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C18" w:rsidP="00493C18">
      <w:pPr>
        <w:pStyle w:val="Title"/>
      </w:pPr>
      <w:r>
        <w:fldChar w:fldCharType="begin"/>
      </w:r>
      <w:r>
        <w:instrText xml:space="preserve"> TITLE   \* MERGEFORMAT </w:instrText>
      </w:r>
      <w:r>
        <w:fldChar w:fldCharType="separate"/>
      </w:r>
      <w:r>
        <w:t>CPCCST2005 Carry out load slinging of off-site materials</w:t>
      </w:r>
      <w:r>
        <w:fldChar w:fldCharType="end"/>
      </w:r>
    </w:p>
    <w:p w:rsidR="00493C18" w:rsidP="00493C18">
      <w:pPr>
        <w:pStyle w:val="Version"/>
        <w:sectPr w:rsidSect="00064F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64F9C" w:rsidP="00064F9C">
      <w:pPr>
        <w:pStyle w:val="SuperHeading"/>
      </w:pPr>
      <w:r w:rsidRPr="00064F9C">
        <w:t>CPCCST2005 Carry out load slinging of off-site materials</w:t>
      </w:r>
    </w:p>
    <w:p w:rsidR="00000000" w:rsidRPr="00064F9C" w:rsidP="00064F9C">
      <w:pPr>
        <w:pStyle w:val="Heading1"/>
      </w:pPr>
      <w:bookmarkStart w:id="1" w:name="O_1291920"/>
      <w:bookmarkEnd w:id="1"/>
      <w:r w:rsidRPr="00064F9C">
        <w:t>Modification History</w:t>
      </w:r>
    </w:p>
    <w:tbl>
      <w:tblPr>
        <w:tblW w:w="0" w:type="auto"/>
        <w:tblLayout w:type="fixed"/>
        <w:tblCellMar>
          <w:left w:w="62" w:type="dxa"/>
          <w:right w:w="62" w:type="dxa"/>
        </w:tblCellMar>
        <w:tblLook w:val="0000"/>
      </w:tblPr>
      <w:tblGrid>
        <w:gridCol w:w="1128"/>
        <w:gridCol w:w="7944"/>
      </w:tblGrid>
      <w:tr w:rsidTr="00064F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Release 3</w:t>
            </w:r>
          </w:p>
        </w:tc>
        <w:tc>
          <w:tcPr>
            <w:tcW w:w="794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Updated reference to general construction induction training program.</w:t>
            </w:r>
          </w:p>
        </w:tc>
      </w:tr>
      <w:tr w:rsidTr="00064F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Release 2</w:t>
            </w:r>
          </w:p>
        </w:tc>
        <w:tc>
          <w:tcPr>
            <w:tcW w:w="7944" w:type="dxa"/>
            <w:tcBorders>
              <w:top w:val="nil"/>
              <w:left w:val="nil"/>
              <w:bottom w:val="nil"/>
              <w:right w:val="nil"/>
            </w:tcBorders>
            <w:tcMar>
              <w:top w:w="0" w:type="dxa"/>
              <w:left w:w="62" w:type="dxa"/>
              <w:bottom w:w="0" w:type="dxa"/>
              <w:right w:w="62" w:type="dxa"/>
            </w:tcMar>
          </w:tcPr>
          <w:p w:rsidR="00000000" w:rsidRPr="00064F9C" w:rsidP="00064F9C">
            <w:pPr>
              <w:pStyle w:val="BodyText"/>
            </w:pPr>
            <w:r w:rsidRPr="00064F9C">
              <w:t>This version first released with CPC Construction, Plumbing and Services Training Package Release 5.1.</w:t>
            </w:r>
          </w:p>
          <w:p w:rsidR="00000000" w:rsidP="00064F9C">
            <w:pPr>
              <w:pStyle w:val="BodyText"/>
              <w:rPr>
                <w:lang w:val="en-NZ"/>
              </w:rPr>
            </w:pPr>
            <w:r w:rsidRPr="00064F9C">
              <w:t>Knowledge Evidence form</w:t>
            </w:r>
            <w:r w:rsidRPr="00064F9C">
              <w:t>atted for clarity.</w:t>
            </w:r>
          </w:p>
        </w:tc>
      </w:tr>
      <w:tr w:rsidTr="00064F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Release 1</w:t>
            </w:r>
          </w:p>
        </w:tc>
        <w:tc>
          <w:tcPr>
            <w:tcW w:w="7944" w:type="dxa"/>
            <w:tcBorders>
              <w:top w:val="nil"/>
              <w:left w:val="nil"/>
              <w:bottom w:val="nil"/>
              <w:right w:val="nil"/>
            </w:tcBorders>
            <w:tcMar>
              <w:top w:w="0" w:type="dxa"/>
              <w:left w:w="62" w:type="dxa"/>
              <w:bottom w:w="0" w:type="dxa"/>
              <w:right w:w="62" w:type="dxa"/>
            </w:tcMar>
          </w:tcPr>
          <w:p w:rsidR="00000000" w:rsidRPr="00064F9C" w:rsidP="00064F9C">
            <w:pPr>
              <w:pStyle w:val="BodyText"/>
            </w:pPr>
            <w:r w:rsidRPr="00064F9C">
              <w:t>This version first released with CPC Construction, Plumbing and Services Training Package Release 5.0.</w:t>
            </w:r>
          </w:p>
          <w:p w:rsidR="00000000" w:rsidRPr="00064F9C" w:rsidP="00064F9C">
            <w:pPr>
              <w:pStyle w:val="BodyText"/>
            </w:pPr>
            <w:r w:rsidRPr="00064F9C">
              <w:t>Supersedes and is equivalent to CPCCST2005A Carry out load slinging of off-site materials.  Updated to meet the Standards f</w:t>
            </w:r>
            <w:r w:rsidRPr="00064F9C">
              <w:t>or Training Packages 2012.</w:t>
            </w:r>
          </w:p>
        </w:tc>
      </w:tr>
    </w:tbl>
    <w:p w:rsidR="00000000" w:rsidRPr="00064F9C" w:rsidP="00064F9C">
      <w:pPr>
        <w:pStyle w:val="BodyText"/>
      </w:pPr>
    </w:p>
    <w:p w:rsidR="00000000" w:rsidRPr="00064F9C" w:rsidP="00064F9C">
      <w:pPr>
        <w:pStyle w:val="AllowPageBreak"/>
      </w:pPr>
    </w:p>
    <w:p w:rsidR="00000000" w:rsidRPr="00064F9C" w:rsidP="00064F9C">
      <w:pPr>
        <w:pStyle w:val="Heading1"/>
      </w:pPr>
      <w:bookmarkStart w:id="2" w:name="O_1291919"/>
      <w:bookmarkEnd w:id="2"/>
      <w:r w:rsidRPr="00064F9C">
        <w:t>Application</w:t>
      </w:r>
    </w:p>
    <w:p w:rsidR="00000000" w:rsidRPr="00064F9C" w:rsidP="00493C18">
      <w:pPr>
        <w:pStyle w:val="BodyText"/>
      </w:pPr>
      <w:r w:rsidRPr="00064F9C">
        <w:t>This unit specifies the skills and knowledge required to sling and move materials under supervision. It includes selecting and securing slings and safely moving loads.</w:t>
      </w:r>
    </w:p>
    <w:p w:rsidR="00000000" w:rsidRPr="00064F9C" w:rsidP="00493C18">
      <w:pPr>
        <w:pStyle w:val="BodyText"/>
      </w:pPr>
      <w:r w:rsidRPr="00064F9C">
        <w:t>Shifting equipment refers to</w:t>
      </w:r>
      <w:r w:rsidRPr="00064F9C">
        <w:t xml:space="preserve"> equipment excluding that requiring a certificate of competency for operation as specified by state and territory licensing requirements.</w:t>
      </w:r>
    </w:p>
    <w:p w:rsidR="00000000" w:rsidRPr="00064F9C" w:rsidP="00493C18">
      <w:pPr>
        <w:pStyle w:val="BodyText"/>
      </w:pPr>
      <w:r w:rsidRPr="00064F9C">
        <w:t xml:space="preserve">This unit is suitable for people with basic skills and knowledge who undertake routine work tasks under the direction </w:t>
      </w:r>
      <w:r w:rsidRPr="00064F9C">
        <w:t>of more experienced workers.</w:t>
      </w:r>
    </w:p>
    <w:p w:rsidR="00000000" w:rsidRPr="00064F9C" w:rsidP="00493C18">
      <w:pPr>
        <w:pStyle w:val="BodyText"/>
      </w:pPr>
      <w:r w:rsidRPr="00064F9C">
        <w:t xml:space="preserve">Completion of the general construction induction training program specified by the model Code of Practice for Construction Work is required for any person who is to carry out construction work. Achievement of </w:t>
      </w:r>
      <w:r w:rsidRPr="00064F9C">
        <w:rPr>
          <w:rStyle w:val="Emphasis"/>
        </w:rPr>
        <w:t>CPCWHS1001</w:t>
      </w:r>
      <w:r w:rsidRPr="00064F9C">
        <w:t> </w:t>
      </w:r>
      <w:r w:rsidRPr="00064F9C">
        <w:rPr>
          <w:rStyle w:val="Emphasis"/>
        </w:rPr>
        <w:t>Prepare</w:t>
      </w:r>
      <w:r w:rsidRPr="00064F9C">
        <w:rPr>
          <w:rStyle w:val="Emphasis"/>
        </w:rPr>
        <w:t xml:space="preserve"> to work safely in the construction industry</w:t>
      </w:r>
      <w:r w:rsidRPr="00064F9C">
        <w:t xml:space="preserve"> meets this requirement. </w:t>
      </w:r>
    </w:p>
    <w:p w:rsidR="00000000" w:rsidRPr="00064F9C" w:rsidP="00493C18">
      <w:pPr>
        <w:pStyle w:val="BodyText"/>
      </w:pPr>
      <w:r w:rsidRPr="00064F9C">
        <w:t xml:space="preserve">No licensing, legislative or certification requirements apply to this unit at the time of publication. </w:t>
      </w:r>
    </w:p>
    <w:p w:rsidR="00000000" w:rsidRPr="00064F9C" w:rsidP="00064F9C">
      <w:pPr>
        <w:pStyle w:val="Heading1"/>
      </w:pPr>
      <w:bookmarkStart w:id="3" w:name="O_1291918"/>
      <w:bookmarkEnd w:id="3"/>
      <w:r w:rsidRPr="00064F9C">
        <w:t>Pre-requisite Unit</w:t>
      </w:r>
    </w:p>
    <w:p w:rsidR="00000000" w:rsidRPr="00064F9C" w:rsidP="00493C18">
      <w:pPr>
        <w:pStyle w:val="BodyText"/>
      </w:pPr>
      <w:r w:rsidRPr="00064F9C">
        <w:t>CPCCWHS2001 Apply WHS requirements, policies and procedures in the construction industry</w:t>
      </w:r>
    </w:p>
    <w:p w:rsidR="00000000" w:rsidRPr="00064F9C" w:rsidP="00064F9C">
      <w:pPr>
        <w:pStyle w:val="Heading1"/>
      </w:pPr>
      <w:bookmarkStart w:id="4" w:name="O_1291917"/>
      <w:bookmarkEnd w:id="4"/>
      <w:r w:rsidRPr="00064F9C">
        <w:t>Unit Sector</w:t>
      </w:r>
    </w:p>
    <w:p w:rsidR="00000000" w:rsidRPr="00064F9C" w:rsidP="00493C18">
      <w:pPr>
        <w:pStyle w:val="BodyText"/>
      </w:pPr>
      <w:r w:rsidRPr="00064F9C">
        <w:t>Stonemasonry</w:t>
      </w:r>
    </w:p>
    <w:p w:rsidR="00000000" w:rsidRPr="00064F9C" w:rsidP="00064F9C">
      <w:pPr>
        <w:pStyle w:val="Heading1"/>
      </w:pPr>
      <w:bookmarkStart w:id="5" w:name="O_1291916"/>
      <w:bookmarkEnd w:id="5"/>
      <w:r w:rsidRPr="00064F9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64F9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Performance criteria descri</w:t>
            </w:r>
            <w:r w:rsidRPr="00064F9C">
              <w:t>be what needs to be done to demonstrate achievement of the element.</w:t>
            </w:r>
          </w:p>
        </w:tc>
      </w:tr>
      <w:tr w:rsidTr="00064F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1</w:t>
            </w:r>
          </w:p>
        </w:tc>
        <w:tc>
          <w:tcPr>
            <w:tcW w:w="2357" w:type="dxa"/>
            <w:vMerge w:val="restart"/>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Plan and prepare.</w:t>
            </w: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1.1</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Obtain and follow work instructions and workplace safety requirements.</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1.2</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Identify potential hazards and implement control measures.</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1.3</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Erect signage and barricades to create an exclusion zone.</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1.4</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Select tools for the task and check tool for serviceability and faults.</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1.5</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Calculate material weight to comply with safe working limits of slings and lifting equipment.</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1.6</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Identify and apply environmental requirements.</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1.7</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Select and check communication equipment suitable for the task.</w:t>
            </w:r>
          </w:p>
        </w:tc>
      </w:tr>
      <w:tr w:rsidTr="00064F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64F9C">
            <w:pPr>
              <w:pStyle w:val="BodyText"/>
              <w:rPr>
                <w:lang w:val="en-NZ"/>
              </w:rPr>
            </w:pPr>
          </w:p>
        </w:tc>
      </w:tr>
      <w:tr w:rsidTr="00064F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2</w:t>
            </w:r>
          </w:p>
        </w:tc>
        <w:tc>
          <w:tcPr>
            <w:tcW w:w="2357" w:type="dxa"/>
            <w:vMerge w:val="restart"/>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Move, locate and secure load</w:t>
            </w: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2.1</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Select, fit correctly and use personal protective equipment (PPE) appropriate for job.</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2.2</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Prepare materials for work application for load slinging.</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2.3</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Identify and locate shifting/anchorage points and select slings, tackles and associated shifting gear appropriate for the weight and shape of the load.</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2.4</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 xml:space="preserve">Inspect </w:t>
            </w:r>
            <w:r w:rsidRPr="00064F9C">
              <w:t>slings, tackles and lifting gear for wear and tear and damage and report faults to supervisor.</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2.5</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Position and securely attach strongbacks/stiffeners.</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2.6</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Secure packaging to protect load and connect load to lifting gear.</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2.7</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Prepare location to receive load.</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2.8</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Stand load vertically, if necessary, move to required location and secure in position.</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2.9</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Remove slings from load and lifting equipment and remove packaging from material.</w:t>
            </w:r>
          </w:p>
        </w:tc>
      </w:tr>
      <w:tr w:rsidTr="00064F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64F9C">
            <w:pPr>
              <w:pStyle w:val="BodyText"/>
              <w:rPr>
                <w:lang w:val="en-NZ"/>
              </w:rPr>
            </w:pPr>
          </w:p>
        </w:tc>
      </w:tr>
      <w:tr w:rsidTr="00064F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3</w:t>
            </w:r>
          </w:p>
        </w:tc>
        <w:tc>
          <w:tcPr>
            <w:tcW w:w="2357" w:type="dxa"/>
            <w:vMerge w:val="restart"/>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Clean up.</w:t>
            </w: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3.1</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Clean slinging equipment and check for and report damage.</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3.2</w:t>
            </w:r>
          </w:p>
        </w:tc>
        <w:tc>
          <w:tcPr>
            <w:tcW w:w="5659"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Clear the work area, and dispose of, reuse or recycle materials following workplace and environmental requirements.</w:t>
            </w:r>
          </w:p>
        </w:tc>
      </w:tr>
      <w:tr w:rsidTr="00064F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3.3</w:t>
            </w:r>
          </w:p>
        </w:tc>
        <w:tc>
          <w:tcPr>
            <w:tcW w:w="5659" w:type="dxa"/>
            <w:tcBorders>
              <w:top w:val="nil"/>
              <w:left w:val="nil"/>
              <w:bottom w:val="nil"/>
              <w:right w:val="nil"/>
            </w:tcBorders>
            <w:tcMar>
              <w:top w:w="0" w:type="dxa"/>
              <w:left w:w="62" w:type="dxa"/>
              <w:bottom w:w="0" w:type="dxa"/>
              <w:right w:w="62" w:type="dxa"/>
            </w:tcMar>
          </w:tcPr>
          <w:p w:rsidR="00000000" w:rsidRPr="00064F9C" w:rsidP="00064F9C">
            <w:pPr>
              <w:pStyle w:val="BodyText"/>
            </w:pPr>
            <w:r w:rsidRPr="00064F9C">
              <w:t xml:space="preserve">Complete necessary documentation. </w:t>
            </w:r>
          </w:p>
        </w:tc>
      </w:tr>
    </w:tbl>
    <w:p w:rsidR="00000000" w:rsidRPr="00064F9C" w:rsidP="00064F9C">
      <w:pPr>
        <w:pStyle w:val="BodyText"/>
      </w:pPr>
    </w:p>
    <w:p w:rsidR="00000000" w:rsidRPr="00064F9C" w:rsidP="00064F9C">
      <w:pPr>
        <w:pStyle w:val="AllowPageBreak"/>
      </w:pPr>
    </w:p>
    <w:p w:rsidR="00000000" w:rsidRPr="00064F9C" w:rsidP="00064F9C">
      <w:pPr>
        <w:pStyle w:val="Heading1"/>
      </w:pPr>
      <w:bookmarkStart w:id="6" w:name="O_1291915"/>
      <w:bookmarkEnd w:id="6"/>
      <w:r w:rsidRPr="00064F9C">
        <w:t>Foundation Skills</w:t>
      </w:r>
    </w:p>
    <w:p w:rsidR="00000000" w:rsidRPr="00064F9C" w:rsidP="00493C18">
      <w:pPr>
        <w:pStyle w:val="BodyText"/>
      </w:pPr>
      <w:r w:rsidRPr="00064F9C">
        <w:t>Foundation skills essential to performance are explicit in the performance criteria of this unit of competency.</w:t>
      </w:r>
    </w:p>
    <w:p w:rsidR="00000000" w:rsidRPr="00064F9C" w:rsidP="00064F9C">
      <w:pPr>
        <w:pStyle w:val="Heading1"/>
      </w:pPr>
      <w:bookmarkStart w:id="7" w:name="O_1291914"/>
      <w:bookmarkEnd w:id="7"/>
      <w:r w:rsidRPr="00064F9C">
        <w:t>Unit Mapping Information</w:t>
      </w:r>
    </w:p>
    <w:p w:rsidR="00000000" w:rsidRPr="00064F9C" w:rsidP="00493C18">
      <w:pPr>
        <w:pStyle w:val="BodyText"/>
      </w:pPr>
      <w:r w:rsidRPr="00064F9C">
        <w:t>Supersedes and is equivalent to CPCCST2005A Carry out load slinging of off-site ma</w:t>
      </w:r>
      <w:r w:rsidRPr="00064F9C">
        <w:t>terials</w:t>
      </w:r>
    </w:p>
    <w:p w:rsidR="00000000" w:rsidRPr="00064F9C" w:rsidP="00064F9C">
      <w:pPr>
        <w:pStyle w:val="Heading1"/>
      </w:pPr>
      <w:bookmarkStart w:id="8" w:name="O_1291921"/>
      <w:bookmarkEnd w:id="8"/>
      <w:r w:rsidRPr="00064F9C">
        <w:t>Links</w:t>
      </w:r>
    </w:p>
    <w:p w:rsidR="00000000" w:rsidRPr="00064F9C" w:rsidP="00493C18">
      <w:pPr>
        <w:pStyle w:val="BodyText"/>
      </w:pPr>
      <w:r w:rsidRPr="00064F9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87640">
        <w:rPr>
          <w:rStyle w:val="Hyperlink"/>
        </w:rPr>
        <w:t>https://vetnet.gov.au/Pages/TrainingDocs.aspx?q=7e15fa6a-68b8-4097-b099-030a5569b1ad</w:t>
      </w:r>
      <w:r>
        <w:fldChar w:fldCharType="end"/>
      </w:r>
    </w:p>
    <w:p w:rsidR="00000000" w:rsidRPr="00064F9C" w:rsidP="00493C18">
      <w:pPr>
        <w:pStyle w:val="BodyText"/>
        <w:sectPr w:rsidSect="00064F9C">
          <w:headerReference w:type="default" r:id="rId10"/>
          <w:footerReference w:type="default" r:id="rId11"/>
          <w:pgSz w:w="11908" w:h="16833"/>
          <w:pgMar w:top="1702" w:right="1418" w:bottom="1702" w:left="1418" w:header="992" w:footer="992" w:gutter="0"/>
          <w:cols w:space="720"/>
          <w:noEndnote/>
          <w:docGrid w:linePitch="299"/>
        </w:sectPr>
      </w:pPr>
    </w:p>
    <w:p w:rsidR="00000000" w:rsidRPr="00064F9C" w:rsidP="00064F9C">
      <w:pPr>
        <w:pStyle w:val="SuperHeading"/>
      </w:pPr>
      <w:r w:rsidRPr="00064F9C">
        <w:t>Assessment</w:t>
      </w:r>
      <w:r w:rsidRPr="00064F9C">
        <w:t xml:space="preserve"> Requirements for CPCCST2005 Carry out load slinging of off-site materials</w:t>
      </w:r>
    </w:p>
    <w:p w:rsidR="00000000" w:rsidRPr="00064F9C" w:rsidP="00064F9C">
      <w:pPr>
        <w:pStyle w:val="Heading1"/>
      </w:pPr>
      <w:bookmarkStart w:id="9" w:name="O_1291912"/>
      <w:bookmarkEnd w:id="9"/>
      <w:r w:rsidRPr="00064F9C">
        <w:t>Modification History</w:t>
      </w:r>
    </w:p>
    <w:tbl>
      <w:tblPr>
        <w:tblW w:w="0" w:type="auto"/>
        <w:tblLayout w:type="fixed"/>
        <w:tblCellMar>
          <w:left w:w="62" w:type="dxa"/>
          <w:right w:w="62" w:type="dxa"/>
        </w:tblCellMar>
        <w:tblLook w:val="0000"/>
      </w:tblPr>
      <w:tblGrid>
        <w:gridCol w:w="1128"/>
        <w:gridCol w:w="7944"/>
      </w:tblGrid>
      <w:tr w:rsidTr="00064F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Release 3</w:t>
            </w:r>
          </w:p>
        </w:tc>
        <w:tc>
          <w:tcPr>
            <w:tcW w:w="7944"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Updated reference to general construction induction training program.</w:t>
            </w:r>
          </w:p>
        </w:tc>
      </w:tr>
      <w:tr w:rsidTr="00064F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Release 2</w:t>
            </w:r>
          </w:p>
        </w:tc>
        <w:tc>
          <w:tcPr>
            <w:tcW w:w="7944" w:type="dxa"/>
            <w:tcBorders>
              <w:top w:val="nil"/>
              <w:left w:val="nil"/>
              <w:bottom w:val="nil"/>
              <w:right w:val="nil"/>
            </w:tcBorders>
            <w:tcMar>
              <w:top w:w="0" w:type="dxa"/>
              <w:left w:w="62" w:type="dxa"/>
              <w:bottom w:w="0" w:type="dxa"/>
              <w:right w:w="62" w:type="dxa"/>
            </w:tcMar>
          </w:tcPr>
          <w:p w:rsidR="00000000" w:rsidRPr="00064F9C" w:rsidP="00064F9C">
            <w:pPr>
              <w:pStyle w:val="BodyText"/>
            </w:pPr>
            <w:r w:rsidRPr="00064F9C">
              <w:t>This version first released with CPC Construction, Plumbing and Services Training Package Release 5.1.</w:t>
            </w:r>
          </w:p>
          <w:p w:rsidR="00000000" w:rsidP="00064F9C">
            <w:pPr>
              <w:pStyle w:val="BodyText"/>
              <w:rPr>
                <w:lang w:val="en-NZ"/>
              </w:rPr>
            </w:pPr>
            <w:r w:rsidRPr="00064F9C">
              <w:t>Knowledge Evidence formatted for clarity.</w:t>
            </w:r>
          </w:p>
        </w:tc>
      </w:tr>
      <w:tr w:rsidTr="00064F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64F9C">
            <w:pPr>
              <w:pStyle w:val="BodyText"/>
              <w:rPr>
                <w:lang w:val="en-NZ"/>
              </w:rPr>
            </w:pPr>
            <w:r w:rsidRPr="00064F9C">
              <w:t>Release 1</w:t>
            </w:r>
          </w:p>
        </w:tc>
        <w:tc>
          <w:tcPr>
            <w:tcW w:w="7944" w:type="dxa"/>
            <w:tcBorders>
              <w:top w:val="nil"/>
              <w:left w:val="nil"/>
              <w:bottom w:val="nil"/>
              <w:right w:val="nil"/>
            </w:tcBorders>
            <w:tcMar>
              <w:top w:w="0" w:type="dxa"/>
              <w:left w:w="62" w:type="dxa"/>
              <w:bottom w:w="0" w:type="dxa"/>
              <w:right w:w="62" w:type="dxa"/>
            </w:tcMar>
          </w:tcPr>
          <w:p w:rsidR="00000000" w:rsidRPr="00064F9C" w:rsidP="00064F9C">
            <w:pPr>
              <w:pStyle w:val="BodyText"/>
            </w:pPr>
            <w:r w:rsidRPr="00064F9C">
              <w:t>This version first released with CPC Construction, Plumbing and Services Training Package Release 5.</w:t>
            </w:r>
            <w:r w:rsidRPr="00064F9C">
              <w:t>0.</w:t>
            </w:r>
          </w:p>
          <w:p w:rsidR="00000000" w:rsidRPr="00064F9C" w:rsidP="00064F9C">
            <w:pPr>
              <w:pStyle w:val="BodyText"/>
            </w:pPr>
            <w:r w:rsidRPr="00064F9C">
              <w:t>Supersedes and is equivalent to CPCCST2005A Carry out load slinging of off-site materials.  Updated to meet the Standards for Training Packages 2012.</w:t>
            </w:r>
          </w:p>
        </w:tc>
      </w:tr>
    </w:tbl>
    <w:p w:rsidR="00493C18" w:rsidP="00064F9C">
      <w:pPr>
        <w:pStyle w:val="BodyText"/>
      </w:pPr>
    </w:p>
    <w:p w:rsidR="00493C18" w:rsidP="00064F9C">
      <w:pPr>
        <w:pStyle w:val="BodyText"/>
      </w:pPr>
    </w:p>
    <w:p w:rsidR="00000000" w:rsidRPr="00064F9C" w:rsidP="00064F9C">
      <w:pPr>
        <w:pStyle w:val="Heading1"/>
      </w:pPr>
      <w:bookmarkStart w:id="10" w:name="O_1291911"/>
      <w:bookmarkEnd w:id="10"/>
      <w:r w:rsidRPr="00064F9C">
        <w:t>Performance Evidence</w:t>
      </w:r>
    </w:p>
    <w:p w:rsidR="00000000" w:rsidRPr="00064F9C" w:rsidP="00493C18">
      <w:pPr>
        <w:pStyle w:val="BodyText"/>
      </w:pPr>
      <w:r w:rsidRPr="00064F9C">
        <w:t>To demonstrate competency in this unit, a candidate must mee</w:t>
      </w:r>
      <w:r w:rsidRPr="00064F9C">
        <w:t>t the performance criteria of this unit by slinging and moving three loads of different weight, size and shape under supervision.</w:t>
      </w:r>
    </w:p>
    <w:p w:rsidR="00000000" w:rsidRPr="00064F9C" w:rsidP="00493C18">
      <w:pPr>
        <w:pStyle w:val="BodyText"/>
      </w:pPr>
      <w:r w:rsidRPr="00064F9C">
        <w:t>In doing this, the candidate must:</w:t>
      </w:r>
    </w:p>
    <w:p w:rsidR="00000000" w:rsidRPr="00064F9C" w:rsidP="00064F9C">
      <w:pPr>
        <w:pStyle w:val="ListBullet"/>
      </w:pPr>
      <w:r w:rsidRPr="00064F9C">
        <w:t>select correct slinging equipment for the load</w:t>
      </w:r>
    </w:p>
    <w:p w:rsidR="00000000" w:rsidRPr="00064F9C" w:rsidP="00064F9C">
      <w:pPr>
        <w:pStyle w:val="ListBullet"/>
      </w:pPr>
      <w:r w:rsidRPr="00064F9C">
        <w:t>connect slinging and lifting equipment securely and safely to load</w:t>
      </w:r>
    </w:p>
    <w:p w:rsidR="00000000" w:rsidRPr="00064F9C" w:rsidP="00064F9C">
      <w:pPr>
        <w:pStyle w:val="ListBullet"/>
      </w:pPr>
      <w:r w:rsidRPr="00064F9C">
        <w:t>apply safe and effective techniques to carry out movement and placement of materials</w:t>
      </w:r>
    </w:p>
    <w:p w:rsidR="00000000" w:rsidRPr="00064F9C" w:rsidP="00064F9C">
      <w:pPr>
        <w:pStyle w:val="ListBullet"/>
      </w:pPr>
      <w:r w:rsidRPr="00064F9C">
        <w:t>use appropriate communication techniques to assist with moving a load.</w:t>
      </w:r>
    </w:p>
    <w:p w:rsidR="00000000" w:rsidRPr="00064F9C" w:rsidP="00064F9C">
      <w:pPr>
        <w:pStyle w:val="AllowPageBreak"/>
      </w:pPr>
    </w:p>
    <w:p w:rsidR="00000000" w:rsidRPr="00064F9C" w:rsidP="00064F9C">
      <w:pPr>
        <w:pStyle w:val="Heading1"/>
      </w:pPr>
      <w:bookmarkStart w:id="11" w:name="O_1291910"/>
      <w:bookmarkEnd w:id="11"/>
      <w:r w:rsidRPr="00064F9C">
        <w:t>Knowledge Evid</w:t>
      </w:r>
      <w:r w:rsidRPr="00064F9C">
        <w:t>ence</w:t>
      </w:r>
    </w:p>
    <w:p w:rsidR="00000000" w:rsidRPr="00064F9C" w:rsidP="00493C18">
      <w:pPr>
        <w:pStyle w:val="BodyText"/>
      </w:pPr>
      <w:r w:rsidRPr="00064F9C">
        <w:t>To be competent in this unit, a person must demonstrate knowledge of:</w:t>
      </w:r>
    </w:p>
    <w:p w:rsidR="00000000" w:rsidRPr="00064F9C" w:rsidP="00064F9C">
      <w:pPr>
        <w:pStyle w:val="ListBullet"/>
      </w:pPr>
      <w:r w:rsidRPr="00064F9C">
        <w:t>terminology relating to slinging and moving materials</w:t>
      </w:r>
    </w:p>
    <w:p w:rsidR="00000000" w:rsidRPr="00064F9C" w:rsidP="00064F9C">
      <w:pPr>
        <w:pStyle w:val="ListBullet"/>
      </w:pPr>
      <w:r w:rsidRPr="00064F9C">
        <w:t>techniques for:</w:t>
      </w:r>
    </w:p>
    <w:p w:rsidR="00000000" w:rsidRPr="00064F9C" w:rsidP="00064F9C">
      <w:pPr>
        <w:pStyle w:val="ListBullet2"/>
      </w:pPr>
      <w:r w:rsidRPr="00064F9C">
        <w:t>storing and stacking materials safely and securely</w:t>
      </w:r>
    </w:p>
    <w:p w:rsidR="00000000" w:rsidRPr="00064F9C" w:rsidP="00064F9C">
      <w:pPr>
        <w:pStyle w:val="ListBullet2"/>
      </w:pPr>
      <w:r w:rsidRPr="00064F9C">
        <w:t>measuring slings and moving and placing materials</w:t>
      </w:r>
    </w:p>
    <w:p w:rsidR="00000000" w:rsidRPr="00064F9C" w:rsidP="00064F9C">
      <w:pPr>
        <w:pStyle w:val="ListBullet2"/>
      </w:pPr>
      <w:r w:rsidRPr="00064F9C">
        <w:t>using ba</w:t>
      </w:r>
      <w:r w:rsidRPr="00064F9C">
        <w:t xml:space="preserve">sic hand signals  </w:t>
      </w:r>
    </w:p>
    <w:p w:rsidR="00000000" w:rsidRPr="00064F9C" w:rsidP="00064F9C">
      <w:pPr>
        <w:pStyle w:val="ListBullet"/>
      </w:pPr>
      <w:r w:rsidRPr="00064F9C">
        <w:t>types and characteristics of materials used in stonemasonry work:</w:t>
      </w:r>
    </w:p>
    <w:p w:rsidR="00000000" w:rsidRPr="00064F9C" w:rsidP="00064F9C">
      <w:pPr>
        <w:pStyle w:val="ListBullet2"/>
      </w:pPr>
      <w:r w:rsidRPr="00064F9C">
        <w:t>crates of fittings</w:t>
      </w:r>
    </w:p>
    <w:p w:rsidR="00000000" w:rsidRPr="00064F9C" w:rsidP="00064F9C">
      <w:pPr>
        <w:pStyle w:val="ListBullet2"/>
      </w:pPr>
      <w:r w:rsidRPr="00064F9C">
        <w:t>packs of metal sections</w:t>
      </w:r>
    </w:p>
    <w:p w:rsidR="00000000" w:rsidRPr="00064F9C" w:rsidP="00064F9C">
      <w:pPr>
        <w:pStyle w:val="ListBullet2"/>
      </w:pPr>
      <w:r w:rsidRPr="00064F9C">
        <w:t>packs of pipe lengths</w:t>
      </w:r>
    </w:p>
    <w:p w:rsidR="00000000" w:rsidRPr="00064F9C" w:rsidP="00064F9C">
      <w:pPr>
        <w:pStyle w:val="ListBullet2"/>
      </w:pPr>
      <w:r w:rsidRPr="00064F9C">
        <w:t>packs of sheet material</w:t>
      </w:r>
    </w:p>
    <w:p w:rsidR="00000000" w:rsidRPr="00064F9C" w:rsidP="00064F9C">
      <w:pPr>
        <w:pStyle w:val="ListBullet2"/>
      </w:pPr>
      <w:r w:rsidRPr="00064F9C">
        <w:t>packs of timber</w:t>
      </w:r>
    </w:p>
    <w:p w:rsidR="00000000" w:rsidRPr="00064F9C" w:rsidP="00064F9C">
      <w:pPr>
        <w:pStyle w:val="ListBullet2"/>
      </w:pPr>
      <w:r w:rsidRPr="00064F9C">
        <w:t>pallets of bagged material</w:t>
      </w:r>
    </w:p>
    <w:p w:rsidR="00000000" w:rsidRPr="00064F9C" w:rsidP="00064F9C">
      <w:pPr>
        <w:pStyle w:val="ListBullet2"/>
      </w:pPr>
      <w:r w:rsidRPr="00064F9C">
        <w:t>pre-cast concrete</w:t>
      </w:r>
    </w:p>
    <w:p w:rsidR="00000000" w:rsidRPr="00064F9C" w:rsidP="00064F9C">
      <w:pPr>
        <w:pStyle w:val="ListBullet2"/>
      </w:pPr>
      <w:r w:rsidRPr="00064F9C">
        <w:t>steel sections</w:t>
      </w:r>
    </w:p>
    <w:p w:rsidR="00000000" w:rsidRPr="00064F9C" w:rsidP="00064F9C">
      <w:pPr>
        <w:pStyle w:val="ListBullet2"/>
      </w:pPr>
      <w:r w:rsidRPr="00064F9C">
        <w:t>stone sections</w:t>
      </w:r>
    </w:p>
    <w:p w:rsidR="00000000" w:rsidRPr="00064F9C" w:rsidP="00064F9C">
      <w:pPr>
        <w:pStyle w:val="ListBullet"/>
      </w:pPr>
      <w:r w:rsidRPr="00064F9C">
        <w:t>tools and equipment:</w:t>
      </w:r>
    </w:p>
    <w:p w:rsidR="00000000" w:rsidRPr="00064F9C" w:rsidP="00064F9C">
      <w:pPr>
        <w:pStyle w:val="ListBullet2"/>
      </w:pPr>
      <w:r w:rsidRPr="00064F9C">
        <w:t>chain slings and hook</w:t>
      </w:r>
    </w:p>
    <w:p w:rsidR="00000000" w:rsidRPr="00064F9C" w:rsidP="00064F9C">
      <w:pPr>
        <w:pStyle w:val="ListBullet2"/>
      </w:pPr>
      <w:r w:rsidRPr="00064F9C">
        <w:t>lifting beams</w:t>
      </w:r>
    </w:p>
    <w:p w:rsidR="00000000" w:rsidRPr="00064F9C" w:rsidP="00064F9C">
      <w:pPr>
        <w:pStyle w:val="ListBullet2"/>
      </w:pPr>
      <w:r w:rsidRPr="00064F9C">
        <w:t>lifting clutches</w:t>
      </w:r>
    </w:p>
    <w:p w:rsidR="00000000" w:rsidRPr="00064F9C" w:rsidP="00064F9C">
      <w:pPr>
        <w:pStyle w:val="ListBullet2"/>
      </w:pPr>
      <w:r w:rsidRPr="00064F9C">
        <w:t>mobile pendant operated cranes</w:t>
      </w:r>
    </w:p>
    <w:p w:rsidR="00000000" w:rsidRPr="00064F9C" w:rsidP="00064F9C">
      <w:pPr>
        <w:pStyle w:val="ListBullet2"/>
      </w:pPr>
      <w:r w:rsidRPr="00064F9C">
        <w:t>nylon ropes</w:t>
      </w:r>
    </w:p>
    <w:p w:rsidR="00000000" w:rsidRPr="00064F9C" w:rsidP="00064F9C">
      <w:pPr>
        <w:pStyle w:val="ListBullet2"/>
      </w:pPr>
      <w:r w:rsidRPr="00064F9C">
        <w:t>packing</w:t>
      </w:r>
    </w:p>
    <w:p w:rsidR="00000000" w:rsidRPr="00064F9C" w:rsidP="00064F9C">
      <w:pPr>
        <w:pStyle w:val="ListBullet2"/>
      </w:pPr>
      <w:r w:rsidRPr="00064F9C">
        <w:t>ropes</w:t>
      </w:r>
    </w:p>
    <w:p w:rsidR="00000000" w:rsidRPr="00064F9C" w:rsidP="00064F9C">
      <w:pPr>
        <w:pStyle w:val="ListBullet2"/>
      </w:pPr>
      <w:r w:rsidRPr="00064F9C">
        <w:t>shackles and eye bolts</w:t>
      </w:r>
    </w:p>
    <w:p w:rsidR="00000000" w:rsidRPr="00064F9C" w:rsidP="00064F9C">
      <w:pPr>
        <w:pStyle w:val="ListBullet2"/>
      </w:pPr>
      <w:r w:rsidRPr="00064F9C">
        <w:t>spanners</w:t>
      </w:r>
    </w:p>
    <w:p w:rsidR="00000000" w:rsidRPr="00064F9C" w:rsidP="00064F9C">
      <w:pPr>
        <w:pStyle w:val="ListBullet2"/>
      </w:pPr>
      <w:r w:rsidRPr="00064F9C">
        <w:t>strongbacks</w:t>
      </w:r>
    </w:p>
    <w:p w:rsidR="00000000" w:rsidRPr="00064F9C" w:rsidP="00064F9C">
      <w:pPr>
        <w:pStyle w:val="ListBullet"/>
      </w:pPr>
      <w:r w:rsidRPr="00064F9C">
        <w:t>workplace safety:</w:t>
      </w:r>
    </w:p>
    <w:p w:rsidR="00000000" w:rsidRPr="00064F9C" w:rsidP="00064F9C">
      <w:pPr>
        <w:pStyle w:val="ListBullet2"/>
      </w:pPr>
      <w:r w:rsidRPr="00064F9C">
        <w:t>hazardous manual tasks</w:t>
      </w:r>
    </w:p>
    <w:p w:rsidR="00000000" w:rsidRPr="00064F9C" w:rsidP="00064F9C">
      <w:pPr>
        <w:pStyle w:val="ListBullet2"/>
      </w:pPr>
      <w:r w:rsidRPr="00064F9C">
        <w:t>job safety and environmental analysis (JSEA)</w:t>
      </w:r>
    </w:p>
    <w:p w:rsidR="00000000" w:rsidRPr="00064F9C" w:rsidP="00064F9C">
      <w:pPr>
        <w:pStyle w:val="ListBullet2"/>
      </w:pPr>
      <w:r w:rsidRPr="00064F9C">
        <w:t>exposure to silica dust</w:t>
      </w:r>
    </w:p>
    <w:p w:rsidR="00000000" w:rsidRPr="00064F9C" w:rsidP="00064F9C">
      <w:pPr>
        <w:pStyle w:val="ListBullet2"/>
      </w:pPr>
      <w:r w:rsidRPr="00064F9C">
        <w:t>exposure to loud noise</w:t>
      </w:r>
    </w:p>
    <w:p w:rsidR="00000000" w:rsidRPr="00064F9C" w:rsidP="00064F9C">
      <w:pPr>
        <w:pStyle w:val="ListBullet2"/>
      </w:pPr>
      <w:r w:rsidRPr="00064F9C">
        <w:t>hazard identification</w:t>
      </w:r>
    </w:p>
    <w:p w:rsidR="00000000" w:rsidRPr="00064F9C" w:rsidP="00064F9C">
      <w:pPr>
        <w:pStyle w:val="ListBullet2"/>
      </w:pPr>
      <w:r w:rsidRPr="00064F9C">
        <w:t>overhead hazards</w:t>
      </w:r>
    </w:p>
    <w:p w:rsidR="00000000" w:rsidRPr="00064F9C" w:rsidP="00064F9C">
      <w:pPr>
        <w:pStyle w:val="ListBullet2"/>
      </w:pPr>
      <w:r w:rsidRPr="00064F9C">
        <w:t>equipment safety</w:t>
      </w:r>
    </w:p>
    <w:p w:rsidR="00000000" w:rsidRPr="00064F9C" w:rsidP="00064F9C">
      <w:pPr>
        <w:pStyle w:val="ListBullet2"/>
      </w:pPr>
      <w:r w:rsidRPr="00064F9C">
        <w:t>vibration</w:t>
      </w:r>
    </w:p>
    <w:p w:rsidR="00000000" w:rsidRPr="00064F9C" w:rsidP="00064F9C">
      <w:pPr>
        <w:pStyle w:val="ListBullet"/>
      </w:pPr>
      <w:r w:rsidRPr="00064F9C">
        <w:t>environmental requirements for workplace processes and waste disposal</w:t>
      </w:r>
    </w:p>
    <w:p w:rsidR="00000000" w:rsidRPr="00064F9C" w:rsidP="00064F9C">
      <w:pPr>
        <w:pStyle w:val="ListBullet"/>
      </w:pPr>
      <w:r w:rsidRPr="00064F9C">
        <w:t>stonemasonry regulations, standards and codes</w:t>
      </w:r>
    </w:p>
    <w:p w:rsidR="00000000" w:rsidRPr="00064F9C" w:rsidP="00064F9C">
      <w:pPr>
        <w:pStyle w:val="ListBullet"/>
      </w:pPr>
      <w:r w:rsidRPr="00064F9C">
        <w:t xml:space="preserve">workplace procedures </w:t>
      </w:r>
    </w:p>
    <w:p w:rsidR="00000000" w:rsidRPr="00064F9C" w:rsidP="00064F9C">
      <w:pPr>
        <w:pStyle w:val="ListBullet"/>
      </w:pPr>
      <w:r w:rsidRPr="00064F9C">
        <w:t>digital tools and devices to source information and communicate with others.</w:t>
      </w:r>
    </w:p>
    <w:p w:rsidR="00000000" w:rsidRPr="00064F9C" w:rsidP="00064F9C">
      <w:pPr>
        <w:pStyle w:val="AllowPageBreak"/>
      </w:pPr>
    </w:p>
    <w:p w:rsidR="00000000" w:rsidRPr="00064F9C" w:rsidP="00064F9C">
      <w:pPr>
        <w:pStyle w:val="Heading1"/>
      </w:pPr>
      <w:bookmarkStart w:id="12" w:name="O_1291909"/>
      <w:bookmarkEnd w:id="12"/>
      <w:r w:rsidRPr="00064F9C">
        <w:t>Assessment Conditions</w:t>
      </w:r>
    </w:p>
    <w:p w:rsidR="00000000" w:rsidRPr="00064F9C" w:rsidP="00493C18">
      <w:pPr>
        <w:pStyle w:val="BodyText"/>
      </w:pPr>
      <w:r w:rsidRPr="00064F9C">
        <w:t>Assessors must meet the requirements for assessors contained in the St</w:t>
      </w:r>
      <w:r w:rsidRPr="00064F9C">
        <w:t xml:space="preserve">andards for Registered Training Organisations. </w:t>
      </w:r>
    </w:p>
    <w:p w:rsidR="00000000" w:rsidRPr="00064F9C" w:rsidP="00493C18">
      <w:pPr>
        <w:pStyle w:val="BodyText"/>
      </w:pPr>
      <w:r w:rsidRPr="00064F9C">
        <w:t>This unit must be assessed in the workplace or a close simulation reflecting workplace conditions and standards, materials, equipment, activities, responsibilities, procedures, safety requirements and environ</w:t>
      </w:r>
      <w:r w:rsidRPr="00064F9C">
        <w:t>mental considerations.</w:t>
      </w:r>
    </w:p>
    <w:p w:rsidR="00000000" w:rsidRPr="00064F9C" w:rsidP="00064F9C">
      <w:pPr>
        <w:pStyle w:val="Heading1"/>
      </w:pPr>
      <w:bookmarkStart w:id="13" w:name="O_1291922"/>
      <w:bookmarkEnd w:id="13"/>
      <w:r w:rsidRPr="00064F9C">
        <w:t>Links</w:t>
      </w:r>
    </w:p>
    <w:p w:rsidR="00000000" w:rsidRPr="00064F9C" w:rsidP="00493C18">
      <w:pPr>
        <w:pStyle w:val="BodyText"/>
      </w:pPr>
      <w:r w:rsidRPr="00064F9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87640">
        <w:rPr>
          <w:rStyle w:val="Hyperlink"/>
        </w:rPr>
        <w:t>https://vetnet.gov.au/Pages/TrainingDocs.aspx?q=7e15fa6a-68b8-4097-b099-030a5569b1ad</w:t>
      </w:r>
      <w:r>
        <w:fldChar w:fldCharType="end"/>
      </w:r>
    </w:p>
    <w:p w:rsidR="00000000" w:rsidRPr="00064F9C" w:rsidP="00064F9C"/>
    <w:sectPr w:rsidSect="00064F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9C" w:rsidRPr="00493C18" w:rsidP="00493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C18" w:rsidP="00064F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3C18" w:rsidP="00064F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93C18" w:rsidP="00064F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9C" w:rsidP="00064F9C">
    <w:pPr>
      <w:pStyle w:val="Footer"/>
      <w:framePr w:wrap="around"/>
    </w:pPr>
    <w:r>
      <w:fldChar w:fldCharType="begin"/>
    </w:r>
    <w:r>
      <w:instrText xml:space="preserve"> DOCPROPERTY  Subject  \* MERGEFORMAT </w:instrText>
    </w:r>
    <w:r>
      <w:fldChar w:fldCharType="separate"/>
    </w:r>
    <w:r w:rsidR="00493C18">
      <w:t>Approved</w:t>
    </w:r>
    <w:r w:rsidR="00493C18">
      <w:fldChar w:fldCharType="end"/>
    </w:r>
    <w:r>
      <w:tab/>
      <w:t xml:space="preserve">Page </w:t>
    </w:r>
    <w:r>
      <w:fldChar w:fldCharType="begin"/>
    </w:r>
    <w:r>
      <w:instrText xml:space="preserve"> PAGE  \* Arabic  \* MERGEFORMAT </w:instrText>
    </w:r>
    <w:r>
      <w:fldChar w:fldCharType="separate"/>
    </w:r>
    <w:r w:rsidR="00493C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3C18">
      <w:rPr>
        <w:noProof/>
      </w:rPr>
      <w:t>4</w:t>
    </w:r>
    <w:r>
      <w:rPr>
        <w:noProof/>
      </w:rPr>
      <w:fldChar w:fldCharType="end"/>
    </w:r>
  </w:p>
  <w:p w:rsidR="00064F9C" w:rsidP="00064F9C">
    <w:pPr>
      <w:pStyle w:val="Footer"/>
      <w:framePr w:wrap="around"/>
    </w:pPr>
    <w:r>
      <w:t xml:space="preserve">© Commonwealth of Australia, </w:t>
    </w:r>
    <w:r>
      <w:fldChar w:fldCharType="begin"/>
    </w:r>
    <w:r>
      <w:instrText xml:space="preserve"> DATE  \@ "yyyy"  \* MERGEFORMAT </w:instrText>
    </w:r>
    <w:r>
      <w:fldChar w:fldCharType="separate"/>
    </w:r>
    <w:r w:rsidR="00493C18">
      <w:rPr>
        <w:noProof/>
      </w:rPr>
      <w:t>2025</w:t>
    </w:r>
    <w:r>
      <w:fldChar w:fldCharType="end"/>
    </w:r>
    <w:r>
      <w:tab/>
    </w:r>
    <w:r>
      <w:fldChar w:fldCharType="begin"/>
    </w:r>
    <w:r>
      <w:instrText xml:space="preserve"> DOCPROPERTY  Author  \* MERGEFORMAT </w:instrText>
    </w:r>
    <w:r>
      <w:fldChar w:fldCharType="separate"/>
    </w:r>
    <w:r w:rsidR="00493C18">
      <w:t>BuildSkills Australia</w:t>
    </w:r>
    <w:r w:rsidR="00493C18">
      <w:fldChar w:fldCharType="end"/>
    </w:r>
  </w:p>
  <w:p w:rsidR="00064F9C" w:rsidP="00064F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C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4F9C" w:rsidRPr="00493C18" w:rsidP="00493C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C18" w:rsidRPr="002D2AF8" w:rsidP="00064F9C">
    <w:pPr>
      <w:pStyle w:val="Header"/>
      <w:framePr w:wrap="around"/>
    </w:pPr>
    <w:r>
      <w:fldChar w:fldCharType="begin"/>
    </w:r>
    <w:r>
      <w:instrText xml:space="preserve"> TITLE   \* MERGEFORMAT </w:instrText>
    </w:r>
    <w:r>
      <w:fldChar w:fldCharType="separate"/>
    </w:r>
    <w:r>
      <w:t>CPCCST2005 Carry out load slinging of off-site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3C18" w:rsidP="00064F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F9C" w:rsidRPr="002D2AF8" w:rsidP="00064F9C">
    <w:pPr>
      <w:pStyle w:val="Header"/>
      <w:framePr w:wrap="around"/>
    </w:pPr>
    <w:r>
      <w:fldChar w:fldCharType="begin"/>
    </w:r>
    <w:r>
      <w:instrText xml:space="preserve"> TITLE   \* MERGEFORMAT </w:instrText>
    </w:r>
    <w:r>
      <w:fldChar w:fldCharType="separate"/>
    </w:r>
    <w:r w:rsidR="00493C18">
      <w:t>CPCCST2005 Carry out load slinging of off-site materials</w:t>
    </w:r>
    <w:r w:rsidR="00493C18">
      <w:fldChar w:fldCharType="end"/>
    </w:r>
    <w:r>
      <w:tab/>
      <w:t xml:space="preserve">Date this document was generated: </w:t>
    </w:r>
    <w:r>
      <w:fldChar w:fldCharType="begin"/>
    </w:r>
    <w:r>
      <w:instrText xml:space="preserve"> CREATEDATE  \@ "d MMMM yyyy"  \* MERGEFORMAT </w:instrText>
    </w:r>
    <w:r>
      <w:fldChar w:fldCharType="separate"/>
    </w:r>
    <w:r w:rsidR="00493C18">
      <w:rPr>
        <w:noProof/>
      </w:rPr>
      <w:t>2 March 2025</w:t>
    </w:r>
    <w:r>
      <w:fldChar w:fldCharType="end"/>
    </w:r>
  </w:p>
  <w:p w:rsidR="00064F9C" w:rsidP="00064F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646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B02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A00D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F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4F9C"/>
    <w:pPr>
      <w:spacing w:before="360" w:after="60"/>
      <w:outlineLvl w:val="0"/>
    </w:pPr>
    <w:rPr>
      <w:sz w:val="32"/>
    </w:rPr>
  </w:style>
  <w:style w:type="paragraph" w:styleId="Heading2">
    <w:name w:val="heading 2"/>
    <w:basedOn w:val="HeadingBase"/>
    <w:next w:val="BodyText"/>
    <w:link w:val="Heading2Char"/>
    <w:qFormat/>
    <w:rsid w:val="00064F9C"/>
    <w:pPr>
      <w:keepLines/>
      <w:spacing w:before="240" w:after="120"/>
      <w:outlineLvl w:val="1"/>
    </w:pPr>
    <w:rPr>
      <w:sz w:val="28"/>
      <w:szCs w:val="40"/>
    </w:rPr>
  </w:style>
  <w:style w:type="paragraph" w:styleId="Heading3">
    <w:name w:val="heading 3"/>
    <w:basedOn w:val="HeadingBase"/>
    <w:next w:val="BodyText"/>
    <w:link w:val="Heading3Char"/>
    <w:qFormat/>
    <w:rsid w:val="00064F9C"/>
    <w:pPr>
      <w:spacing w:before="180" w:after="120"/>
      <w:outlineLvl w:val="2"/>
    </w:pPr>
    <w:rPr>
      <w:spacing w:val="-10"/>
      <w:kern w:val="32"/>
    </w:rPr>
  </w:style>
  <w:style w:type="paragraph" w:styleId="Heading4">
    <w:name w:val="heading 4"/>
    <w:basedOn w:val="HeadingBase"/>
    <w:next w:val="BodyText"/>
    <w:link w:val="Heading4Char"/>
    <w:qFormat/>
    <w:rsid w:val="00064F9C"/>
    <w:pPr>
      <w:spacing w:before="160" w:after="120"/>
      <w:outlineLvl w:val="3"/>
    </w:pPr>
    <w:rPr>
      <w:sz w:val="22"/>
    </w:rPr>
  </w:style>
  <w:style w:type="paragraph" w:styleId="Heading5">
    <w:name w:val="heading 5"/>
    <w:basedOn w:val="HeadingBase"/>
    <w:next w:val="Normal"/>
    <w:link w:val="Heading5Char"/>
    <w:qFormat/>
    <w:rsid w:val="00064F9C"/>
    <w:pPr>
      <w:spacing w:before="80"/>
      <w:outlineLvl w:val="4"/>
    </w:pPr>
    <w:rPr>
      <w:color w:val="918585"/>
      <w:sz w:val="20"/>
    </w:rPr>
  </w:style>
  <w:style w:type="paragraph" w:styleId="Heading6">
    <w:name w:val="heading 6"/>
    <w:basedOn w:val="HeadingBase"/>
    <w:next w:val="Normal"/>
    <w:link w:val="Heading6Char"/>
    <w:qFormat/>
    <w:rsid w:val="00064F9C"/>
    <w:pPr>
      <w:spacing w:before="60"/>
      <w:outlineLvl w:val="5"/>
    </w:pPr>
    <w:rPr>
      <w:color w:val="918585"/>
      <w:sz w:val="20"/>
    </w:rPr>
  </w:style>
  <w:style w:type="paragraph" w:styleId="Heading7">
    <w:name w:val="heading 7"/>
    <w:basedOn w:val="Normal"/>
    <w:next w:val="Normal"/>
    <w:link w:val="Heading7Char"/>
    <w:qFormat/>
    <w:rsid w:val="00064F9C"/>
    <w:pPr>
      <w:ind w:left="720"/>
      <w:outlineLvl w:val="6"/>
    </w:pPr>
    <w:rPr>
      <w:i/>
    </w:rPr>
  </w:style>
  <w:style w:type="paragraph" w:styleId="Heading8">
    <w:name w:val="heading 8"/>
    <w:basedOn w:val="Normal"/>
    <w:next w:val="Normal"/>
    <w:link w:val="Heading8Char"/>
    <w:qFormat/>
    <w:rsid w:val="00064F9C"/>
    <w:pPr>
      <w:ind w:left="720"/>
      <w:outlineLvl w:val="7"/>
    </w:pPr>
    <w:rPr>
      <w:i/>
    </w:rPr>
  </w:style>
  <w:style w:type="paragraph" w:styleId="Heading9">
    <w:name w:val="heading 9"/>
    <w:basedOn w:val="Normal"/>
    <w:next w:val="Normal"/>
    <w:link w:val="Heading9Char"/>
    <w:qFormat/>
    <w:rsid w:val="00064F9C"/>
    <w:pPr>
      <w:ind w:left="720"/>
      <w:outlineLvl w:val="8"/>
    </w:pPr>
    <w:rPr>
      <w:i/>
    </w:rPr>
  </w:style>
  <w:style w:type="character" w:default="1" w:styleId="DefaultParagraphFont">
    <w:name w:val="Default Paragraph Font"/>
    <w:uiPriority w:val="1"/>
    <w:unhideWhenUsed/>
    <w:rsid w:val="00064F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F9C"/>
  </w:style>
  <w:style w:type="character" w:customStyle="1" w:styleId="Heading1Char">
    <w:name w:val="Heading 1 Char"/>
    <w:basedOn w:val="DefaultParagraphFont"/>
    <w:link w:val="Heading1"/>
    <w:rsid w:val="00064F9C"/>
    <w:rPr>
      <w:rFonts w:ascii="Times New Roman" w:eastAsia="Times New Roman" w:hAnsi="Times New Roman" w:cs="Times New Roman"/>
      <w:b/>
      <w:sz w:val="32"/>
      <w:szCs w:val="20"/>
      <w:lang w:eastAsia="en-US"/>
    </w:rPr>
  </w:style>
  <w:style w:type="paragraph" w:styleId="BodyText">
    <w:name w:val="Body Text"/>
    <w:basedOn w:val="Normal"/>
    <w:link w:val="BodyTextChar"/>
    <w:rsid w:val="00064F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4F9C"/>
    <w:rPr>
      <w:rFonts w:ascii="Times New Roman" w:eastAsia="Times New Roman" w:hAnsi="Times New Roman" w:cs="Times New Roman"/>
      <w:sz w:val="24"/>
      <w:lang w:eastAsia="en-US"/>
    </w:rPr>
  </w:style>
  <w:style w:type="paragraph" w:styleId="ListBullet">
    <w:name w:val="List Bullet"/>
    <w:basedOn w:val="List"/>
    <w:rsid w:val="00064F9C"/>
    <w:pPr>
      <w:numPr>
        <w:numId w:val="12"/>
      </w:numPr>
      <w:tabs>
        <w:tab w:val="clear" w:pos="340"/>
      </w:tabs>
      <w:spacing w:before="40" w:after="40"/>
    </w:pPr>
  </w:style>
  <w:style w:type="paragraph" w:styleId="ListBullet2">
    <w:name w:val="List Bullet 2"/>
    <w:basedOn w:val="List2"/>
    <w:rsid w:val="00064F9C"/>
    <w:pPr>
      <w:numPr>
        <w:numId w:val="13"/>
      </w:numPr>
      <w:tabs>
        <w:tab w:val="clear" w:pos="680"/>
      </w:tabs>
    </w:pPr>
  </w:style>
  <w:style w:type="character" w:styleId="Emphasis">
    <w:name w:val="Emphasis"/>
    <w:basedOn w:val="DefaultParagraphFont"/>
    <w:qFormat/>
    <w:rsid w:val="00064F9C"/>
    <w:rPr>
      <w:i/>
    </w:rPr>
  </w:style>
  <w:style w:type="paragraph" w:customStyle="1" w:styleId="SuperHeading">
    <w:name w:val="SuperHeading"/>
    <w:basedOn w:val="Normal"/>
    <w:rsid w:val="00064F9C"/>
    <w:pPr>
      <w:spacing w:before="240" w:after="120"/>
      <w:outlineLvl w:val="0"/>
    </w:pPr>
    <w:rPr>
      <w:rFonts w:ascii="Times New Roman" w:hAnsi="Times New Roman"/>
      <w:b/>
      <w:sz w:val="32"/>
    </w:rPr>
  </w:style>
  <w:style w:type="paragraph" w:customStyle="1" w:styleId="AllowPageBreak">
    <w:name w:val="AllowPageBreak"/>
    <w:rsid w:val="00064F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4F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F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F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F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F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F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4F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4F9C"/>
    <w:rPr>
      <w:rFonts w:ascii="Courier New" w:eastAsia="Times New Roman" w:hAnsi="Courier New" w:cs="Times New Roman"/>
      <w:i/>
      <w:szCs w:val="20"/>
      <w:lang w:eastAsia="en-US"/>
    </w:rPr>
  </w:style>
  <w:style w:type="paragraph" w:customStyle="1" w:styleId="HeadingBase">
    <w:name w:val="Heading Base"/>
    <w:rsid w:val="00064F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F9C"/>
    <w:pPr>
      <w:tabs>
        <w:tab w:val="right" w:leader="dot" w:pos="9072"/>
      </w:tabs>
      <w:ind w:left="567"/>
    </w:pPr>
    <w:rPr>
      <w:szCs w:val="22"/>
    </w:rPr>
  </w:style>
  <w:style w:type="paragraph" w:customStyle="1" w:styleId="TOCBase">
    <w:name w:val="TOC Base"/>
    <w:rsid w:val="00064F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F9C"/>
    <w:pPr>
      <w:tabs>
        <w:tab w:val="right" w:leader="dot" w:pos="9072"/>
      </w:tabs>
      <w:spacing w:before="40" w:after="40"/>
      <w:ind w:left="284"/>
    </w:pPr>
    <w:rPr>
      <w:rFonts w:ascii="Times New Roman" w:hAnsi="Times New Roman"/>
    </w:rPr>
  </w:style>
  <w:style w:type="paragraph" w:styleId="TOC1">
    <w:name w:val="toc 1"/>
    <w:basedOn w:val="TOCBase"/>
    <w:next w:val="Normal"/>
    <w:rsid w:val="00064F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4F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F9C"/>
    <w:rPr>
      <w:rFonts w:ascii="Times New Roman" w:eastAsia="Times New Roman" w:hAnsi="Times New Roman" w:cs="Times New Roman"/>
      <w:sz w:val="16"/>
      <w:lang w:eastAsia="en-US"/>
    </w:rPr>
  </w:style>
  <w:style w:type="paragraph" w:styleId="Title">
    <w:name w:val="Title"/>
    <w:basedOn w:val="HeadingBase"/>
    <w:link w:val="TitleChar"/>
    <w:qFormat/>
    <w:rsid w:val="00064F9C"/>
    <w:pPr>
      <w:spacing w:before="5040"/>
      <w:jc w:val="center"/>
    </w:pPr>
    <w:rPr>
      <w:sz w:val="48"/>
      <w:szCs w:val="72"/>
      <w:lang w:val="en-US"/>
    </w:rPr>
  </w:style>
  <w:style w:type="character" w:customStyle="1" w:styleId="TitleChar">
    <w:name w:val="Title Char"/>
    <w:basedOn w:val="DefaultParagraphFont"/>
    <w:link w:val="Title"/>
    <w:rsid w:val="00064F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F9C"/>
    <w:pPr>
      <w:tabs>
        <w:tab w:val="left" w:pos="3600"/>
        <w:tab w:val="left" w:pos="3958"/>
      </w:tabs>
    </w:pPr>
  </w:style>
  <w:style w:type="paragraph" w:styleId="List">
    <w:name w:val="List"/>
    <w:basedOn w:val="BodyText"/>
    <w:next w:val="BodyText"/>
    <w:rsid w:val="00064F9C"/>
    <w:pPr>
      <w:tabs>
        <w:tab w:val="left" w:pos="340"/>
      </w:tabs>
      <w:spacing w:before="60" w:after="60"/>
      <w:ind w:left="340" w:hanging="340"/>
    </w:pPr>
  </w:style>
  <w:style w:type="paragraph" w:customStyle="1" w:styleId="Note">
    <w:name w:val="Note"/>
    <w:basedOn w:val="BodyText"/>
    <w:rsid w:val="00064F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4F9C"/>
    <w:rPr>
      <w:b/>
      <w:spacing w:val="0"/>
    </w:rPr>
  </w:style>
  <w:style w:type="paragraph" w:customStyle="1" w:styleId="SuperTitle">
    <w:name w:val="SuperTitle"/>
    <w:basedOn w:val="Title"/>
    <w:rsid w:val="00064F9C"/>
    <w:pPr>
      <w:framePr w:wrap="auto" w:hAnchor="text" w:y="6049"/>
    </w:pPr>
    <w:rPr>
      <w:color w:val="000000"/>
      <w:sz w:val="40"/>
    </w:rPr>
  </w:style>
  <w:style w:type="paragraph" w:customStyle="1" w:styleId="TOCTitle">
    <w:name w:val="TOCTitle"/>
    <w:basedOn w:val="Heading1"/>
    <w:rsid w:val="00064F9C"/>
    <w:pPr>
      <w:spacing w:after="240"/>
      <w:jc w:val="center"/>
      <w:outlineLvl w:val="9"/>
    </w:pPr>
    <w:rPr>
      <w:caps/>
    </w:rPr>
  </w:style>
  <w:style w:type="paragraph" w:customStyle="1" w:styleId="Version">
    <w:name w:val="Version"/>
    <w:rsid w:val="00064F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4F9C"/>
    <w:pPr>
      <w:keepNext w:val="0"/>
      <w:tabs>
        <w:tab w:val="right" w:pos="4176"/>
      </w:tabs>
      <w:ind w:left="198" w:hanging="198"/>
    </w:pPr>
    <w:rPr>
      <w:rFonts w:ascii="Garamond" w:hAnsi="Garamond"/>
    </w:rPr>
  </w:style>
  <w:style w:type="paragraph" w:styleId="IndexHeading">
    <w:name w:val="index heading"/>
    <w:basedOn w:val="Normal"/>
    <w:next w:val="Index1"/>
    <w:semiHidden/>
    <w:rsid w:val="00064F9C"/>
    <w:pPr>
      <w:spacing w:before="120" w:after="120"/>
    </w:pPr>
    <w:rPr>
      <w:rFonts w:ascii="Arial" w:hAnsi="Arial"/>
      <w:b/>
      <w:color w:val="918585"/>
      <w:sz w:val="24"/>
    </w:rPr>
  </w:style>
  <w:style w:type="paragraph" w:styleId="Header">
    <w:name w:val="header"/>
    <w:basedOn w:val="Normal"/>
    <w:link w:val="HeaderChar"/>
    <w:rsid w:val="00064F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F9C"/>
    <w:rPr>
      <w:rFonts w:ascii="Times New Roman" w:eastAsia="Times New Roman" w:hAnsi="Times New Roman" w:cs="Times New Roman"/>
      <w:sz w:val="16"/>
      <w:szCs w:val="20"/>
      <w:lang w:val="en-GB" w:eastAsia="en-US"/>
    </w:rPr>
  </w:style>
  <w:style w:type="paragraph" w:customStyle="1" w:styleId="Chapter">
    <w:name w:val="Chapter"/>
    <w:basedOn w:val="Normal"/>
    <w:rsid w:val="00064F9C"/>
    <w:pPr>
      <w:spacing w:before="240"/>
    </w:pPr>
    <w:rPr>
      <w:rFonts w:ascii="Times New Roman" w:hAnsi="Times New Roman"/>
      <w:smallCaps/>
      <w:spacing w:val="80"/>
      <w:sz w:val="28"/>
    </w:rPr>
  </w:style>
  <w:style w:type="paragraph" w:customStyle="1" w:styleId="InChapter">
    <w:name w:val="InChapter"/>
    <w:basedOn w:val="Heading3"/>
    <w:rsid w:val="00064F9C"/>
    <w:pPr>
      <w:spacing w:after="240"/>
      <w:outlineLvl w:val="9"/>
    </w:pPr>
    <w:rPr>
      <w:noProof/>
    </w:rPr>
  </w:style>
  <w:style w:type="paragraph" w:styleId="Index2">
    <w:name w:val="index 2"/>
    <w:basedOn w:val="Normal"/>
    <w:next w:val="Normal"/>
    <w:semiHidden/>
    <w:rsid w:val="00064F9C"/>
    <w:pPr>
      <w:tabs>
        <w:tab w:val="right" w:pos="4176"/>
      </w:tabs>
      <w:ind w:left="568" w:hanging="284"/>
    </w:pPr>
    <w:rPr>
      <w:rFonts w:ascii="Garamond" w:hAnsi="Garamond"/>
    </w:rPr>
  </w:style>
  <w:style w:type="paragraph" w:customStyle="1" w:styleId="Byline">
    <w:name w:val="Byline"/>
    <w:rsid w:val="00064F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F9C"/>
    <w:pPr>
      <w:tabs>
        <w:tab w:val="clear" w:pos="3600"/>
        <w:tab w:val="clear" w:pos="3958"/>
      </w:tabs>
      <w:jc w:val="right"/>
    </w:pPr>
  </w:style>
  <w:style w:type="paragraph" w:styleId="Caption">
    <w:name w:val="caption"/>
    <w:basedOn w:val="BodyText"/>
    <w:next w:val="Normal"/>
    <w:qFormat/>
    <w:rsid w:val="00064F9C"/>
    <w:pPr>
      <w:framePr w:w="2268" w:hSpace="181" w:vSpace="181" w:wrap="around" w:vAnchor="text" w:hAnchor="page" w:x="1135" w:y="285" w:anchorLock="1"/>
    </w:pPr>
    <w:rPr>
      <w:i/>
    </w:rPr>
  </w:style>
  <w:style w:type="paragraph" w:customStyle="1" w:styleId="MiniTOCTitle">
    <w:name w:val="MiniTOCTitle"/>
    <w:basedOn w:val="Heading4"/>
    <w:rsid w:val="00064F9C"/>
    <w:pPr>
      <w:spacing w:before="240"/>
      <w:outlineLvl w:val="9"/>
    </w:pPr>
    <w:rPr>
      <w:noProof/>
      <w:sz w:val="24"/>
    </w:rPr>
  </w:style>
  <w:style w:type="paragraph" w:customStyle="1" w:styleId="MiniTOCItem">
    <w:name w:val="MiniTOCItem"/>
    <w:basedOn w:val="ListBullet"/>
    <w:rsid w:val="00064F9C"/>
    <w:pPr>
      <w:numPr>
        <w:numId w:val="0"/>
      </w:numPr>
      <w:tabs>
        <w:tab w:val="right" w:leader="dot" w:pos="6521"/>
      </w:tabs>
      <w:spacing w:before="0" w:after="0"/>
    </w:pPr>
  </w:style>
  <w:style w:type="paragraph" w:customStyle="1" w:styleId="TOFTitle">
    <w:name w:val="TOFTitle"/>
    <w:basedOn w:val="TOCTitle"/>
    <w:rsid w:val="00064F9C"/>
  </w:style>
  <w:style w:type="paragraph" w:styleId="TableofFigures">
    <w:name w:val="table of figures"/>
    <w:basedOn w:val="Normal"/>
    <w:next w:val="Normal"/>
    <w:semiHidden/>
    <w:rsid w:val="00064F9C"/>
    <w:pPr>
      <w:tabs>
        <w:tab w:val="right" w:leader="dot" w:pos="9072"/>
      </w:tabs>
      <w:ind w:left="970" w:hanging="403"/>
    </w:pPr>
    <w:rPr>
      <w:rFonts w:ascii="Times New Roman" w:hAnsi="Times New Roman"/>
      <w:b/>
    </w:rPr>
  </w:style>
  <w:style w:type="paragraph" w:styleId="ListNumber">
    <w:name w:val="List Number"/>
    <w:basedOn w:val="List"/>
    <w:rsid w:val="00064F9C"/>
    <w:pPr>
      <w:numPr>
        <w:numId w:val="15"/>
      </w:numPr>
      <w:tabs>
        <w:tab w:val="clear" w:pos="340"/>
      </w:tabs>
    </w:pPr>
  </w:style>
  <w:style w:type="character" w:customStyle="1" w:styleId="WingdingSymbols">
    <w:name w:val="Wingding Symbols"/>
    <w:rsid w:val="00064F9C"/>
    <w:rPr>
      <w:rFonts w:ascii="Wingdings" w:hAnsi="Wingdings"/>
    </w:rPr>
  </w:style>
  <w:style w:type="paragraph" w:customStyle="1" w:styleId="TableHeading">
    <w:name w:val="Table Heading"/>
    <w:basedOn w:val="HeadingBase"/>
    <w:rsid w:val="00064F9C"/>
    <w:pPr>
      <w:keepLines/>
      <w:pBdr>
        <w:bottom w:val="single" w:sz="6" w:space="1" w:color="918585"/>
      </w:pBdr>
      <w:spacing w:before="240"/>
    </w:pPr>
  </w:style>
  <w:style w:type="character" w:customStyle="1" w:styleId="HotSpot">
    <w:name w:val="HotSpot"/>
    <w:rsid w:val="00064F9C"/>
    <w:rPr>
      <w:color w:val="0033CC"/>
      <w:u w:val="none"/>
    </w:rPr>
  </w:style>
  <w:style w:type="paragraph" w:customStyle="1" w:styleId="BodyTextRight">
    <w:name w:val="Body Text Right"/>
    <w:basedOn w:val="BodyText"/>
    <w:rsid w:val="00064F9C"/>
    <w:pPr>
      <w:spacing w:before="0" w:after="0"/>
      <w:jc w:val="right"/>
    </w:pPr>
  </w:style>
  <w:style w:type="paragraph" w:styleId="Index3">
    <w:name w:val="index 3"/>
    <w:basedOn w:val="ListNumber2"/>
    <w:next w:val="Normal"/>
    <w:semiHidden/>
    <w:rsid w:val="00064F9C"/>
    <w:pPr>
      <w:numPr>
        <w:numId w:val="0"/>
      </w:numPr>
      <w:tabs>
        <w:tab w:val="right" w:leader="dot" w:pos="4176"/>
      </w:tabs>
    </w:pPr>
  </w:style>
  <w:style w:type="paragraph" w:styleId="ListNumber2">
    <w:name w:val="List Number 2"/>
    <w:basedOn w:val="List2"/>
    <w:rsid w:val="00064F9C"/>
    <w:pPr>
      <w:numPr>
        <w:numId w:val="10"/>
      </w:numPr>
      <w:tabs>
        <w:tab w:val="clear" w:pos="1060"/>
      </w:tabs>
    </w:pPr>
  </w:style>
  <w:style w:type="paragraph" w:customStyle="1" w:styleId="MarginNote">
    <w:name w:val="Margin Note"/>
    <w:basedOn w:val="BodyText"/>
    <w:rsid w:val="00064F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F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F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4F9C"/>
    <w:rPr>
      <w:sz w:val="32"/>
    </w:rPr>
  </w:style>
  <w:style w:type="paragraph" w:customStyle="1" w:styleId="HeadingProcedure">
    <w:name w:val="Heading Procedure"/>
    <w:basedOn w:val="HeadingBase"/>
    <w:next w:val="Normal"/>
    <w:rsid w:val="00064F9C"/>
    <w:pPr>
      <w:tabs>
        <w:tab w:val="left" w:pos="0"/>
      </w:tabs>
      <w:spacing w:before="120" w:after="60"/>
    </w:pPr>
    <w:rPr>
      <w:i/>
      <w:color w:val="918585"/>
      <w:sz w:val="22"/>
    </w:rPr>
  </w:style>
  <w:style w:type="paragraph" w:customStyle="1" w:styleId="TableBodyText">
    <w:name w:val="Table Body Text"/>
    <w:basedOn w:val="BodyText"/>
    <w:rsid w:val="00064F9C"/>
    <w:pPr>
      <w:spacing w:before="60" w:after="60"/>
    </w:pPr>
  </w:style>
  <w:style w:type="paragraph" w:styleId="ListContinue">
    <w:name w:val="List Continue"/>
    <w:basedOn w:val="List"/>
    <w:rsid w:val="00064F9C"/>
    <w:pPr>
      <w:ind w:firstLine="0"/>
    </w:pPr>
  </w:style>
  <w:style w:type="paragraph" w:customStyle="1" w:styleId="ListNote">
    <w:name w:val="List Note"/>
    <w:basedOn w:val="List"/>
    <w:rsid w:val="00064F9C"/>
    <w:pPr>
      <w:pBdr>
        <w:top w:val="single" w:sz="6" w:space="2" w:color="918585"/>
        <w:bottom w:val="single" w:sz="6" w:space="2" w:color="918585"/>
      </w:pBdr>
      <w:tabs>
        <w:tab w:val="left" w:pos="1021"/>
      </w:tabs>
      <w:ind w:firstLine="0"/>
    </w:pPr>
  </w:style>
  <w:style w:type="paragraph" w:customStyle="1" w:styleId="Warning">
    <w:name w:val="Warning"/>
    <w:basedOn w:val="BodyText"/>
    <w:rsid w:val="00064F9C"/>
    <w:pPr>
      <w:shd w:val="clear" w:color="auto" w:fill="D9D9D9"/>
      <w:tabs>
        <w:tab w:val="left" w:pos="992"/>
      </w:tabs>
      <w:ind w:left="119" w:right="119"/>
    </w:pPr>
    <w:rPr>
      <w:sz w:val="20"/>
    </w:rPr>
  </w:style>
  <w:style w:type="paragraph" w:customStyle="1" w:styleId="MarginIcons">
    <w:name w:val="Margin Icons"/>
    <w:basedOn w:val="BodyText"/>
    <w:rsid w:val="00064F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F9C"/>
    <w:rPr>
      <w:rFonts w:ascii="Courier New" w:hAnsi="Courier New"/>
    </w:rPr>
  </w:style>
  <w:style w:type="paragraph" w:customStyle="1" w:styleId="NoteBullet">
    <w:name w:val="Note Bullet"/>
    <w:basedOn w:val="Note"/>
    <w:rsid w:val="00064F9C"/>
    <w:pPr>
      <w:tabs>
        <w:tab w:val="clear" w:pos="680"/>
      </w:tabs>
      <w:spacing w:before="60" w:after="60"/>
    </w:pPr>
  </w:style>
  <w:style w:type="paragraph" w:customStyle="1" w:styleId="SubHeading2">
    <w:name w:val="SubHeading2"/>
    <w:basedOn w:val="HeadingBase"/>
    <w:rsid w:val="00064F9C"/>
    <w:pPr>
      <w:spacing w:before="240" w:after="60"/>
    </w:pPr>
    <w:rPr>
      <w:sz w:val="20"/>
    </w:rPr>
  </w:style>
  <w:style w:type="paragraph" w:customStyle="1" w:styleId="SubHeading1">
    <w:name w:val="SubHeading1"/>
    <w:basedOn w:val="HeadingBase"/>
    <w:rsid w:val="00064F9C"/>
    <w:pPr>
      <w:spacing w:before="240" w:after="60"/>
    </w:pPr>
    <w:rPr>
      <w:color w:val="918585"/>
      <w:sz w:val="22"/>
    </w:rPr>
  </w:style>
  <w:style w:type="paragraph" w:customStyle="1" w:styleId="SideHeading">
    <w:name w:val="Side Heading"/>
    <w:basedOn w:val="HeadingBase"/>
    <w:rsid w:val="00064F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F9C"/>
    <w:pPr>
      <w:tabs>
        <w:tab w:val="num" w:pos="360"/>
      </w:tabs>
    </w:pPr>
  </w:style>
  <w:style w:type="paragraph" w:styleId="PlainText">
    <w:name w:val="Plain Text"/>
    <w:basedOn w:val="Normal"/>
    <w:link w:val="PlainTextChar"/>
    <w:rsid w:val="00064F9C"/>
    <w:rPr>
      <w:sz w:val="20"/>
    </w:rPr>
  </w:style>
  <w:style w:type="character" w:customStyle="1" w:styleId="PlainTextChar">
    <w:name w:val="Plain Text Char"/>
    <w:basedOn w:val="DefaultParagraphFont"/>
    <w:link w:val="PlainText"/>
    <w:rsid w:val="00064F9C"/>
    <w:rPr>
      <w:rFonts w:ascii="Courier New" w:eastAsia="Times New Roman" w:hAnsi="Courier New" w:cs="Times New Roman"/>
      <w:sz w:val="20"/>
      <w:szCs w:val="20"/>
      <w:lang w:eastAsia="en-US"/>
    </w:rPr>
  </w:style>
  <w:style w:type="character" w:customStyle="1" w:styleId="MenuOption">
    <w:name w:val="Menu Option"/>
    <w:basedOn w:val="DefaultParagraphFont"/>
    <w:rsid w:val="00064F9C"/>
    <w:rPr>
      <w:b/>
      <w:smallCaps/>
    </w:rPr>
  </w:style>
  <w:style w:type="paragraph" w:customStyle="1" w:styleId="TableListNumber">
    <w:name w:val="Table List Number"/>
    <w:basedOn w:val="ListNumber"/>
    <w:rsid w:val="00064F9C"/>
    <w:pPr>
      <w:numPr>
        <w:numId w:val="0"/>
      </w:numPr>
    </w:pPr>
  </w:style>
  <w:style w:type="paragraph" w:styleId="TOC4">
    <w:name w:val="toc 4"/>
    <w:basedOn w:val="TOCBase"/>
    <w:next w:val="Normal"/>
    <w:semiHidden/>
    <w:rsid w:val="00064F9C"/>
    <w:pPr>
      <w:tabs>
        <w:tab w:val="right" w:leader="dot" w:pos="9071"/>
      </w:tabs>
      <w:ind w:left="1701"/>
    </w:pPr>
  </w:style>
  <w:style w:type="paragraph" w:customStyle="1" w:styleId="ListAlpha">
    <w:name w:val="List Alpha"/>
    <w:basedOn w:val="List"/>
    <w:rsid w:val="00064F9C"/>
    <w:pPr>
      <w:numPr>
        <w:numId w:val="9"/>
      </w:numPr>
    </w:pPr>
  </w:style>
  <w:style w:type="paragraph" w:customStyle="1" w:styleId="ListAlpha2">
    <w:name w:val="List Alpha 2"/>
    <w:basedOn w:val="List2"/>
    <w:rsid w:val="00064F9C"/>
    <w:pPr>
      <w:numPr>
        <w:numId w:val="8"/>
      </w:numPr>
    </w:pPr>
  </w:style>
  <w:style w:type="paragraph" w:styleId="List2">
    <w:name w:val="List 2"/>
    <w:basedOn w:val="BodyText"/>
    <w:rsid w:val="00064F9C"/>
    <w:pPr>
      <w:tabs>
        <w:tab w:val="left" w:pos="680"/>
      </w:tabs>
      <w:spacing w:before="60" w:after="60"/>
      <w:ind w:left="680" w:hanging="340"/>
    </w:pPr>
  </w:style>
  <w:style w:type="paragraph" w:styleId="List3">
    <w:name w:val="List 3"/>
    <w:basedOn w:val="BodyText"/>
    <w:rsid w:val="00064F9C"/>
    <w:pPr>
      <w:tabs>
        <w:tab w:val="left" w:pos="1021"/>
      </w:tabs>
      <w:spacing w:before="60" w:after="60"/>
      <w:ind w:left="1020" w:hanging="340"/>
    </w:pPr>
  </w:style>
  <w:style w:type="paragraph" w:styleId="List4">
    <w:name w:val="List 4"/>
    <w:basedOn w:val="BodyText"/>
    <w:rsid w:val="00064F9C"/>
    <w:pPr>
      <w:tabs>
        <w:tab w:val="left" w:pos="1361"/>
      </w:tabs>
      <w:spacing w:before="60" w:after="60"/>
      <w:ind w:left="1361" w:hanging="340"/>
    </w:pPr>
  </w:style>
  <w:style w:type="paragraph" w:styleId="List5">
    <w:name w:val="List 5"/>
    <w:basedOn w:val="BodyText"/>
    <w:rsid w:val="00064F9C"/>
    <w:pPr>
      <w:tabs>
        <w:tab w:val="left" w:pos="1701"/>
      </w:tabs>
      <w:spacing w:before="60" w:after="60"/>
      <w:ind w:left="1701" w:hanging="340"/>
    </w:pPr>
  </w:style>
  <w:style w:type="paragraph" w:styleId="ListBullet3">
    <w:name w:val="List Bullet 3"/>
    <w:basedOn w:val="List3"/>
    <w:rsid w:val="00064F9C"/>
    <w:pPr>
      <w:numPr>
        <w:numId w:val="14"/>
      </w:numPr>
      <w:tabs>
        <w:tab w:val="clear" w:pos="1021"/>
      </w:tabs>
      <w:ind w:left="1037" w:hanging="357"/>
    </w:pPr>
  </w:style>
  <w:style w:type="paragraph" w:styleId="ListBullet4">
    <w:name w:val="List Bullet 4"/>
    <w:basedOn w:val="List4"/>
    <w:rsid w:val="00064F9C"/>
    <w:pPr>
      <w:numPr>
        <w:numId w:val="3"/>
      </w:numPr>
      <w:tabs>
        <w:tab w:val="clear" w:pos="1361"/>
      </w:tabs>
    </w:pPr>
  </w:style>
  <w:style w:type="paragraph" w:styleId="ListBullet5">
    <w:name w:val="List Bullet 5"/>
    <w:basedOn w:val="List5"/>
    <w:rsid w:val="00064F9C"/>
    <w:pPr>
      <w:numPr>
        <w:numId w:val="4"/>
      </w:numPr>
    </w:pPr>
  </w:style>
  <w:style w:type="paragraph" w:styleId="ListContinue2">
    <w:name w:val="List Continue 2"/>
    <w:basedOn w:val="List2"/>
    <w:rsid w:val="00064F9C"/>
    <w:pPr>
      <w:ind w:firstLine="0"/>
    </w:pPr>
  </w:style>
  <w:style w:type="paragraph" w:styleId="ListContinue3">
    <w:name w:val="List Continue 3"/>
    <w:basedOn w:val="List3"/>
    <w:rsid w:val="00064F9C"/>
    <w:pPr>
      <w:ind w:left="1021" w:firstLine="0"/>
    </w:pPr>
  </w:style>
  <w:style w:type="paragraph" w:styleId="ListContinue4">
    <w:name w:val="List Continue 4"/>
    <w:basedOn w:val="List4"/>
    <w:rsid w:val="00064F9C"/>
    <w:pPr>
      <w:ind w:firstLine="0"/>
    </w:pPr>
  </w:style>
  <w:style w:type="paragraph" w:styleId="ListContinue5">
    <w:name w:val="List Continue 5"/>
    <w:basedOn w:val="List5"/>
    <w:rsid w:val="00064F9C"/>
    <w:pPr>
      <w:ind w:firstLine="0"/>
    </w:pPr>
  </w:style>
  <w:style w:type="paragraph" w:styleId="ListNumber3">
    <w:name w:val="List Number 3"/>
    <w:basedOn w:val="List3"/>
    <w:rsid w:val="00064F9C"/>
    <w:pPr>
      <w:numPr>
        <w:numId w:val="5"/>
      </w:numPr>
    </w:pPr>
  </w:style>
  <w:style w:type="paragraph" w:styleId="ListNumber4">
    <w:name w:val="List Number 4"/>
    <w:basedOn w:val="List4"/>
    <w:rsid w:val="00064F9C"/>
    <w:pPr>
      <w:numPr>
        <w:numId w:val="6"/>
      </w:numPr>
    </w:pPr>
  </w:style>
  <w:style w:type="paragraph" w:styleId="ListNumber5">
    <w:name w:val="List Number 5"/>
    <w:basedOn w:val="List5"/>
    <w:rsid w:val="00064F9C"/>
    <w:pPr>
      <w:numPr>
        <w:numId w:val="7"/>
      </w:numPr>
    </w:pPr>
  </w:style>
  <w:style w:type="paragraph" w:styleId="BlockText">
    <w:name w:val="Block Text"/>
    <w:basedOn w:val="Normal"/>
    <w:rsid w:val="00064F9C"/>
    <w:pPr>
      <w:spacing w:after="120"/>
      <w:ind w:left="1440" w:right="1440"/>
    </w:pPr>
  </w:style>
  <w:style w:type="character" w:customStyle="1" w:styleId="Subscript">
    <w:name w:val="Subscript"/>
    <w:basedOn w:val="DefaultParagraphFont"/>
    <w:rsid w:val="00064F9C"/>
    <w:rPr>
      <w:sz w:val="16"/>
      <w:vertAlign w:val="subscript"/>
    </w:rPr>
  </w:style>
  <w:style w:type="character" w:customStyle="1" w:styleId="Superscript">
    <w:name w:val="Superscript"/>
    <w:basedOn w:val="DefaultParagraphFont"/>
    <w:rsid w:val="00064F9C"/>
    <w:rPr>
      <w:sz w:val="16"/>
      <w:vertAlign w:val="superscript"/>
    </w:rPr>
  </w:style>
  <w:style w:type="character" w:customStyle="1" w:styleId="Symbols">
    <w:name w:val="Symbols"/>
    <w:basedOn w:val="DefaultParagraphFont"/>
    <w:rsid w:val="00064F9C"/>
    <w:rPr>
      <w:rFonts w:ascii="Symbol" w:hAnsi="Symbol"/>
    </w:rPr>
  </w:style>
  <w:style w:type="character" w:customStyle="1" w:styleId="MenuOptions">
    <w:name w:val="Menu Options"/>
    <w:basedOn w:val="DefaultParagraphFont"/>
    <w:rsid w:val="00064F9C"/>
    <w:rPr>
      <w:rFonts w:ascii="Arial Narrow" w:hAnsi="Arial Narrow"/>
      <w:smallCaps/>
    </w:rPr>
  </w:style>
  <w:style w:type="character" w:customStyle="1" w:styleId="Buttons">
    <w:name w:val="Buttons"/>
    <w:basedOn w:val="DefaultParagraphFont"/>
    <w:rsid w:val="00064F9C"/>
    <w:rPr>
      <w:b/>
    </w:rPr>
  </w:style>
  <w:style w:type="character" w:customStyle="1" w:styleId="Underlined">
    <w:name w:val="Underlined"/>
    <w:basedOn w:val="DefaultParagraphFont"/>
    <w:rsid w:val="00064F9C"/>
    <w:rPr>
      <w:u w:val="single"/>
    </w:rPr>
  </w:style>
  <w:style w:type="paragraph" w:customStyle="1" w:styleId="TableBodyTextRight">
    <w:name w:val="Table Body Text Right"/>
    <w:basedOn w:val="TableBodyText"/>
    <w:rsid w:val="00064F9C"/>
    <w:pPr>
      <w:widowControl w:val="0"/>
      <w:autoSpaceDE w:val="0"/>
      <w:autoSpaceDN w:val="0"/>
      <w:adjustRightInd w:val="0"/>
      <w:jc w:val="right"/>
    </w:pPr>
    <w:rPr>
      <w:rFonts w:cs="Arial"/>
      <w:szCs w:val="18"/>
    </w:rPr>
  </w:style>
  <w:style w:type="paragraph" w:customStyle="1" w:styleId="CopyrightText">
    <w:name w:val="Copyright Text"/>
    <w:basedOn w:val="BodyText"/>
    <w:rsid w:val="00064F9C"/>
    <w:rPr>
      <w:sz w:val="18"/>
    </w:rPr>
  </w:style>
  <w:style w:type="paragraph" w:customStyle="1" w:styleId="BodySmallRight">
    <w:name w:val="Body Small Right"/>
    <w:basedOn w:val="BodyTextRight"/>
    <w:rsid w:val="00064F9C"/>
    <w:rPr>
      <w:sz w:val="18"/>
      <w:szCs w:val="18"/>
    </w:rPr>
  </w:style>
  <w:style w:type="paragraph" w:customStyle="1" w:styleId="MarginEdition">
    <w:name w:val="Margin Edition"/>
    <w:basedOn w:val="MarginNote"/>
    <w:rsid w:val="00064F9C"/>
    <w:pPr>
      <w:spacing w:before="0" w:after="0"/>
    </w:pPr>
    <w:rPr>
      <w:rFonts w:ascii="Times New Roman" w:hAnsi="Times New Roman"/>
      <w:color w:val="999999"/>
    </w:rPr>
  </w:style>
  <w:style w:type="paragraph" w:customStyle="1" w:styleId="Spacer">
    <w:name w:val="Spacer"/>
    <w:basedOn w:val="Normal"/>
    <w:rsid w:val="00064F9C"/>
    <w:rPr>
      <w:sz w:val="2"/>
      <w:szCs w:val="2"/>
    </w:rPr>
  </w:style>
  <w:style w:type="character" w:customStyle="1" w:styleId="Small">
    <w:name w:val="Small"/>
    <w:basedOn w:val="DefaultParagraphFont"/>
    <w:rsid w:val="00064F9C"/>
    <w:rPr>
      <w:sz w:val="16"/>
    </w:rPr>
  </w:style>
  <w:style w:type="paragraph" w:customStyle="1" w:styleId="WideTable">
    <w:name w:val="Wide Table"/>
    <w:basedOn w:val="Normal"/>
    <w:rsid w:val="00064F9C"/>
    <w:pPr>
      <w:ind w:left="-1418"/>
    </w:pPr>
    <w:rPr>
      <w:sz w:val="2"/>
      <w:szCs w:val="2"/>
    </w:rPr>
  </w:style>
  <w:style w:type="character" w:styleId="PageNumber">
    <w:name w:val="page number"/>
    <w:basedOn w:val="DefaultParagraphFont"/>
    <w:rsid w:val="00064F9C"/>
  </w:style>
  <w:style w:type="paragraph" w:styleId="Quote">
    <w:name w:val="Quote"/>
    <w:basedOn w:val="Heading1"/>
    <w:link w:val="QuoteChar"/>
    <w:qFormat/>
    <w:rsid w:val="00064F9C"/>
    <w:rPr>
      <w:b w:val="0"/>
      <w:sz w:val="72"/>
      <w:szCs w:val="72"/>
      <w:lang w:val="en-NZ"/>
    </w:rPr>
  </w:style>
  <w:style w:type="character" w:customStyle="1" w:styleId="QuoteChar">
    <w:name w:val="Quote Char"/>
    <w:basedOn w:val="DefaultParagraphFont"/>
    <w:link w:val="Quote"/>
    <w:rsid w:val="00064F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F9C"/>
    <w:pPr>
      <w:pageBreakBefore/>
    </w:pPr>
  </w:style>
  <w:style w:type="paragraph" w:customStyle="1" w:styleId="Border">
    <w:name w:val="Border"/>
    <w:basedOn w:val="Normal"/>
    <w:qFormat/>
    <w:rsid w:val="00064F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F9C"/>
    <w:rPr>
      <w:b/>
      <w:bCs/>
      <w:i/>
      <w:iCs/>
      <w:color w:val="auto"/>
    </w:rPr>
  </w:style>
  <w:style w:type="paragraph" w:styleId="IntenseQuote">
    <w:name w:val="Intense Quote"/>
    <w:basedOn w:val="Normal"/>
    <w:next w:val="Normal"/>
    <w:link w:val="IntenseQuoteChar"/>
    <w:uiPriority w:val="30"/>
    <w:qFormat/>
    <w:rsid w:val="00064F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F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4F9C"/>
    <w:rPr>
      <w:smallCaps/>
      <w:color w:val="auto"/>
      <w:u w:val="single"/>
    </w:rPr>
  </w:style>
  <w:style w:type="character" w:styleId="IntenseReference">
    <w:name w:val="Intense Reference"/>
    <w:basedOn w:val="DefaultParagraphFont"/>
    <w:uiPriority w:val="32"/>
    <w:qFormat/>
    <w:rsid w:val="00064F9C"/>
    <w:rPr>
      <w:b/>
      <w:bCs/>
      <w:smallCaps/>
      <w:color w:val="auto"/>
      <w:spacing w:val="5"/>
      <w:u w:val="single"/>
    </w:rPr>
  </w:style>
  <w:style w:type="paragraph" w:customStyle="1" w:styleId="2ColumnHeading">
    <w:name w:val="2Column Heading"/>
    <w:basedOn w:val="BodyText"/>
    <w:qFormat/>
    <w:rsid w:val="00064F9C"/>
    <w:pPr>
      <w:spacing w:after="60"/>
      <w:ind w:left="-2268"/>
    </w:pPr>
    <w:rPr>
      <w:b/>
    </w:rPr>
  </w:style>
  <w:style w:type="paragraph" w:customStyle="1" w:styleId="Heading1TOC">
    <w:name w:val="Heading1 TOC"/>
    <w:basedOn w:val="Normal"/>
    <w:qFormat/>
    <w:rsid w:val="00064F9C"/>
    <w:pPr>
      <w:spacing w:before="240" w:after="120"/>
    </w:pPr>
    <w:rPr>
      <w:rFonts w:ascii="Times New Roman" w:hAnsi="Times New Roman"/>
      <w:b/>
      <w:sz w:val="32"/>
    </w:rPr>
  </w:style>
  <w:style w:type="paragraph" w:customStyle="1" w:styleId="Heading2TOC">
    <w:name w:val="Heading2 TOC"/>
    <w:basedOn w:val="Normal"/>
    <w:qFormat/>
    <w:rsid w:val="00064F9C"/>
    <w:pPr>
      <w:spacing w:before="240" w:after="60"/>
    </w:pPr>
    <w:rPr>
      <w:rFonts w:ascii="Times New Roman" w:hAnsi="Times New Roman"/>
      <w:b/>
      <w:sz w:val="28"/>
    </w:rPr>
  </w:style>
  <w:style w:type="character" w:customStyle="1" w:styleId="Underline">
    <w:name w:val="Underline"/>
    <w:basedOn w:val="DefaultParagraphFont"/>
    <w:qFormat/>
    <w:rsid w:val="00064F9C"/>
    <w:rPr>
      <w:u w:val="single"/>
    </w:rPr>
  </w:style>
  <w:style w:type="character" w:customStyle="1" w:styleId="BoldandItalics">
    <w:name w:val="Bold and Italics"/>
    <w:qFormat/>
    <w:rsid w:val="00064F9C"/>
    <w:rPr>
      <w:b/>
      <w:i/>
      <w:u w:val="none"/>
    </w:rPr>
  </w:style>
  <w:style w:type="paragraph" w:styleId="BalloonText">
    <w:name w:val="Balloon Text"/>
    <w:basedOn w:val="Normal"/>
    <w:link w:val="BalloonTextChar"/>
    <w:rsid w:val="00064F9C"/>
    <w:rPr>
      <w:rFonts w:ascii="Tahoma" w:hAnsi="Tahoma" w:cs="Tahoma"/>
      <w:sz w:val="16"/>
      <w:szCs w:val="16"/>
    </w:rPr>
  </w:style>
  <w:style w:type="character" w:customStyle="1" w:styleId="BalloonTextChar">
    <w:name w:val="Balloon Text Char"/>
    <w:basedOn w:val="DefaultParagraphFont"/>
    <w:link w:val="BalloonText"/>
    <w:rsid w:val="00064F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4F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4F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4F9C"/>
    <w:rPr>
      <w:b/>
      <w:color w:val="660033"/>
      <w:spacing w:val="0"/>
    </w:rPr>
  </w:style>
  <w:style w:type="paragraph" w:customStyle="1" w:styleId="Nameditemlist">
    <w:name w:val="Named item list"/>
    <w:basedOn w:val="BodyText"/>
    <w:qFormat/>
    <w:rsid w:val="00064F9C"/>
    <w:pPr>
      <w:tabs>
        <w:tab w:val="left" w:pos="2835"/>
      </w:tabs>
      <w:ind w:left="2835" w:hanging="2835"/>
    </w:pPr>
  </w:style>
  <w:style w:type="paragraph" w:customStyle="1" w:styleId="BodyTextnopadding">
    <w:name w:val="Body Text no padding"/>
    <w:basedOn w:val="BodyText"/>
    <w:qFormat/>
    <w:rsid w:val="00064F9C"/>
    <w:pPr>
      <w:spacing w:before="0" w:after="0"/>
    </w:pPr>
  </w:style>
  <w:style w:type="paragraph" w:customStyle="1" w:styleId="BodyTextBold">
    <w:name w:val="Body Text Bold"/>
    <w:basedOn w:val="BodyText"/>
    <w:qFormat/>
    <w:rsid w:val="00064F9C"/>
    <w:rPr>
      <w:b/>
    </w:rPr>
  </w:style>
  <w:style w:type="character" w:styleId="Hyperlink">
    <w:name w:val="Hyperlink"/>
    <w:basedOn w:val="DefaultParagraphFont"/>
    <w:uiPriority w:val="99"/>
    <w:unhideWhenUsed/>
    <w:rsid w:val="00493C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5970</Characters>
  <Application>Microsoft Office Word</Application>
  <DocSecurity>0</DocSecurity>
  <Lines>248</Lines>
  <Paragraphs>164</Paragraphs>
  <ScaleCrop>false</ScaleCrop>
  <Company>Author-it Software Corporation Ltd.</Company>
  <LinksUpToDate>false</LinksUpToDate>
  <CharactersWithSpaces>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CPCCST2005 Carry out load slinging of off-site materials</dc:title>
  <dc:subject>Approved</dc:subject>
  <dc:creator>BuildSkills Australia</dc:creator>
  <cp:keywords>Release: 3</cp:keywords>
  <dc:description>Review Date: 12 April 2008</dc:description>
  <cp:lastModifiedBy>HSD_TPCMSd.prod</cp:lastModifiedBy>
  <cp:revision>3</cp:revision>
  <dcterms:created xsi:type="dcterms:W3CDTF">2025-03-01T15:28:00Z</dcterms:created>
  <dcterms:modified xsi:type="dcterms:W3CDTF">2025-03-01T15:28:00Z</dcterms:modified>
</cp:coreProperties>
</file>