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7E4" w:rsidP="001D67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CPCCST2004 Lay stone</w:t>
      </w:r>
      <w:r>
        <w:fldChar w:fldCharType="end"/>
      </w:r>
    </w:p>
    <w:p w:rsidR="001D67E4" w:rsidP="001D67E4">
      <w:pPr>
        <w:pStyle w:val="Version"/>
        <w:sectPr w:rsidSect="006617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1768" w:rsidP="00661768">
      <w:pPr>
        <w:pStyle w:val="SuperHeading"/>
      </w:pPr>
      <w:r w:rsidRPr="00661768">
        <w:t>Assessment Requirements for CPCCST2004 Lay stone</w:t>
      </w:r>
    </w:p>
    <w:p w:rsidR="00000000" w:rsidRPr="00661768" w:rsidP="00661768">
      <w:pPr>
        <w:pStyle w:val="Heading1"/>
      </w:pPr>
      <w:bookmarkStart w:id="1" w:name="O_1291944"/>
      <w:bookmarkEnd w:id="1"/>
      <w:r w:rsidRPr="006617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61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768">
            <w:pPr>
              <w:pStyle w:val="BodyText"/>
              <w:rPr>
                <w:lang w:val="en-NZ"/>
              </w:rPr>
            </w:pPr>
            <w:r w:rsidRPr="0066176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768">
            <w:pPr>
              <w:pStyle w:val="BodyText"/>
              <w:rPr>
                <w:lang w:val="en-NZ"/>
              </w:rPr>
            </w:pPr>
            <w:r w:rsidRPr="00661768">
              <w:t>Updated reference to general construction induction training program.</w:t>
            </w:r>
          </w:p>
        </w:tc>
      </w:tr>
      <w:tr w:rsidTr="006617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768">
            <w:pPr>
              <w:pStyle w:val="BodyText"/>
              <w:rPr>
                <w:lang w:val="en-NZ"/>
              </w:rPr>
            </w:pPr>
            <w:r w:rsidRPr="0066176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768" w:rsidP="00661768">
            <w:pPr>
              <w:pStyle w:val="BodyText"/>
            </w:pPr>
            <w:r w:rsidRPr="00661768">
              <w:t>This version first released with CPC Construction, Plumbing and Services Training Package Release 5.0.</w:t>
            </w:r>
          </w:p>
          <w:p w:rsidR="00000000" w:rsidRPr="00661768" w:rsidP="00661768">
            <w:pPr>
              <w:pStyle w:val="BodyText"/>
            </w:pPr>
            <w:r w:rsidRPr="00661768">
              <w:t xml:space="preserve">Supersedes and is equivalent to </w:t>
            </w:r>
            <w:r w:rsidRPr="00661768">
              <w:t>CPCCST2004A Lay stone.  Updated to meet the Standards for Training Packages 2012.</w:t>
            </w:r>
          </w:p>
        </w:tc>
      </w:tr>
    </w:tbl>
    <w:p w:rsidR="00000000" w:rsidRPr="00661768" w:rsidP="00661768">
      <w:pPr>
        <w:pStyle w:val="BodyText"/>
      </w:pPr>
    </w:p>
    <w:p w:rsidR="00000000" w:rsidRPr="00661768" w:rsidP="00661768">
      <w:pPr>
        <w:pStyle w:val="AllowPageBreak"/>
      </w:pPr>
    </w:p>
    <w:p w:rsidR="00000000" w:rsidRPr="00661768" w:rsidP="00661768">
      <w:pPr>
        <w:pStyle w:val="Heading1"/>
      </w:pPr>
      <w:bookmarkStart w:id="2" w:name="O_1291943"/>
      <w:bookmarkEnd w:id="2"/>
      <w:r w:rsidRPr="00661768">
        <w:t>Performance Evidence</w:t>
      </w:r>
    </w:p>
    <w:p w:rsidR="00000000" w:rsidRPr="00661768" w:rsidP="001D67E4">
      <w:pPr>
        <w:pStyle w:val="BodyText"/>
      </w:pPr>
      <w:r w:rsidRPr="00661768">
        <w:t>To demonstrate competency in this unit, a candidate must meet the performance criteria of this unit by constructing one 1.5 m long x</w:t>
      </w:r>
      <w:r w:rsidRPr="00661768">
        <w:t xml:space="preserve"> 1.0 m high stone wall in either hard, soft or manufactured stone.</w:t>
      </w:r>
    </w:p>
    <w:p w:rsidR="00000000" w:rsidRPr="00661768" w:rsidP="001D67E4">
      <w:pPr>
        <w:pStyle w:val="BodyText"/>
      </w:pPr>
      <w:r w:rsidRPr="00661768">
        <w:t>In doing this, the candidate must:</w:t>
      </w:r>
    </w:p>
    <w:p w:rsidR="00000000" w:rsidRPr="00661768" w:rsidP="00661768">
      <w:pPr>
        <w:pStyle w:val="ListBullet"/>
      </w:pPr>
      <w:r w:rsidRPr="00661768">
        <w:t>prepare and fix slab stone on a mortar bed</w:t>
      </w:r>
    </w:p>
    <w:p w:rsidR="00000000" w:rsidRPr="00661768" w:rsidP="00661768">
      <w:pPr>
        <w:pStyle w:val="ListBullet"/>
      </w:pPr>
      <w:r w:rsidRPr="00661768">
        <w:t>place reinforcing, ties and fixtures</w:t>
      </w:r>
    </w:p>
    <w:p w:rsidR="00000000" w:rsidRPr="00661768" w:rsidP="00661768">
      <w:pPr>
        <w:pStyle w:val="ListBullet"/>
      </w:pPr>
      <w:r w:rsidRPr="00661768">
        <w:t>use packers, wedges, propping, shoring and forming to maintain correct joint size, plumb, level and shape</w:t>
      </w:r>
    </w:p>
    <w:p w:rsidR="00000000" w:rsidRPr="00661768" w:rsidP="00661768">
      <w:pPr>
        <w:pStyle w:val="ListBullet"/>
      </w:pPr>
      <w:r w:rsidRPr="00661768">
        <w:t>finish stone surfaces and rake joints.</w:t>
      </w:r>
    </w:p>
    <w:p w:rsidR="00000000" w:rsidRPr="00661768" w:rsidP="00661768">
      <w:pPr>
        <w:pStyle w:val="AllowPageBreak"/>
      </w:pPr>
    </w:p>
    <w:p w:rsidR="00000000" w:rsidRPr="00661768" w:rsidP="00661768">
      <w:pPr>
        <w:pStyle w:val="Heading1"/>
      </w:pPr>
      <w:bookmarkStart w:id="3" w:name="O_1291942"/>
      <w:bookmarkEnd w:id="3"/>
      <w:r w:rsidRPr="00661768">
        <w:t>Knowledge Evidence</w:t>
      </w:r>
    </w:p>
    <w:p w:rsidR="00000000" w:rsidRPr="00661768" w:rsidP="001D67E4">
      <w:pPr>
        <w:pStyle w:val="BodyText"/>
      </w:pPr>
      <w:r w:rsidRPr="00661768">
        <w:t>To be competent in this unit, a candidate must demonstrate knowledge of:</w:t>
      </w:r>
    </w:p>
    <w:p w:rsidR="00000000" w:rsidRPr="00661768" w:rsidP="00661768">
      <w:pPr>
        <w:pStyle w:val="ListBullet"/>
      </w:pPr>
      <w:r w:rsidRPr="00661768">
        <w:t>stonemasonry regulations, standards and codes</w:t>
      </w:r>
    </w:p>
    <w:p w:rsidR="00000000" w:rsidRPr="00661768" w:rsidP="00661768">
      <w:pPr>
        <w:pStyle w:val="ListBullet"/>
      </w:pPr>
      <w:r w:rsidRPr="00661768">
        <w:t xml:space="preserve">characteristics, applications and limitations of specified materials and products for laying stone: </w:t>
      </w:r>
    </w:p>
    <w:p w:rsidR="00000000" w:rsidRPr="00661768" w:rsidP="00661768">
      <w:pPr>
        <w:pStyle w:val="ListBullet2"/>
      </w:pPr>
      <w:r w:rsidRPr="00661768">
        <w:t>adhesives, compounds and grout products</w:t>
      </w:r>
    </w:p>
    <w:p w:rsidR="00000000" w:rsidRPr="00661768" w:rsidP="00661768">
      <w:pPr>
        <w:pStyle w:val="ListBullet"/>
      </w:pPr>
      <w:r w:rsidRPr="00661768">
        <w:t>types of stone:</w:t>
      </w:r>
    </w:p>
    <w:p w:rsidR="00000000" w:rsidRPr="00661768" w:rsidP="00661768">
      <w:pPr>
        <w:pStyle w:val="ListBullet2"/>
      </w:pPr>
      <w:r w:rsidRPr="00661768">
        <w:t>basalt</w:t>
      </w:r>
    </w:p>
    <w:p w:rsidR="00000000" w:rsidRPr="00661768" w:rsidP="00661768">
      <w:pPr>
        <w:pStyle w:val="ListBullet2"/>
      </w:pPr>
      <w:r w:rsidRPr="00661768">
        <w:t>granite</w:t>
      </w:r>
    </w:p>
    <w:p w:rsidR="00000000" w:rsidRPr="00661768" w:rsidP="00661768">
      <w:pPr>
        <w:pStyle w:val="ListBullet2"/>
      </w:pPr>
      <w:r w:rsidRPr="00661768">
        <w:t>marble</w:t>
      </w:r>
    </w:p>
    <w:p w:rsidR="00000000" w:rsidRPr="00661768" w:rsidP="00661768">
      <w:pPr>
        <w:pStyle w:val="ListBullet2"/>
      </w:pPr>
      <w:r w:rsidRPr="00661768">
        <w:t>sandstone</w:t>
      </w:r>
    </w:p>
    <w:p w:rsidR="00000000" w:rsidRPr="00661768" w:rsidP="00661768">
      <w:pPr>
        <w:pStyle w:val="ListBullet2"/>
      </w:pPr>
      <w:r w:rsidRPr="00661768">
        <w:t>manufactured stone</w:t>
      </w:r>
    </w:p>
    <w:p w:rsidR="00000000" w:rsidRPr="00661768" w:rsidP="00661768">
      <w:pPr>
        <w:pStyle w:val="ListBullet"/>
      </w:pPr>
      <w:r w:rsidRPr="00661768">
        <w:t>processes and techniques for:</w:t>
      </w:r>
    </w:p>
    <w:p w:rsidR="00000000" w:rsidRPr="00661768" w:rsidP="00661768">
      <w:pPr>
        <w:pStyle w:val="ListBullet2"/>
      </w:pPr>
      <w:r w:rsidRPr="00661768">
        <w:t>selecting and preparing stone</w:t>
      </w:r>
    </w:p>
    <w:p w:rsidR="00000000" w:rsidRPr="00661768" w:rsidP="00661768">
      <w:pPr>
        <w:pStyle w:val="ListBullet2"/>
      </w:pPr>
      <w:r w:rsidRPr="00661768">
        <w:t xml:space="preserve">bed stone into mortar construction </w:t>
      </w:r>
    </w:p>
    <w:p w:rsidR="00000000" w:rsidRPr="00661768" w:rsidP="00661768">
      <w:pPr>
        <w:pStyle w:val="ListBullet2"/>
      </w:pPr>
      <w:r w:rsidRPr="00661768">
        <w:t>dry bed stone and grout construction</w:t>
      </w:r>
    </w:p>
    <w:p w:rsidR="00000000" w:rsidRPr="00661768" w:rsidP="00661768">
      <w:pPr>
        <w:pStyle w:val="ListBullet2"/>
      </w:pPr>
      <w:r w:rsidRPr="00661768">
        <w:t xml:space="preserve">dry stone construction </w:t>
      </w:r>
    </w:p>
    <w:p w:rsidR="00000000" w:rsidRPr="00661768" w:rsidP="00661768">
      <w:pPr>
        <w:pStyle w:val="ListBullet2"/>
      </w:pPr>
      <w:r w:rsidRPr="00661768">
        <w:t>installing manufactured stone</w:t>
      </w:r>
    </w:p>
    <w:p w:rsidR="00000000" w:rsidRPr="00661768" w:rsidP="00661768">
      <w:pPr>
        <w:pStyle w:val="ListBullet2"/>
      </w:pPr>
      <w:r w:rsidRPr="00661768">
        <w:t xml:space="preserve">material protection and storage </w:t>
      </w:r>
    </w:p>
    <w:p w:rsidR="00000000" w:rsidRPr="00661768" w:rsidP="00661768">
      <w:pPr>
        <w:pStyle w:val="ListBullet"/>
      </w:pPr>
      <w:r w:rsidRPr="00661768">
        <w:t>construction t</w:t>
      </w:r>
      <w:r w:rsidRPr="00661768">
        <w:t>erminology relating to laying stone</w:t>
      </w:r>
    </w:p>
    <w:p w:rsidR="00000000" w:rsidRPr="00661768" w:rsidP="00661768">
      <w:pPr>
        <w:pStyle w:val="ListBullet"/>
      </w:pPr>
      <w:r w:rsidRPr="00661768">
        <w:t xml:space="preserve">functional and operational features of plant, equipment and hand and power tools </w:t>
      </w:r>
    </w:p>
    <w:p w:rsidR="00000000" w:rsidRPr="00661768" w:rsidP="00661768">
      <w:pPr>
        <w:pStyle w:val="ListBullet"/>
      </w:pPr>
      <w:r w:rsidRPr="00661768">
        <w:t>workplace procedures and workplace safety:</w:t>
      </w:r>
    </w:p>
    <w:p w:rsidR="00000000" w:rsidRPr="00661768" w:rsidP="00661768">
      <w:pPr>
        <w:pStyle w:val="ListBullet2"/>
      </w:pPr>
      <w:r w:rsidRPr="00661768">
        <w:t>job safety and environmental analysis (JSEA)</w:t>
      </w:r>
    </w:p>
    <w:p w:rsidR="00000000" w:rsidRPr="00661768" w:rsidP="00661768">
      <w:pPr>
        <w:pStyle w:val="ListBullet2"/>
      </w:pPr>
      <w:r w:rsidRPr="00661768">
        <w:t>exposure to silica dust</w:t>
      </w:r>
    </w:p>
    <w:p w:rsidR="00000000" w:rsidRPr="00661768" w:rsidP="00661768">
      <w:pPr>
        <w:pStyle w:val="ListBullet2"/>
      </w:pPr>
      <w:r w:rsidRPr="00661768">
        <w:t xml:space="preserve">exposure to excessive noise </w:t>
      </w:r>
    </w:p>
    <w:p w:rsidR="00000000" w:rsidRPr="00661768" w:rsidP="00661768">
      <w:pPr>
        <w:pStyle w:val="ListBullet2"/>
      </w:pPr>
      <w:r w:rsidRPr="00661768">
        <w:t>hazardous manual tasks</w:t>
      </w:r>
    </w:p>
    <w:p w:rsidR="00000000" w:rsidRPr="00661768" w:rsidP="00661768">
      <w:pPr>
        <w:pStyle w:val="ListBullet2"/>
      </w:pPr>
      <w:r w:rsidRPr="00661768">
        <w:t>hazardous materials</w:t>
      </w:r>
    </w:p>
    <w:p w:rsidR="00000000" w:rsidRPr="00661768" w:rsidP="00661768">
      <w:pPr>
        <w:pStyle w:val="ListBullet"/>
      </w:pPr>
      <w:r w:rsidRPr="00661768">
        <w:t>key features of working drawings and specifications</w:t>
      </w:r>
    </w:p>
    <w:p w:rsidR="00000000" w:rsidRPr="00661768" w:rsidP="00661768">
      <w:pPr>
        <w:pStyle w:val="ListBullet"/>
      </w:pPr>
      <w:r w:rsidRPr="00661768">
        <w:t>environmental requirements for workplace processes and waste disposal</w:t>
      </w:r>
    </w:p>
    <w:p w:rsidR="00000000" w:rsidRPr="00661768" w:rsidP="00661768">
      <w:pPr>
        <w:pStyle w:val="ListBullet"/>
      </w:pPr>
      <w:r w:rsidRPr="00661768">
        <w:t>digital technology to source information and communicate with</w:t>
      </w:r>
      <w:r w:rsidRPr="00661768">
        <w:t xml:space="preserve"> others.</w:t>
      </w:r>
    </w:p>
    <w:p w:rsidR="00000000" w:rsidRPr="00661768" w:rsidP="00661768">
      <w:pPr>
        <w:pStyle w:val="AllowPageBreak"/>
      </w:pPr>
    </w:p>
    <w:p w:rsidR="00000000" w:rsidRPr="00661768" w:rsidP="00661768">
      <w:pPr>
        <w:pStyle w:val="Heading1"/>
      </w:pPr>
      <w:bookmarkStart w:id="4" w:name="O_1291941"/>
      <w:bookmarkEnd w:id="4"/>
      <w:r w:rsidRPr="00661768">
        <w:t>Assessment Conditions</w:t>
      </w:r>
    </w:p>
    <w:p w:rsidR="00000000" w:rsidRPr="00661768" w:rsidP="001D67E4">
      <w:pPr>
        <w:pStyle w:val="BodyText"/>
      </w:pPr>
      <w:r w:rsidRPr="00661768">
        <w:t xml:space="preserve">Assessors must meet the requirements for assessors contained in the Standards for Registered Training Organisations. </w:t>
      </w:r>
    </w:p>
    <w:p w:rsidR="00000000" w:rsidRPr="00661768" w:rsidP="001D67E4">
      <w:pPr>
        <w:pStyle w:val="BodyText"/>
      </w:pPr>
      <w:r w:rsidRPr="00661768">
        <w:t>This unit must be assessed in the workplace or a close simulation reflecting workplace c</w:t>
      </w:r>
      <w:r w:rsidRPr="00661768">
        <w:t>onditions and standards, materials, equipment, activities, responsibilities, procedures, safety requirements and environmental considerations.</w:t>
      </w:r>
    </w:p>
    <w:p w:rsidR="00000000" w:rsidRPr="00661768" w:rsidP="00661768">
      <w:pPr>
        <w:pStyle w:val="Heading1"/>
      </w:pPr>
      <w:bookmarkStart w:id="5" w:name="O_1291954"/>
      <w:bookmarkEnd w:id="5"/>
      <w:r w:rsidRPr="00661768">
        <w:t>Links</w:t>
      </w:r>
    </w:p>
    <w:p w:rsidR="00000000" w:rsidRPr="00661768" w:rsidP="001D67E4">
      <w:pPr>
        <w:pStyle w:val="BodyText"/>
      </w:pPr>
      <w:r w:rsidRPr="0066176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A549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61768" w:rsidP="00661768"/>
    <w:sectPr w:rsidSect="006617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68" w:rsidRPr="001D67E4" w:rsidP="001D67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7E4" w:rsidP="00661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67E4" w:rsidP="00661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D67E4" w:rsidP="006617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7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768" w:rsidRPr="001D67E4" w:rsidP="001D67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7E4" w:rsidRPr="002D2AF8" w:rsidP="00661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CPCCST2004 Lay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D67E4" w:rsidP="006617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0C5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B4A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AEAC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7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7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7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7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7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7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7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7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7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7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7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768"/>
  </w:style>
  <w:style w:type="character" w:customStyle="1" w:styleId="Heading1Char">
    <w:name w:val="Heading 1 Char"/>
    <w:basedOn w:val="DefaultParagraphFont"/>
    <w:link w:val="Heading1"/>
    <w:rsid w:val="006617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7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7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17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17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17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7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17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7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7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7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7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7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7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7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7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7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7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7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7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7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17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17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1768"/>
    <w:rPr>
      <w:b/>
      <w:spacing w:val="0"/>
    </w:rPr>
  </w:style>
  <w:style w:type="paragraph" w:customStyle="1" w:styleId="SuperTitle">
    <w:name w:val="SuperTitle"/>
    <w:basedOn w:val="Title"/>
    <w:rsid w:val="006617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7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7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17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7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7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7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7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7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7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7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7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1768"/>
    <w:rPr>
      <w:i/>
    </w:rPr>
  </w:style>
  <w:style w:type="paragraph" w:styleId="Caption">
    <w:name w:val="caption"/>
    <w:basedOn w:val="BodyText"/>
    <w:next w:val="Normal"/>
    <w:qFormat/>
    <w:rsid w:val="006617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7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7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768"/>
  </w:style>
  <w:style w:type="paragraph" w:styleId="TableofFigures">
    <w:name w:val="table of figures"/>
    <w:basedOn w:val="Normal"/>
    <w:next w:val="Normal"/>
    <w:semiHidden/>
    <w:rsid w:val="006617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7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1768"/>
    <w:rPr>
      <w:rFonts w:ascii="Wingdings" w:hAnsi="Wingdings"/>
    </w:rPr>
  </w:style>
  <w:style w:type="paragraph" w:customStyle="1" w:styleId="TableHeading">
    <w:name w:val="Table Heading"/>
    <w:basedOn w:val="HeadingBase"/>
    <w:rsid w:val="006617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768"/>
    <w:rPr>
      <w:color w:val="0033CC"/>
      <w:u w:val="none"/>
    </w:rPr>
  </w:style>
  <w:style w:type="paragraph" w:customStyle="1" w:styleId="BodyTextRight">
    <w:name w:val="Body Text Right"/>
    <w:basedOn w:val="BodyText"/>
    <w:rsid w:val="006617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7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7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7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7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7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768"/>
    <w:rPr>
      <w:sz w:val="32"/>
    </w:rPr>
  </w:style>
  <w:style w:type="paragraph" w:customStyle="1" w:styleId="HeadingProcedure">
    <w:name w:val="Heading Procedure"/>
    <w:basedOn w:val="HeadingBase"/>
    <w:next w:val="Normal"/>
    <w:rsid w:val="006617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768"/>
    <w:pPr>
      <w:spacing w:before="60" w:after="60"/>
    </w:pPr>
  </w:style>
  <w:style w:type="paragraph" w:styleId="ListContinue">
    <w:name w:val="List Continue"/>
    <w:basedOn w:val="List"/>
    <w:rsid w:val="00661768"/>
    <w:pPr>
      <w:ind w:firstLine="0"/>
    </w:pPr>
  </w:style>
  <w:style w:type="paragraph" w:customStyle="1" w:styleId="ListNote">
    <w:name w:val="List Note"/>
    <w:basedOn w:val="List"/>
    <w:rsid w:val="006617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7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7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768"/>
    <w:rPr>
      <w:rFonts w:ascii="Courier New" w:hAnsi="Courier New"/>
    </w:rPr>
  </w:style>
  <w:style w:type="paragraph" w:customStyle="1" w:styleId="NoteBullet">
    <w:name w:val="Note Bullet"/>
    <w:basedOn w:val="Note"/>
    <w:rsid w:val="006617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7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7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7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7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17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7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768"/>
    <w:rPr>
      <w:b/>
      <w:smallCaps/>
    </w:rPr>
  </w:style>
  <w:style w:type="paragraph" w:customStyle="1" w:styleId="TableListNumber">
    <w:name w:val="Table List Number"/>
    <w:basedOn w:val="ListNumber"/>
    <w:rsid w:val="006617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7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768"/>
    <w:pPr>
      <w:numPr>
        <w:numId w:val="9"/>
      </w:numPr>
    </w:pPr>
  </w:style>
  <w:style w:type="paragraph" w:customStyle="1" w:styleId="ListAlpha2">
    <w:name w:val="List Alpha 2"/>
    <w:basedOn w:val="List2"/>
    <w:rsid w:val="00661768"/>
    <w:pPr>
      <w:numPr>
        <w:numId w:val="8"/>
      </w:numPr>
    </w:pPr>
  </w:style>
  <w:style w:type="paragraph" w:styleId="List2">
    <w:name w:val="List 2"/>
    <w:basedOn w:val="BodyText"/>
    <w:rsid w:val="006617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7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7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7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7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7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1768"/>
    <w:pPr>
      <w:numPr>
        <w:numId w:val="4"/>
      </w:numPr>
    </w:pPr>
  </w:style>
  <w:style w:type="paragraph" w:styleId="ListContinue2">
    <w:name w:val="List Continue 2"/>
    <w:basedOn w:val="List2"/>
    <w:rsid w:val="00661768"/>
    <w:pPr>
      <w:ind w:firstLine="0"/>
    </w:pPr>
  </w:style>
  <w:style w:type="paragraph" w:styleId="ListContinue3">
    <w:name w:val="List Continue 3"/>
    <w:basedOn w:val="List3"/>
    <w:rsid w:val="00661768"/>
    <w:pPr>
      <w:ind w:left="1021" w:firstLine="0"/>
    </w:pPr>
  </w:style>
  <w:style w:type="paragraph" w:styleId="ListContinue4">
    <w:name w:val="List Continue 4"/>
    <w:basedOn w:val="List4"/>
    <w:rsid w:val="00661768"/>
    <w:pPr>
      <w:ind w:firstLine="0"/>
    </w:pPr>
  </w:style>
  <w:style w:type="paragraph" w:styleId="ListContinue5">
    <w:name w:val="List Continue 5"/>
    <w:basedOn w:val="List5"/>
    <w:rsid w:val="00661768"/>
    <w:pPr>
      <w:ind w:firstLine="0"/>
    </w:pPr>
  </w:style>
  <w:style w:type="paragraph" w:styleId="ListNumber3">
    <w:name w:val="List Number 3"/>
    <w:basedOn w:val="List3"/>
    <w:rsid w:val="00661768"/>
    <w:pPr>
      <w:numPr>
        <w:numId w:val="5"/>
      </w:numPr>
    </w:pPr>
  </w:style>
  <w:style w:type="paragraph" w:styleId="ListNumber4">
    <w:name w:val="List Number 4"/>
    <w:basedOn w:val="List4"/>
    <w:rsid w:val="00661768"/>
    <w:pPr>
      <w:numPr>
        <w:numId w:val="6"/>
      </w:numPr>
    </w:pPr>
  </w:style>
  <w:style w:type="paragraph" w:styleId="ListNumber5">
    <w:name w:val="List Number 5"/>
    <w:basedOn w:val="List5"/>
    <w:rsid w:val="00661768"/>
    <w:pPr>
      <w:numPr>
        <w:numId w:val="7"/>
      </w:numPr>
    </w:pPr>
  </w:style>
  <w:style w:type="paragraph" w:styleId="BlockText">
    <w:name w:val="Block Text"/>
    <w:basedOn w:val="Normal"/>
    <w:rsid w:val="006617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7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768"/>
    <w:rPr>
      <w:sz w:val="16"/>
      <w:vertAlign w:val="superscript"/>
    </w:rPr>
  </w:style>
  <w:style w:type="character" w:customStyle="1" w:styleId="Symbols">
    <w:name w:val="Symbols"/>
    <w:basedOn w:val="DefaultParagraphFont"/>
    <w:rsid w:val="00661768"/>
    <w:rPr>
      <w:rFonts w:ascii="Symbol" w:hAnsi="Symbol"/>
    </w:rPr>
  </w:style>
  <w:style w:type="character" w:customStyle="1" w:styleId="MenuOptions">
    <w:name w:val="Menu Options"/>
    <w:basedOn w:val="DefaultParagraphFont"/>
    <w:rsid w:val="006617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768"/>
    <w:rPr>
      <w:b/>
    </w:rPr>
  </w:style>
  <w:style w:type="character" w:customStyle="1" w:styleId="Underlined">
    <w:name w:val="Underlined"/>
    <w:basedOn w:val="DefaultParagraphFont"/>
    <w:rsid w:val="00661768"/>
    <w:rPr>
      <w:u w:val="single"/>
    </w:rPr>
  </w:style>
  <w:style w:type="paragraph" w:customStyle="1" w:styleId="TableBodyTextRight">
    <w:name w:val="Table Body Text Right"/>
    <w:basedOn w:val="TableBodyText"/>
    <w:rsid w:val="006617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768"/>
    <w:rPr>
      <w:sz w:val="18"/>
    </w:rPr>
  </w:style>
  <w:style w:type="paragraph" w:customStyle="1" w:styleId="BodySmallRight">
    <w:name w:val="Body Small Right"/>
    <w:basedOn w:val="BodyTextRight"/>
    <w:rsid w:val="00661768"/>
    <w:rPr>
      <w:sz w:val="18"/>
      <w:szCs w:val="18"/>
    </w:rPr>
  </w:style>
  <w:style w:type="paragraph" w:customStyle="1" w:styleId="MarginEdition">
    <w:name w:val="Margin Edition"/>
    <w:basedOn w:val="MarginNote"/>
    <w:rsid w:val="006617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768"/>
    <w:rPr>
      <w:sz w:val="2"/>
      <w:szCs w:val="2"/>
    </w:rPr>
  </w:style>
  <w:style w:type="character" w:customStyle="1" w:styleId="Small">
    <w:name w:val="Small"/>
    <w:basedOn w:val="DefaultParagraphFont"/>
    <w:rsid w:val="00661768"/>
    <w:rPr>
      <w:sz w:val="16"/>
    </w:rPr>
  </w:style>
  <w:style w:type="paragraph" w:customStyle="1" w:styleId="WideTable">
    <w:name w:val="Wide Table"/>
    <w:basedOn w:val="Normal"/>
    <w:rsid w:val="006617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768"/>
  </w:style>
  <w:style w:type="paragraph" w:styleId="Quote">
    <w:name w:val="Quote"/>
    <w:basedOn w:val="Heading1"/>
    <w:link w:val="QuoteChar"/>
    <w:qFormat/>
    <w:rsid w:val="006617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7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768"/>
    <w:pPr>
      <w:pageBreakBefore/>
    </w:pPr>
  </w:style>
  <w:style w:type="paragraph" w:customStyle="1" w:styleId="Border">
    <w:name w:val="Border"/>
    <w:basedOn w:val="Normal"/>
    <w:qFormat/>
    <w:rsid w:val="006617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7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7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7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7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7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7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7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7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768"/>
    <w:rPr>
      <w:u w:val="single"/>
    </w:rPr>
  </w:style>
  <w:style w:type="character" w:customStyle="1" w:styleId="BoldandItalics">
    <w:name w:val="Bold and Italics"/>
    <w:qFormat/>
    <w:rsid w:val="00661768"/>
    <w:rPr>
      <w:b/>
      <w:i/>
      <w:u w:val="none"/>
    </w:rPr>
  </w:style>
  <w:style w:type="paragraph" w:styleId="BalloonText">
    <w:name w:val="Balloon Text"/>
    <w:basedOn w:val="Normal"/>
    <w:link w:val="BalloonTextChar"/>
    <w:rsid w:val="006617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7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7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7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7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7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768"/>
    <w:pPr>
      <w:spacing w:before="0" w:after="0"/>
    </w:pPr>
  </w:style>
  <w:style w:type="paragraph" w:customStyle="1" w:styleId="BodyTextBold">
    <w:name w:val="Body Text Bold"/>
    <w:basedOn w:val="BodyText"/>
    <w:qFormat/>
    <w:rsid w:val="00661768"/>
    <w:rPr>
      <w:b/>
    </w:rPr>
  </w:style>
  <w:style w:type="character" w:styleId="Hyperlink">
    <w:name w:val="Hyperlink"/>
    <w:basedOn w:val="DefaultParagraphFont"/>
    <w:uiPriority w:val="99"/>
    <w:unhideWhenUsed/>
    <w:rsid w:val="001D67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2354</Characters>
  <Application>Microsoft Office Word</Application>
  <DocSecurity>0</DocSecurity>
  <Lines>71</Lines>
  <Paragraphs>60</Paragraphs>
  <ScaleCrop>false</ScaleCrop>
  <Company>Author-it Software Corporation Ltd.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CPCCST2004 Lay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