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EC8" w:rsidP="00457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CPCCST2003 Finish stone</w:t>
      </w:r>
      <w:r>
        <w:fldChar w:fldCharType="end"/>
      </w:r>
    </w:p>
    <w:p w:rsidR="00457EC8" w:rsidP="00457EC8">
      <w:pPr>
        <w:pStyle w:val="Version"/>
        <w:sectPr w:rsidSect="00756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62B8" w:rsidP="007562B8">
      <w:pPr>
        <w:pStyle w:val="SuperHeading"/>
      </w:pPr>
      <w:r w:rsidRPr="007562B8">
        <w:t>CPCCST2003 Finish stone</w:t>
      </w:r>
    </w:p>
    <w:p w:rsidR="00000000" w:rsidRPr="007562B8" w:rsidP="007562B8">
      <w:pPr>
        <w:pStyle w:val="Heading1"/>
      </w:pPr>
      <w:bookmarkStart w:id="1" w:name="O_1291969"/>
      <w:bookmarkEnd w:id="1"/>
      <w:r w:rsidRPr="00756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Updated reference to general construction induction training program.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2B8" w:rsidP="007562B8">
            <w:pPr>
              <w:pStyle w:val="BodyText"/>
            </w:pPr>
            <w:r w:rsidRPr="007562B8">
              <w:t>This version first released with CPC Construction, Plumbing and Services Training Package Release 5.0.</w:t>
            </w:r>
          </w:p>
          <w:p w:rsidR="00000000" w:rsidRPr="007562B8" w:rsidP="007562B8">
            <w:pPr>
              <w:pStyle w:val="BodyText"/>
            </w:pPr>
            <w:r w:rsidRPr="007562B8">
              <w:t>Supersedes and is equivalent to CPCCST200</w:t>
            </w:r>
            <w:r w:rsidRPr="007562B8">
              <w:t>3A Finish stone.  Updated to meet the Standards for Training Packages 2012.</w:t>
            </w:r>
          </w:p>
        </w:tc>
      </w:tr>
    </w:tbl>
    <w:p w:rsidR="00000000" w:rsidRPr="007562B8" w:rsidP="007562B8">
      <w:pPr>
        <w:pStyle w:val="BodyText"/>
      </w:pPr>
    </w:p>
    <w:p w:rsidR="00000000" w:rsidRPr="007562B8" w:rsidP="007562B8">
      <w:pPr>
        <w:pStyle w:val="AllowPageBreak"/>
      </w:pPr>
    </w:p>
    <w:p w:rsidR="00000000" w:rsidRPr="007562B8" w:rsidP="007562B8">
      <w:pPr>
        <w:pStyle w:val="Heading1"/>
      </w:pPr>
      <w:bookmarkStart w:id="2" w:name="O_1291968"/>
      <w:bookmarkEnd w:id="2"/>
      <w:r w:rsidRPr="007562B8">
        <w:t>Application</w:t>
      </w:r>
    </w:p>
    <w:p w:rsidR="00000000" w:rsidRPr="007562B8" w:rsidP="00457EC8">
      <w:pPr>
        <w:pStyle w:val="BodyText"/>
      </w:pPr>
      <w:r w:rsidRPr="007562B8">
        <w:t>This unit specifies the skills and knowledge required to cut and finish both hard and soft stone. It includes determining stone hardness prior to c</w:t>
      </w:r>
      <w:r w:rsidRPr="007562B8">
        <w:t>utting and finishing stone.</w:t>
      </w:r>
    </w:p>
    <w:p w:rsidR="00000000" w:rsidRPr="007562B8" w:rsidP="00457EC8">
      <w:pPr>
        <w:pStyle w:val="BodyText"/>
      </w:pPr>
      <w:r w:rsidRPr="007562B8">
        <w:t>The unit is suitable for people with basic skills and knowledge who undertake routine stonemasonry work tasks under the direction of more experienced workers.</w:t>
      </w:r>
    </w:p>
    <w:p w:rsidR="00000000" w:rsidRPr="007562B8" w:rsidP="00457EC8">
      <w:pPr>
        <w:pStyle w:val="BodyText"/>
      </w:pPr>
      <w:r w:rsidRPr="007562B8">
        <w:t>Completion of the general construction induction training program spe</w:t>
      </w:r>
      <w:r w:rsidRPr="007562B8">
        <w:t xml:space="preserve">cified by the model Code of Practice for Construction Work is required for any person who is to carry out construction work. Achievement of </w:t>
      </w:r>
      <w:r w:rsidRPr="007562B8">
        <w:rPr>
          <w:rStyle w:val="Emphasis"/>
        </w:rPr>
        <w:t>CPCWHS1001</w:t>
      </w:r>
      <w:r w:rsidRPr="007562B8">
        <w:t> </w:t>
      </w:r>
      <w:r w:rsidRPr="007562B8">
        <w:rPr>
          <w:rStyle w:val="Emphasis"/>
        </w:rPr>
        <w:t>Prepare to work safely in the construction industry</w:t>
      </w:r>
      <w:r w:rsidRPr="007562B8">
        <w:t xml:space="preserve"> meets this requirement. </w:t>
      </w:r>
    </w:p>
    <w:p w:rsidR="00000000" w:rsidRPr="007562B8" w:rsidP="00457EC8">
      <w:pPr>
        <w:pStyle w:val="BodyText"/>
      </w:pPr>
      <w:r w:rsidRPr="007562B8">
        <w:t>No licensing, legislative or</w:t>
      </w:r>
      <w:r w:rsidRPr="007562B8">
        <w:t xml:space="preserve"> certification requirements apply to this unit at the time of publication. </w:t>
      </w:r>
    </w:p>
    <w:p w:rsidR="00000000" w:rsidRPr="007562B8" w:rsidP="007562B8">
      <w:pPr>
        <w:pStyle w:val="Heading1"/>
      </w:pPr>
      <w:bookmarkStart w:id="3" w:name="O_1291967"/>
      <w:bookmarkEnd w:id="3"/>
      <w:r w:rsidRPr="007562B8">
        <w:t>Pre-requisite Unit</w:t>
      </w:r>
    </w:p>
    <w:p w:rsidR="00000000" w:rsidRPr="007562B8" w:rsidP="00457EC8">
      <w:pPr>
        <w:pStyle w:val="BodyText"/>
      </w:pPr>
      <w:r w:rsidRPr="007562B8">
        <w:t>CPCCWHS2001 Apply WHS requirements, policies and procedures in the construction industry</w:t>
      </w:r>
    </w:p>
    <w:p w:rsidR="00000000" w:rsidRPr="007562B8" w:rsidP="007562B8">
      <w:pPr>
        <w:pStyle w:val="Heading1"/>
      </w:pPr>
      <w:bookmarkStart w:id="4" w:name="O_1291966"/>
      <w:bookmarkEnd w:id="4"/>
      <w:r w:rsidRPr="007562B8">
        <w:t>Unit Sector</w:t>
      </w:r>
    </w:p>
    <w:p w:rsidR="00000000" w:rsidRPr="007562B8" w:rsidP="00457EC8">
      <w:pPr>
        <w:pStyle w:val="BodyText"/>
      </w:pPr>
      <w:r w:rsidRPr="007562B8">
        <w:t>Stonemasonry</w:t>
      </w:r>
    </w:p>
    <w:p w:rsidR="00000000" w:rsidRPr="007562B8" w:rsidP="007562B8">
      <w:pPr>
        <w:pStyle w:val="Heading1"/>
      </w:pPr>
      <w:bookmarkStart w:id="5" w:name="O_1291964"/>
      <w:bookmarkEnd w:id="5"/>
      <w:r w:rsidRPr="007562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Performance criteria describe what needs to be done to demonstrate achievement of the element.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Read, interpret and apply finish stone r</w:t>
            </w:r>
            <w:r w:rsidRPr="007562B8">
              <w:t xml:space="preserve">equirements from current plans, specifications, standards and codes and </w:t>
            </w:r>
            <w:r w:rsidRPr="007562B8">
              <w:t>confirm information with relevant person.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Follow requirements in workplace safety and environmental documentation and workplace procedures.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Clarify job priorities and sequence job tasks in consultation with other workers.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Identify potential hazards and implement control measures.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Select and check condition of plant, equipment and tools and report damage or faults to relevant person.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Check conformity of materials against the job requirements and place stone ready for the work.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Identify stone hardness using Mohs scale o</w:t>
            </w:r>
            <w:r w:rsidRPr="007562B8">
              <w:t>f mineral hardness.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Cut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Select, fit correctly and use personal protective equipment (PPE) appropriate for job.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Mark stone and position onto cutting table to obtain maximum efficiency in cutting.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Align stone to cutting blade and secure in position to ensure stability.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Adjust machinery to maximum depth of cut for size of stone.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Apply coolant as required for stone and job requirements.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Use primary and secondary cutting machines a</w:t>
            </w:r>
            <w:r w:rsidRPr="007562B8">
              <w:t>ppropriate to their cutting capacity.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Polish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Prepare stone with adhesives or fillers.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 xml:space="preserve">Set up and operate polishing heads. 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Polish stone using various hand-operated and static polishing machines.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 xml:space="preserve">Apply adhesives, tinting for fillers and reinforcing </w:t>
            </w:r>
            <w:r w:rsidRPr="007562B8">
              <w:t>materials to job requirements.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Clean stone face surfaces and apply finishes.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Clear th</w:t>
            </w:r>
            <w:r w:rsidRPr="007562B8">
              <w:t>e work area, and dispose of, reuse or recycle materials following workplace and environmental requirements.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Clean tools and equipment, check for serviceability and report damage or faults.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2B8" w:rsidP="007562B8">
            <w:pPr>
              <w:pStyle w:val="BodyText"/>
            </w:pPr>
            <w:r w:rsidRPr="007562B8">
              <w:t>Store and secure</w:t>
            </w:r>
            <w:r w:rsidRPr="007562B8">
              <w:t xml:space="preserve"> tools and equipment following workplace procedures.</w:t>
            </w:r>
          </w:p>
        </w:tc>
      </w:tr>
    </w:tbl>
    <w:p w:rsidR="00000000" w:rsidRPr="007562B8" w:rsidP="007562B8">
      <w:pPr>
        <w:pStyle w:val="BodyText"/>
      </w:pPr>
    </w:p>
    <w:p w:rsidR="00000000" w:rsidRPr="007562B8" w:rsidP="007562B8">
      <w:pPr>
        <w:pStyle w:val="AllowPageBreak"/>
      </w:pPr>
    </w:p>
    <w:p w:rsidR="00000000" w:rsidRPr="007562B8" w:rsidP="007562B8">
      <w:pPr>
        <w:pStyle w:val="Heading1"/>
      </w:pPr>
      <w:bookmarkStart w:id="6" w:name="O_1291963"/>
      <w:bookmarkEnd w:id="6"/>
      <w:r w:rsidRPr="007562B8">
        <w:t>Foundation Skills</w:t>
      </w:r>
    </w:p>
    <w:p w:rsidR="00000000" w:rsidRPr="007562B8" w:rsidP="00457EC8">
      <w:pPr>
        <w:pStyle w:val="BodyText"/>
      </w:pPr>
      <w:r w:rsidRPr="007562B8">
        <w:t>Foundation skills essential to performance are explicit in the performance criteria of this unit of competency.</w:t>
      </w:r>
    </w:p>
    <w:p w:rsidR="00000000" w:rsidRPr="007562B8" w:rsidP="007562B8">
      <w:pPr>
        <w:pStyle w:val="Heading1"/>
      </w:pPr>
      <w:bookmarkStart w:id="7" w:name="O_1291962"/>
      <w:bookmarkEnd w:id="7"/>
      <w:r w:rsidRPr="007562B8">
        <w:t>Unit Mapping Information</w:t>
      </w:r>
    </w:p>
    <w:p w:rsidR="00000000" w:rsidRPr="007562B8" w:rsidP="00457EC8">
      <w:pPr>
        <w:pStyle w:val="BodyText"/>
      </w:pPr>
      <w:r w:rsidRPr="007562B8">
        <w:t>Supersed</w:t>
      </w:r>
      <w:r w:rsidRPr="007562B8">
        <w:t>es and is equivalent to CPCCST2003A Finish stone</w:t>
      </w:r>
    </w:p>
    <w:p w:rsidR="00000000" w:rsidRPr="007562B8" w:rsidP="007562B8">
      <w:pPr>
        <w:pStyle w:val="Heading1"/>
      </w:pPr>
      <w:bookmarkStart w:id="8" w:name="O_1291978"/>
      <w:bookmarkEnd w:id="8"/>
      <w:r w:rsidRPr="007562B8">
        <w:t>Links</w:t>
      </w:r>
    </w:p>
    <w:p w:rsidR="00000000" w:rsidRPr="007562B8" w:rsidP="00457EC8">
      <w:pPr>
        <w:pStyle w:val="BodyText"/>
      </w:pPr>
      <w:r w:rsidRPr="007562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C07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562B8" w:rsidP="00457EC8">
      <w:pPr>
        <w:pStyle w:val="BodyText"/>
        <w:sectPr w:rsidSect="007562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62B8" w:rsidP="007562B8">
      <w:pPr>
        <w:pStyle w:val="SuperHeading"/>
      </w:pPr>
      <w:r w:rsidRPr="007562B8">
        <w:t>Assessment Requirements for CPCCST2003 Finish stone</w:t>
      </w:r>
    </w:p>
    <w:p w:rsidR="00000000" w:rsidRPr="007562B8" w:rsidP="007562B8">
      <w:pPr>
        <w:pStyle w:val="Heading1"/>
      </w:pPr>
      <w:bookmarkStart w:id="9" w:name="O_1291960"/>
      <w:bookmarkEnd w:id="9"/>
      <w:r w:rsidRPr="00756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Updated reference to general construction induction training program.</w:t>
            </w:r>
          </w:p>
        </w:tc>
      </w:tr>
      <w:tr w:rsidTr="00756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8">
            <w:pPr>
              <w:pStyle w:val="BodyText"/>
              <w:rPr>
                <w:lang w:val="en-NZ"/>
              </w:rPr>
            </w:pPr>
            <w:r w:rsidRPr="007562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2B8" w:rsidP="007562B8">
            <w:pPr>
              <w:pStyle w:val="BodyText"/>
            </w:pPr>
            <w:r w:rsidRPr="007562B8">
              <w:t>This version first released with CPC Construction, Plumbing and Services Training Package Release 5.0.</w:t>
            </w:r>
          </w:p>
          <w:p w:rsidR="00000000" w:rsidRPr="007562B8" w:rsidP="007562B8">
            <w:pPr>
              <w:pStyle w:val="BodyText"/>
            </w:pPr>
            <w:r w:rsidRPr="007562B8">
              <w:t>Supersedes and is equivalent to CPCCST2003A Finish stone.  Updated to meet the Standards for Training Packages 2012.</w:t>
            </w:r>
          </w:p>
        </w:tc>
      </w:tr>
    </w:tbl>
    <w:p w:rsidR="00000000" w:rsidRPr="007562B8" w:rsidP="007562B8">
      <w:pPr>
        <w:pStyle w:val="BodyText"/>
      </w:pPr>
    </w:p>
    <w:p w:rsidR="00000000" w:rsidRPr="007562B8" w:rsidP="007562B8">
      <w:pPr>
        <w:pStyle w:val="AllowPageBreak"/>
      </w:pPr>
    </w:p>
    <w:p w:rsidR="00000000" w:rsidRPr="007562B8" w:rsidP="007562B8">
      <w:pPr>
        <w:pStyle w:val="Heading1"/>
      </w:pPr>
      <w:bookmarkStart w:id="10" w:name="O_1291959"/>
      <w:bookmarkEnd w:id="10"/>
      <w:r w:rsidRPr="007562B8">
        <w:t>Performance Evi</w:t>
      </w:r>
      <w:r w:rsidRPr="007562B8">
        <w:t>dence</w:t>
      </w:r>
    </w:p>
    <w:p w:rsidR="00000000" w:rsidRPr="007562B8" w:rsidP="00457EC8">
      <w:pPr>
        <w:pStyle w:val="BodyText"/>
      </w:pPr>
      <w:r w:rsidRPr="007562B8">
        <w:t>To demonstrate competency in this unit, a candidate must meet the performance criteria of this unit by cutting and polishing one hard stone and one soft stone with a minimum size of 190 mm x 190 mm x 190 mm.</w:t>
      </w:r>
    </w:p>
    <w:p w:rsidR="00000000" w:rsidRPr="007562B8" w:rsidP="00457EC8">
      <w:pPr>
        <w:pStyle w:val="BodyText"/>
      </w:pPr>
      <w:r w:rsidRPr="007562B8">
        <w:t>In doing this, the candidate must:</w:t>
      </w:r>
    </w:p>
    <w:p w:rsidR="00000000" w:rsidRPr="007562B8" w:rsidP="007562B8">
      <w:pPr>
        <w:pStyle w:val="ListBullet"/>
      </w:pPr>
      <w:r w:rsidRPr="007562B8">
        <w:t>use tw</w:t>
      </w:r>
      <w:r w:rsidRPr="007562B8">
        <w:t>o types of cutting equipment</w:t>
      </w:r>
    </w:p>
    <w:p w:rsidR="00000000" w:rsidRPr="007562B8" w:rsidP="007562B8">
      <w:pPr>
        <w:pStyle w:val="ListBullet"/>
      </w:pPr>
      <w:r w:rsidRPr="007562B8">
        <w:t>use two types of polishing equipment</w:t>
      </w:r>
    </w:p>
    <w:p w:rsidR="00000000" w:rsidRPr="007562B8" w:rsidP="007562B8">
      <w:pPr>
        <w:pStyle w:val="ListBullet"/>
      </w:pPr>
      <w:r w:rsidRPr="007562B8">
        <w:t>use two types of abrasives and polishing compounds.</w:t>
      </w:r>
    </w:p>
    <w:p w:rsidR="00000000" w:rsidRPr="007562B8" w:rsidP="007562B8">
      <w:pPr>
        <w:pStyle w:val="AllowPageBreak"/>
      </w:pPr>
    </w:p>
    <w:p w:rsidR="00000000" w:rsidRPr="007562B8" w:rsidP="007562B8">
      <w:pPr>
        <w:pStyle w:val="Heading1"/>
      </w:pPr>
      <w:bookmarkStart w:id="11" w:name="O_1291958"/>
      <w:bookmarkEnd w:id="11"/>
      <w:r w:rsidRPr="007562B8">
        <w:t>Knowledge Evidence</w:t>
      </w:r>
    </w:p>
    <w:p w:rsidR="00000000" w:rsidRPr="007562B8" w:rsidP="00457EC8">
      <w:pPr>
        <w:pStyle w:val="BodyText"/>
      </w:pPr>
      <w:r w:rsidRPr="007562B8">
        <w:t>To be competent in this unit, a person must demonstrate knowledge of:</w:t>
      </w:r>
    </w:p>
    <w:p w:rsidR="00000000" w:rsidRPr="007562B8" w:rsidP="007562B8">
      <w:pPr>
        <w:pStyle w:val="ListBullet"/>
      </w:pPr>
      <w:r w:rsidRPr="007562B8">
        <w:t>characteristics, applications and limitations of specified materials and products for cutting and finishing stone:</w:t>
      </w:r>
    </w:p>
    <w:p w:rsidR="00000000" w:rsidRPr="007562B8" w:rsidP="007562B8">
      <w:pPr>
        <w:pStyle w:val="ListBullet2"/>
      </w:pPr>
      <w:r w:rsidRPr="007562B8">
        <w:t>soft and hard stone</w:t>
      </w:r>
    </w:p>
    <w:p w:rsidR="00000000" w:rsidRPr="007562B8" w:rsidP="007562B8">
      <w:pPr>
        <w:pStyle w:val="ListBullet2"/>
      </w:pPr>
      <w:r w:rsidRPr="007562B8">
        <w:t>coolants used in the polishing process</w:t>
      </w:r>
    </w:p>
    <w:p w:rsidR="00000000" w:rsidRPr="007562B8" w:rsidP="007562B8">
      <w:pPr>
        <w:pStyle w:val="ListBullet2"/>
      </w:pPr>
      <w:r w:rsidRPr="007562B8">
        <w:t>range and grades of polishing compounds</w:t>
      </w:r>
    </w:p>
    <w:p w:rsidR="00000000" w:rsidRPr="007562B8" w:rsidP="007562B8">
      <w:pPr>
        <w:pStyle w:val="ListBullet2"/>
      </w:pPr>
      <w:r w:rsidRPr="007562B8">
        <w:t>adhesives and fillers</w:t>
      </w:r>
    </w:p>
    <w:p w:rsidR="00000000" w:rsidRPr="007562B8" w:rsidP="007562B8">
      <w:pPr>
        <w:pStyle w:val="ListBullet"/>
      </w:pPr>
      <w:r w:rsidRPr="007562B8">
        <w:t>processes and tech</w:t>
      </w:r>
      <w:r w:rsidRPr="007562B8">
        <w:t>niques for:</w:t>
      </w:r>
    </w:p>
    <w:p w:rsidR="00000000" w:rsidRPr="007562B8" w:rsidP="007562B8">
      <w:pPr>
        <w:pStyle w:val="ListBullet2"/>
      </w:pPr>
      <w:r w:rsidRPr="007562B8">
        <w:t>material protection and storage</w:t>
      </w:r>
    </w:p>
    <w:p w:rsidR="00000000" w:rsidRPr="007562B8" w:rsidP="007562B8">
      <w:pPr>
        <w:pStyle w:val="ListBullet2"/>
      </w:pPr>
      <w:r w:rsidRPr="007562B8">
        <w:t>cutting stone</w:t>
      </w:r>
    </w:p>
    <w:p w:rsidR="00000000" w:rsidRPr="007562B8" w:rsidP="007562B8">
      <w:pPr>
        <w:pStyle w:val="ListBullet"/>
      </w:pPr>
      <w:r w:rsidRPr="007562B8">
        <w:t>primary and secondary cutting machines</w:t>
      </w:r>
    </w:p>
    <w:p w:rsidR="00000000" w:rsidRPr="007562B8" w:rsidP="007562B8">
      <w:pPr>
        <w:pStyle w:val="ListBullet"/>
      </w:pPr>
      <w:r w:rsidRPr="007562B8">
        <w:t>correct sequencing of various polishing heads</w:t>
      </w:r>
    </w:p>
    <w:p w:rsidR="00000000" w:rsidRPr="007562B8" w:rsidP="007562B8">
      <w:pPr>
        <w:pStyle w:val="ListBullet"/>
      </w:pPr>
      <w:r w:rsidRPr="007562B8">
        <w:t>functional and operational features of equipment and hand and power tools:</w:t>
      </w:r>
    </w:p>
    <w:p w:rsidR="00000000" w:rsidRPr="007562B8" w:rsidP="007562B8">
      <w:pPr>
        <w:pStyle w:val="ListBullet2"/>
      </w:pPr>
      <w:r w:rsidRPr="007562B8">
        <w:t>angle grinders</w:t>
      </w:r>
    </w:p>
    <w:p w:rsidR="00000000" w:rsidRPr="007562B8" w:rsidP="007562B8">
      <w:pPr>
        <w:pStyle w:val="ListBullet2"/>
      </w:pPr>
      <w:r w:rsidRPr="007562B8">
        <w:t>buffs</w:t>
      </w:r>
    </w:p>
    <w:p w:rsidR="00000000" w:rsidRPr="007562B8" w:rsidP="007562B8">
      <w:pPr>
        <w:pStyle w:val="ListBullet2"/>
      </w:pPr>
      <w:r w:rsidRPr="007562B8">
        <w:t>circular saws</w:t>
      </w:r>
    </w:p>
    <w:p w:rsidR="00000000" w:rsidRPr="007562B8" w:rsidP="007562B8">
      <w:pPr>
        <w:pStyle w:val="ListBullet2"/>
      </w:pPr>
      <w:r w:rsidRPr="007562B8">
        <w:t>drills</w:t>
      </w:r>
    </w:p>
    <w:p w:rsidR="00000000" w:rsidRPr="007562B8" w:rsidP="007562B8">
      <w:pPr>
        <w:pStyle w:val="ListBullet2"/>
      </w:pPr>
      <w:r w:rsidRPr="007562B8">
        <w:t>edge polishers</w:t>
      </w:r>
    </w:p>
    <w:p w:rsidR="00000000" w:rsidRPr="007562B8" w:rsidP="007562B8">
      <w:pPr>
        <w:pStyle w:val="ListBullet2"/>
      </w:pPr>
      <w:r w:rsidRPr="007562B8">
        <w:t xml:space="preserve">frame saws </w:t>
      </w:r>
    </w:p>
    <w:p w:rsidR="00000000" w:rsidRPr="007562B8" w:rsidP="007562B8">
      <w:pPr>
        <w:pStyle w:val="ListBullet2"/>
      </w:pPr>
      <w:r w:rsidRPr="007562B8">
        <w:t xml:space="preserve">hole saws </w:t>
      </w:r>
    </w:p>
    <w:p w:rsidR="00000000" w:rsidRPr="007562B8" w:rsidP="007562B8">
      <w:pPr>
        <w:pStyle w:val="ListBullet2"/>
      </w:pPr>
      <w:r w:rsidRPr="007562B8">
        <w:t>Jenny Lind type polishers</w:t>
      </w:r>
    </w:p>
    <w:p w:rsidR="00000000" w:rsidRPr="007562B8" w:rsidP="007562B8">
      <w:pPr>
        <w:pStyle w:val="ListBullet2"/>
      </w:pPr>
      <w:r w:rsidRPr="007562B8">
        <w:t>line polishers</w:t>
      </w:r>
    </w:p>
    <w:p w:rsidR="00000000" w:rsidRPr="007562B8" w:rsidP="007562B8">
      <w:pPr>
        <w:pStyle w:val="ListBullet2"/>
      </w:pPr>
      <w:r w:rsidRPr="007562B8">
        <w:t xml:space="preserve">milling machines </w:t>
      </w:r>
    </w:p>
    <w:p w:rsidR="00000000" w:rsidRPr="007562B8" w:rsidP="007562B8">
      <w:pPr>
        <w:pStyle w:val="ListBullet2"/>
      </w:pPr>
      <w:r w:rsidRPr="007562B8">
        <w:t xml:space="preserve">rise and fall saws </w:t>
      </w:r>
    </w:p>
    <w:p w:rsidR="00000000" w:rsidRPr="007562B8" w:rsidP="007562B8">
      <w:pPr>
        <w:pStyle w:val="ListBullet2"/>
      </w:pPr>
      <w:r w:rsidRPr="007562B8">
        <w:t>rotating or transverse tables</w:t>
      </w:r>
    </w:p>
    <w:p w:rsidR="00000000" w:rsidRPr="007562B8" w:rsidP="007562B8">
      <w:pPr>
        <w:pStyle w:val="ListBullet2"/>
      </w:pPr>
      <w:r w:rsidRPr="007562B8">
        <w:t>stationary slab polishers</w:t>
      </w:r>
    </w:p>
    <w:p w:rsidR="00000000" w:rsidRPr="007562B8" w:rsidP="007562B8">
      <w:pPr>
        <w:pStyle w:val="ListBullet2"/>
      </w:pPr>
      <w:r w:rsidRPr="007562B8">
        <w:t>twin tables</w:t>
      </w:r>
    </w:p>
    <w:p w:rsidR="00000000" w:rsidRPr="007562B8" w:rsidP="007562B8">
      <w:pPr>
        <w:pStyle w:val="ListBullet2"/>
      </w:pPr>
      <w:r w:rsidRPr="007562B8">
        <w:t>wire saws</w:t>
      </w:r>
    </w:p>
    <w:p w:rsidR="00000000" w:rsidRPr="007562B8" w:rsidP="007562B8">
      <w:pPr>
        <w:pStyle w:val="ListBullet"/>
      </w:pPr>
      <w:r w:rsidRPr="007562B8">
        <w:t>workplace processes and procedures for stonemasonry</w:t>
      </w:r>
    </w:p>
    <w:p w:rsidR="00000000" w:rsidRPr="007562B8" w:rsidP="007562B8">
      <w:pPr>
        <w:pStyle w:val="ListBullet"/>
      </w:pPr>
      <w:r w:rsidRPr="007562B8">
        <w:t>workplace safety:</w:t>
      </w:r>
    </w:p>
    <w:p w:rsidR="00000000" w:rsidRPr="007562B8" w:rsidP="007562B8">
      <w:pPr>
        <w:pStyle w:val="ListBullet2"/>
      </w:pPr>
      <w:r w:rsidRPr="007562B8">
        <w:t>job safety and environment analysis (JSEA)</w:t>
      </w:r>
    </w:p>
    <w:p w:rsidR="00000000" w:rsidRPr="007562B8" w:rsidP="007562B8">
      <w:pPr>
        <w:pStyle w:val="ListBullet2"/>
      </w:pPr>
      <w:r w:rsidRPr="007562B8">
        <w:t xml:space="preserve">exposure to silica dust </w:t>
      </w:r>
    </w:p>
    <w:p w:rsidR="00000000" w:rsidRPr="007562B8" w:rsidP="007562B8">
      <w:pPr>
        <w:pStyle w:val="ListBullet2"/>
      </w:pPr>
      <w:r w:rsidRPr="007562B8">
        <w:t>exposure to loud noise</w:t>
      </w:r>
    </w:p>
    <w:p w:rsidR="00000000" w:rsidRPr="007562B8" w:rsidP="007562B8">
      <w:pPr>
        <w:pStyle w:val="ListBullet2"/>
      </w:pPr>
      <w:r w:rsidRPr="007562B8">
        <w:t>hazardous manual tasks</w:t>
      </w:r>
    </w:p>
    <w:p w:rsidR="00000000" w:rsidRPr="007562B8" w:rsidP="007562B8">
      <w:pPr>
        <w:pStyle w:val="ListBullet2"/>
      </w:pPr>
      <w:r w:rsidRPr="007562B8">
        <w:t>hazardous goods</w:t>
      </w:r>
    </w:p>
    <w:p w:rsidR="00000000" w:rsidRPr="007562B8" w:rsidP="007562B8">
      <w:pPr>
        <w:pStyle w:val="ListBullet2"/>
      </w:pPr>
      <w:r w:rsidRPr="007562B8">
        <w:t>vibration</w:t>
      </w:r>
    </w:p>
    <w:p w:rsidR="00000000" w:rsidRPr="007562B8" w:rsidP="007562B8">
      <w:pPr>
        <w:pStyle w:val="ListBullet2"/>
      </w:pPr>
      <w:r w:rsidRPr="007562B8">
        <w:t>chemical handling and storing</w:t>
      </w:r>
    </w:p>
    <w:p w:rsidR="00000000" w:rsidRPr="007562B8" w:rsidP="007562B8">
      <w:pPr>
        <w:pStyle w:val="ListBullet"/>
      </w:pPr>
      <w:r w:rsidRPr="007562B8">
        <w:t>key features of plans and specifications</w:t>
      </w:r>
    </w:p>
    <w:p w:rsidR="00000000" w:rsidRPr="007562B8" w:rsidP="007562B8">
      <w:pPr>
        <w:pStyle w:val="ListBullet"/>
      </w:pPr>
      <w:r w:rsidRPr="007562B8">
        <w:t>stonemasonry regulations, standards and codes</w:t>
      </w:r>
    </w:p>
    <w:p w:rsidR="00000000" w:rsidRPr="007562B8" w:rsidP="007562B8">
      <w:pPr>
        <w:pStyle w:val="ListBullet"/>
      </w:pPr>
      <w:r w:rsidRPr="007562B8">
        <w:t>Mohs scale of mineral hardness</w:t>
      </w:r>
    </w:p>
    <w:p w:rsidR="00000000" w:rsidRPr="007562B8" w:rsidP="007562B8">
      <w:pPr>
        <w:pStyle w:val="ListBullet"/>
      </w:pPr>
      <w:r w:rsidRPr="007562B8">
        <w:t>environmental requirements for workplace processes and waste disposal.</w:t>
      </w:r>
    </w:p>
    <w:p w:rsidR="00000000" w:rsidRPr="007562B8" w:rsidP="007562B8">
      <w:pPr>
        <w:pStyle w:val="AllowPageBreak"/>
      </w:pPr>
    </w:p>
    <w:p w:rsidR="00000000" w:rsidRPr="007562B8" w:rsidP="007562B8">
      <w:pPr>
        <w:pStyle w:val="Heading1"/>
      </w:pPr>
      <w:bookmarkStart w:id="12" w:name="O_1291957"/>
      <w:bookmarkEnd w:id="12"/>
      <w:r w:rsidRPr="007562B8">
        <w:t>Assessment Conditions</w:t>
      </w:r>
    </w:p>
    <w:p w:rsidR="00000000" w:rsidRPr="007562B8" w:rsidP="00457EC8">
      <w:pPr>
        <w:pStyle w:val="BodyText"/>
      </w:pPr>
      <w:r w:rsidRPr="007562B8">
        <w:t>Assessors must meet the requirements for assessors contained in the</w:t>
      </w:r>
      <w:r w:rsidRPr="007562B8">
        <w:t xml:space="preserve"> Standards for Registered Training Organisations. </w:t>
      </w:r>
    </w:p>
    <w:p w:rsidR="00000000" w:rsidRPr="007562B8" w:rsidP="00457EC8">
      <w:pPr>
        <w:pStyle w:val="BodyText"/>
      </w:pPr>
      <w:r w:rsidRPr="007562B8">
        <w:t>This unit must be assessed in the workplace or a close simulation reflecting workplace conditions and standards, materials, equipment, activities, responsibilities, procedures, safety requirements and envi</w:t>
      </w:r>
      <w:r w:rsidRPr="007562B8">
        <w:t>ronmental considerations.</w:t>
      </w:r>
    </w:p>
    <w:p w:rsidR="00000000" w:rsidRPr="007562B8" w:rsidP="007562B8">
      <w:pPr>
        <w:pStyle w:val="Heading1"/>
      </w:pPr>
      <w:bookmarkStart w:id="13" w:name="O_1291983"/>
      <w:bookmarkEnd w:id="13"/>
      <w:r w:rsidRPr="007562B8">
        <w:t>Links</w:t>
      </w:r>
    </w:p>
    <w:p w:rsidR="00000000" w:rsidRPr="007562B8" w:rsidP="00457EC8">
      <w:pPr>
        <w:pStyle w:val="BodyText"/>
      </w:pPr>
      <w:r w:rsidRPr="007562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C07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562B8" w:rsidP="007562B8"/>
    <w:sectPr w:rsidSect="007562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 w:rsidRPr="00457EC8" w:rsidP="00457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C8" w:rsidP="00756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EC8" w:rsidP="00756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7EC8" w:rsidP="007562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 w:rsidP="00756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EC8">
      <w:t>Approved</w:t>
    </w:r>
    <w:r w:rsidR="00457E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E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EC8">
      <w:rPr>
        <w:noProof/>
      </w:rPr>
      <w:t>4</w:t>
    </w:r>
    <w:r>
      <w:rPr>
        <w:noProof/>
      </w:rPr>
      <w:fldChar w:fldCharType="end"/>
    </w:r>
  </w:p>
  <w:p w:rsidR="007562B8" w:rsidP="00756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E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EC8">
      <w:t>BuildSkills Australia</w:t>
    </w:r>
    <w:r w:rsidR="00457EC8">
      <w:fldChar w:fldCharType="end"/>
    </w:r>
  </w:p>
  <w:p w:rsidR="007562B8" w:rsidP="00756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2B8" w:rsidRPr="00457EC8" w:rsidP="00457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C8" w:rsidRPr="002D2AF8" w:rsidP="00756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CPCCST2003 Finish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EC8" w:rsidP="007562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8" w:rsidRPr="002D2AF8" w:rsidP="00756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EC8">
      <w:t>CPCCST2003 Finish stone</w:t>
    </w:r>
    <w:r w:rsidR="00457E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EC8">
      <w:rPr>
        <w:noProof/>
      </w:rPr>
      <w:t>2 March 2025</w:t>
    </w:r>
    <w:r>
      <w:fldChar w:fldCharType="end"/>
    </w:r>
  </w:p>
  <w:p w:rsidR="007562B8" w:rsidP="00756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109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240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A1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2B8"/>
  </w:style>
  <w:style w:type="character" w:customStyle="1" w:styleId="Heading1Char">
    <w:name w:val="Heading 1 Char"/>
    <w:basedOn w:val="DefaultParagraphFont"/>
    <w:link w:val="Heading1"/>
    <w:rsid w:val="00756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2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2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62B8"/>
    <w:rPr>
      <w:i/>
    </w:rPr>
  </w:style>
  <w:style w:type="paragraph" w:customStyle="1" w:styleId="SuperHeading">
    <w:name w:val="SuperHeading"/>
    <w:basedOn w:val="Normal"/>
    <w:rsid w:val="00756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2B8"/>
    <w:rPr>
      <w:b/>
      <w:spacing w:val="0"/>
    </w:rPr>
  </w:style>
  <w:style w:type="paragraph" w:customStyle="1" w:styleId="SuperTitle">
    <w:name w:val="SuperTitle"/>
    <w:basedOn w:val="Title"/>
    <w:rsid w:val="00756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2B8"/>
  </w:style>
  <w:style w:type="paragraph" w:styleId="TableofFigures">
    <w:name w:val="table of figures"/>
    <w:basedOn w:val="Normal"/>
    <w:next w:val="Normal"/>
    <w:semiHidden/>
    <w:rsid w:val="00756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2B8"/>
    <w:rPr>
      <w:rFonts w:ascii="Wingdings" w:hAnsi="Wingdings"/>
    </w:rPr>
  </w:style>
  <w:style w:type="paragraph" w:customStyle="1" w:styleId="TableHeading">
    <w:name w:val="Table Heading"/>
    <w:basedOn w:val="HeadingBase"/>
    <w:rsid w:val="00756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2B8"/>
    <w:rPr>
      <w:color w:val="0033CC"/>
      <w:u w:val="none"/>
    </w:rPr>
  </w:style>
  <w:style w:type="paragraph" w:customStyle="1" w:styleId="BodyTextRight">
    <w:name w:val="Body Text Right"/>
    <w:basedOn w:val="BodyText"/>
    <w:rsid w:val="00756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2B8"/>
    <w:rPr>
      <w:sz w:val="32"/>
    </w:rPr>
  </w:style>
  <w:style w:type="paragraph" w:customStyle="1" w:styleId="HeadingProcedure">
    <w:name w:val="Heading Procedure"/>
    <w:basedOn w:val="HeadingBase"/>
    <w:next w:val="Normal"/>
    <w:rsid w:val="00756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2B8"/>
    <w:pPr>
      <w:spacing w:before="60" w:after="60"/>
    </w:pPr>
  </w:style>
  <w:style w:type="paragraph" w:styleId="ListContinue">
    <w:name w:val="List Continue"/>
    <w:basedOn w:val="List"/>
    <w:rsid w:val="007562B8"/>
    <w:pPr>
      <w:ind w:firstLine="0"/>
    </w:pPr>
  </w:style>
  <w:style w:type="paragraph" w:customStyle="1" w:styleId="ListNote">
    <w:name w:val="List Note"/>
    <w:basedOn w:val="List"/>
    <w:rsid w:val="00756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2B8"/>
    <w:rPr>
      <w:rFonts w:ascii="Courier New" w:hAnsi="Courier New"/>
    </w:rPr>
  </w:style>
  <w:style w:type="paragraph" w:customStyle="1" w:styleId="NoteBullet">
    <w:name w:val="Note Bullet"/>
    <w:basedOn w:val="Note"/>
    <w:rsid w:val="00756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2B8"/>
    <w:rPr>
      <w:b/>
      <w:smallCaps/>
    </w:rPr>
  </w:style>
  <w:style w:type="paragraph" w:customStyle="1" w:styleId="TableListNumber">
    <w:name w:val="Table List Number"/>
    <w:basedOn w:val="ListNumber"/>
    <w:rsid w:val="00756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2B8"/>
    <w:pPr>
      <w:numPr>
        <w:numId w:val="9"/>
      </w:numPr>
    </w:pPr>
  </w:style>
  <w:style w:type="paragraph" w:customStyle="1" w:styleId="ListAlpha2">
    <w:name w:val="List Alpha 2"/>
    <w:basedOn w:val="List2"/>
    <w:rsid w:val="007562B8"/>
    <w:pPr>
      <w:numPr>
        <w:numId w:val="8"/>
      </w:numPr>
    </w:pPr>
  </w:style>
  <w:style w:type="paragraph" w:styleId="List2">
    <w:name w:val="List 2"/>
    <w:basedOn w:val="BodyText"/>
    <w:rsid w:val="00756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2B8"/>
    <w:pPr>
      <w:numPr>
        <w:numId w:val="4"/>
      </w:numPr>
    </w:pPr>
  </w:style>
  <w:style w:type="paragraph" w:styleId="ListContinue2">
    <w:name w:val="List Continue 2"/>
    <w:basedOn w:val="List2"/>
    <w:rsid w:val="007562B8"/>
    <w:pPr>
      <w:ind w:firstLine="0"/>
    </w:pPr>
  </w:style>
  <w:style w:type="paragraph" w:styleId="ListContinue3">
    <w:name w:val="List Continue 3"/>
    <w:basedOn w:val="List3"/>
    <w:rsid w:val="007562B8"/>
    <w:pPr>
      <w:ind w:left="1021" w:firstLine="0"/>
    </w:pPr>
  </w:style>
  <w:style w:type="paragraph" w:styleId="ListContinue4">
    <w:name w:val="List Continue 4"/>
    <w:basedOn w:val="List4"/>
    <w:rsid w:val="007562B8"/>
    <w:pPr>
      <w:ind w:firstLine="0"/>
    </w:pPr>
  </w:style>
  <w:style w:type="paragraph" w:styleId="ListContinue5">
    <w:name w:val="List Continue 5"/>
    <w:basedOn w:val="List5"/>
    <w:rsid w:val="007562B8"/>
    <w:pPr>
      <w:ind w:firstLine="0"/>
    </w:pPr>
  </w:style>
  <w:style w:type="paragraph" w:styleId="ListNumber3">
    <w:name w:val="List Number 3"/>
    <w:basedOn w:val="List3"/>
    <w:rsid w:val="007562B8"/>
    <w:pPr>
      <w:numPr>
        <w:numId w:val="5"/>
      </w:numPr>
    </w:pPr>
  </w:style>
  <w:style w:type="paragraph" w:styleId="ListNumber4">
    <w:name w:val="List Number 4"/>
    <w:basedOn w:val="List4"/>
    <w:rsid w:val="007562B8"/>
    <w:pPr>
      <w:numPr>
        <w:numId w:val="6"/>
      </w:numPr>
    </w:pPr>
  </w:style>
  <w:style w:type="paragraph" w:styleId="ListNumber5">
    <w:name w:val="List Number 5"/>
    <w:basedOn w:val="List5"/>
    <w:rsid w:val="007562B8"/>
    <w:pPr>
      <w:numPr>
        <w:numId w:val="7"/>
      </w:numPr>
    </w:pPr>
  </w:style>
  <w:style w:type="paragraph" w:styleId="BlockText">
    <w:name w:val="Block Text"/>
    <w:basedOn w:val="Normal"/>
    <w:rsid w:val="00756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2B8"/>
    <w:rPr>
      <w:sz w:val="16"/>
      <w:vertAlign w:val="superscript"/>
    </w:rPr>
  </w:style>
  <w:style w:type="character" w:customStyle="1" w:styleId="Symbols">
    <w:name w:val="Symbols"/>
    <w:basedOn w:val="DefaultParagraphFont"/>
    <w:rsid w:val="007562B8"/>
    <w:rPr>
      <w:rFonts w:ascii="Symbol" w:hAnsi="Symbol"/>
    </w:rPr>
  </w:style>
  <w:style w:type="character" w:customStyle="1" w:styleId="MenuOptions">
    <w:name w:val="Menu Options"/>
    <w:basedOn w:val="DefaultParagraphFont"/>
    <w:rsid w:val="00756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2B8"/>
    <w:rPr>
      <w:b/>
    </w:rPr>
  </w:style>
  <w:style w:type="character" w:customStyle="1" w:styleId="Underlined">
    <w:name w:val="Underlined"/>
    <w:basedOn w:val="DefaultParagraphFont"/>
    <w:rsid w:val="007562B8"/>
    <w:rPr>
      <w:u w:val="single"/>
    </w:rPr>
  </w:style>
  <w:style w:type="paragraph" w:customStyle="1" w:styleId="TableBodyTextRight">
    <w:name w:val="Table Body Text Right"/>
    <w:basedOn w:val="TableBodyText"/>
    <w:rsid w:val="00756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2B8"/>
    <w:rPr>
      <w:sz w:val="18"/>
    </w:rPr>
  </w:style>
  <w:style w:type="paragraph" w:customStyle="1" w:styleId="BodySmallRight">
    <w:name w:val="Body Small Right"/>
    <w:basedOn w:val="BodyTextRight"/>
    <w:rsid w:val="007562B8"/>
    <w:rPr>
      <w:sz w:val="18"/>
      <w:szCs w:val="18"/>
    </w:rPr>
  </w:style>
  <w:style w:type="paragraph" w:customStyle="1" w:styleId="MarginEdition">
    <w:name w:val="Margin Edition"/>
    <w:basedOn w:val="MarginNote"/>
    <w:rsid w:val="00756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2B8"/>
    <w:rPr>
      <w:sz w:val="2"/>
      <w:szCs w:val="2"/>
    </w:rPr>
  </w:style>
  <w:style w:type="character" w:customStyle="1" w:styleId="Small">
    <w:name w:val="Small"/>
    <w:basedOn w:val="DefaultParagraphFont"/>
    <w:rsid w:val="007562B8"/>
    <w:rPr>
      <w:sz w:val="16"/>
    </w:rPr>
  </w:style>
  <w:style w:type="paragraph" w:customStyle="1" w:styleId="WideTable">
    <w:name w:val="Wide Table"/>
    <w:basedOn w:val="Normal"/>
    <w:rsid w:val="00756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2B8"/>
  </w:style>
  <w:style w:type="paragraph" w:styleId="Quote">
    <w:name w:val="Quote"/>
    <w:basedOn w:val="Heading1"/>
    <w:link w:val="QuoteChar"/>
    <w:qFormat/>
    <w:rsid w:val="00756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2B8"/>
    <w:pPr>
      <w:pageBreakBefore/>
    </w:pPr>
  </w:style>
  <w:style w:type="paragraph" w:customStyle="1" w:styleId="Border">
    <w:name w:val="Border"/>
    <w:basedOn w:val="Normal"/>
    <w:qFormat/>
    <w:rsid w:val="00756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2B8"/>
    <w:rPr>
      <w:u w:val="single"/>
    </w:rPr>
  </w:style>
  <w:style w:type="character" w:customStyle="1" w:styleId="BoldandItalics">
    <w:name w:val="Bold and Italics"/>
    <w:qFormat/>
    <w:rsid w:val="007562B8"/>
    <w:rPr>
      <w:b/>
      <w:i/>
      <w:u w:val="none"/>
    </w:rPr>
  </w:style>
  <w:style w:type="paragraph" w:styleId="BalloonText">
    <w:name w:val="Balloon Text"/>
    <w:basedOn w:val="Normal"/>
    <w:link w:val="BalloonTextChar"/>
    <w:rsid w:val="00756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2B8"/>
    <w:pPr>
      <w:spacing w:before="0" w:after="0"/>
    </w:pPr>
  </w:style>
  <w:style w:type="paragraph" w:customStyle="1" w:styleId="BodyTextBold">
    <w:name w:val="Body Text Bold"/>
    <w:basedOn w:val="BodyText"/>
    <w:qFormat/>
    <w:rsid w:val="007562B8"/>
    <w:rPr>
      <w:b/>
    </w:rPr>
  </w:style>
  <w:style w:type="character" w:styleId="Hyperlink">
    <w:name w:val="Hyperlink"/>
    <w:basedOn w:val="DefaultParagraphFont"/>
    <w:uiPriority w:val="99"/>
    <w:unhideWhenUsed/>
    <w:rsid w:val="00457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5594</Characters>
  <Application>Microsoft Office Word</Application>
  <DocSecurity>0</DocSecurity>
  <Lines>254</Lines>
  <Paragraphs>162</Paragraphs>
  <ScaleCrop>false</ScaleCrop>
  <Company>Author-it Software Corporation Ltd.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CPCCST2003 Finish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