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1EE" w:rsidP="001F6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CPCCSP3008 Carry out conite construction and wall sheet panelling</w:t>
      </w:r>
      <w:r>
        <w:fldChar w:fldCharType="end"/>
      </w:r>
    </w:p>
    <w:p w:rsidR="001F61EE" w:rsidP="001F61EE">
      <w:pPr>
        <w:pStyle w:val="Version"/>
        <w:sectPr w:rsidSect="00045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5947" w:rsidP="00045947">
      <w:pPr>
        <w:pStyle w:val="SuperHeading"/>
      </w:pPr>
      <w:r w:rsidRPr="00045947">
        <w:t>CPCCSP3008 Carry out conite construction and wall sheet panelling</w:t>
      </w:r>
    </w:p>
    <w:p w:rsidR="00000000" w:rsidRPr="00045947" w:rsidP="00045947">
      <w:pPr>
        <w:pStyle w:val="Heading1"/>
      </w:pPr>
      <w:bookmarkStart w:id="1" w:name="O_1292048"/>
      <w:bookmarkEnd w:id="1"/>
      <w:r w:rsidRPr="000459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Updated reference to general construction induction training program.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47" w:rsidP="00045947">
            <w:pPr>
              <w:pStyle w:val="BodyText"/>
            </w:pPr>
            <w:r w:rsidRPr="00045947">
              <w:t>This version first released with CPC Construction, Plumbing and Services Training Package Release 5.0.</w:t>
            </w:r>
          </w:p>
          <w:p w:rsidR="00000000" w:rsidRPr="00045947" w:rsidP="00045947">
            <w:pPr>
              <w:pStyle w:val="BodyText"/>
            </w:pPr>
            <w:r w:rsidRPr="00045947">
              <w:t>New unit.</w:t>
            </w:r>
          </w:p>
        </w:tc>
      </w:tr>
    </w:tbl>
    <w:p w:rsidR="00000000" w:rsidRPr="00045947" w:rsidP="00045947">
      <w:pPr>
        <w:pStyle w:val="BodyText"/>
      </w:pPr>
    </w:p>
    <w:p w:rsidR="00000000" w:rsidRPr="00045947" w:rsidP="00045947">
      <w:pPr>
        <w:pStyle w:val="AllowPageBreak"/>
      </w:pPr>
    </w:p>
    <w:p w:rsidR="00000000" w:rsidRPr="00045947" w:rsidP="00045947">
      <w:pPr>
        <w:pStyle w:val="Heading1"/>
      </w:pPr>
      <w:bookmarkStart w:id="2" w:name="O_1292047"/>
      <w:bookmarkEnd w:id="2"/>
      <w:r w:rsidRPr="00045947">
        <w:t>Application</w:t>
      </w:r>
    </w:p>
    <w:p w:rsidR="00000000" w:rsidRPr="00045947" w:rsidP="001F61EE">
      <w:pPr>
        <w:pStyle w:val="BodyText"/>
      </w:pPr>
      <w:r w:rsidRPr="00045947">
        <w:t>This unit specifies the skills and knowledge required to carry out conite construction and wall sheet panellin</w:t>
      </w:r>
      <w:r w:rsidRPr="00045947">
        <w:t xml:space="preserve">g. </w:t>
      </w:r>
    </w:p>
    <w:p w:rsidR="00000000" w:rsidRPr="00045947" w:rsidP="001F61EE">
      <w:pPr>
        <w:pStyle w:val="BodyText"/>
      </w:pPr>
      <w:r w:rsidRPr="00045947">
        <w:t>It includes preparing the surface by fixing building paper and securing lathing to wall framing.</w:t>
      </w:r>
    </w:p>
    <w:p w:rsidR="00000000" w:rsidRPr="00045947" w:rsidP="001F61EE">
      <w:pPr>
        <w:pStyle w:val="BodyText"/>
      </w:pPr>
      <w:r w:rsidRPr="00045947">
        <w:t>A person working at this level would be expected to take responsibility for organising and completing tasks assigned to them, without close supervision.</w:t>
      </w:r>
    </w:p>
    <w:p w:rsidR="00000000" w:rsidRPr="00045947" w:rsidP="001F61EE">
      <w:pPr>
        <w:pStyle w:val="BodyText"/>
      </w:pPr>
      <w:r w:rsidRPr="00045947">
        <w:t>Li</w:t>
      </w:r>
      <w:r w:rsidRPr="00045947">
        <w:t xml:space="preserve">censing, legislative or certification requirements may apply to this unit. </w:t>
      </w:r>
    </w:p>
    <w:p w:rsidR="00000000" w:rsidRPr="00045947" w:rsidP="001F61EE">
      <w:pPr>
        <w:pStyle w:val="BodyText"/>
      </w:pPr>
      <w:r w:rsidRPr="00045947">
        <w:t>Completion of the general construction induction training program specified by the model Code of Practice for Construction Work is required for any person who is to carry out const</w:t>
      </w:r>
      <w:r w:rsidRPr="00045947">
        <w:t xml:space="preserve">ruction work.  Achievement of unit </w:t>
      </w:r>
      <w:r w:rsidRPr="00045947">
        <w:rPr>
          <w:rStyle w:val="Emphasis"/>
        </w:rPr>
        <w:t>CPCWHS1001</w:t>
      </w:r>
      <w:r w:rsidRPr="00045947">
        <w:t xml:space="preserve"> </w:t>
      </w:r>
      <w:r w:rsidRPr="00045947">
        <w:rPr>
          <w:rStyle w:val="Emphasis"/>
        </w:rPr>
        <w:t xml:space="preserve">Prepare to work safely in the construction industry </w:t>
      </w:r>
      <w:r w:rsidRPr="00045947">
        <w:t>meets this requirement.</w:t>
      </w:r>
    </w:p>
    <w:p w:rsidR="00000000" w:rsidRPr="00045947" w:rsidP="00045947">
      <w:pPr>
        <w:pStyle w:val="Heading1"/>
      </w:pPr>
      <w:bookmarkStart w:id="3" w:name="O_1292046"/>
      <w:bookmarkEnd w:id="3"/>
      <w:r w:rsidRPr="00045947">
        <w:t>Pre-requisite Unit</w:t>
      </w:r>
    </w:p>
    <w:p w:rsidR="00000000" w:rsidRPr="00045947" w:rsidP="001F61EE">
      <w:pPr>
        <w:pStyle w:val="BodyText"/>
      </w:pPr>
      <w:r w:rsidRPr="00045947">
        <w:t xml:space="preserve">CPCCWHS2001 Apply WHS requirements, policies and procedures in the construction industry.  </w:t>
      </w:r>
    </w:p>
    <w:p w:rsidR="00000000" w:rsidRPr="00045947" w:rsidP="00045947">
      <w:pPr>
        <w:pStyle w:val="Heading1"/>
      </w:pPr>
      <w:bookmarkStart w:id="4" w:name="O_1292045"/>
      <w:bookmarkEnd w:id="4"/>
      <w:r w:rsidRPr="00045947">
        <w:t>Unit Sector</w:t>
      </w:r>
    </w:p>
    <w:p w:rsidR="00000000" w:rsidRPr="00045947" w:rsidP="001F61EE">
      <w:pPr>
        <w:pStyle w:val="BodyText"/>
      </w:pPr>
      <w:r w:rsidRPr="00045947">
        <w:t>Plastering</w:t>
      </w:r>
    </w:p>
    <w:p w:rsidR="00000000" w:rsidRPr="00045947" w:rsidP="00045947">
      <w:pPr>
        <w:pStyle w:val="Heading1"/>
      </w:pPr>
      <w:bookmarkStart w:id="5" w:name="O_1292044"/>
      <w:bookmarkEnd w:id="5"/>
      <w:r w:rsidRPr="000459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Performance criteria describe what needs to be done to demonstrate achievement of the element.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 xml:space="preserve">Plan and prepare to </w:t>
            </w:r>
            <w:r w:rsidRPr="00045947">
              <w:t>carry out conite construction and wall sheet panelling.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 xml:space="preserve">Read and interpret work instructions and plan sequence </w:t>
            </w:r>
            <w:r w:rsidRPr="00045947">
              <w:t>of work.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Select and use per</w:t>
            </w:r>
            <w:r w:rsidRPr="00045947">
              <w:t>sonal protective equipment (PPE) for each stage of the task.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Inspect work site, assess hazards and apply risk controls, including required signage and barricades.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Select tools and equipment, check for serviceability and report any faults.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Select materials required for task, calculate quantities, handle safely and prepare and position ready for use.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Erect and brace scaffolding to required height in accordance with licensing requirements.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Prepare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Check metal or timber frame is solid and sturdy.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Fix building paper taut to face of frame in compliance with NCC.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Fit and fix expanded metal lathing (ELP).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Fix wall sheet panel to framing in compliance with NCC.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Apply conite finish.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Apply sand, cement and lime scratch coat.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Apply floating coat.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Screed and trowel to specified finish.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Clear work area, dispose of materials, and reuse or recycle in compliance with legislation, regulations and codes of practice.</w:t>
            </w:r>
          </w:p>
        </w:tc>
      </w:tr>
      <w:tr w:rsidTr="00045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947">
            <w:pPr>
              <w:pStyle w:val="BodyText"/>
              <w:rPr>
                <w:lang w:val="en-NZ"/>
              </w:rPr>
            </w:pPr>
            <w:r w:rsidRPr="0004594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947" w:rsidP="00045947">
            <w:pPr>
              <w:pStyle w:val="BodyText"/>
            </w:pPr>
            <w:r w:rsidRPr="00045947">
              <w:t>Clean, check, maintain and store tools and equipment in accordance with manufacturers’ specifications.</w:t>
            </w:r>
          </w:p>
        </w:tc>
      </w:tr>
    </w:tbl>
    <w:p w:rsidR="00000000" w:rsidRPr="00045947" w:rsidP="00045947">
      <w:pPr>
        <w:pStyle w:val="BodyText"/>
      </w:pPr>
    </w:p>
    <w:p w:rsidR="00000000" w:rsidRPr="00045947" w:rsidP="00045947">
      <w:pPr>
        <w:pStyle w:val="AllowPageBreak"/>
      </w:pPr>
    </w:p>
    <w:p w:rsidR="00000000" w:rsidRPr="00045947" w:rsidP="00045947">
      <w:pPr>
        <w:pStyle w:val="Heading1"/>
      </w:pPr>
      <w:bookmarkStart w:id="6" w:name="O_1292043"/>
      <w:bookmarkEnd w:id="6"/>
      <w:r w:rsidRPr="00045947">
        <w:t>Foundation Skills</w:t>
      </w:r>
    </w:p>
    <w:p w:rsidR="00000000" w:rsidRPr="00045947" w:rsidP="001F61EE">
      <w:pPr>
        <w:pStyle w:val="BodyText"/>
      </w:pPr>
      <w:r w:rsidRPr="00045947">
        <w:t xml:space="preserve">Foundation skills essential to performance are explicit in the performance criteria of this unit of competency. </w:t>
      </w:r>
    </w:p>
    <w:p w:rsidR="00000000" w:rsidRPr="00045947" w:rsidP="00045947">
      <w:pPr>
        <w:pStyle w:val="Heading1"/>
      </w:pPr>
      <w:bookmarkStart w:id="7" w:name="O_1292042"/>
      <w:bookmarkEnd w:id="7"/>
      <w:r w:rsidRPr="00045947">
        <w:t>Unit Mapping Information</w:t>
      </w:r>
    </w:p>
    <w:p w:rsidR="00000000" w:rsidRPr="00045947" w:rsidP="001F61EE">
      <w:pPr>
        <w:pStyle w:val="BodyText"/>
      </w:pPr>
      <w:r w:rsidRPr="00045947">
        <w:t>No equivalent unit.</w:t>
      </w:r>
    </w:p>
    <w:p w:rsidR="00000000" w:rsidRPr="00045947" w:rsidP="00045947">
      <w:pPr>
        <w:pStyle w:val="Heading1"/>
      </w:pPr>
      <w:bookmarkStart w:id="8" w:name="O_1292049"/>
      <w:bookmarkEnd w:id="8"/>
      <w:r w:rsidRPr="00045947">
        <w:t>Links</w:t>
      </w:r>
    </w:p>
    <w:p w:rsidR="00000000" w:rsidRPr="00045947" w:rsidP="001F61EE">
      <w:pPr>
        <w:pStyle w:val="BodyText"/>
      </w:pPr>
      <w:r w:rsidRPr="00045947">
        <w:t>Co</w:t>
      </w:r>
      <w:r w:rsidRPr="00045947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C32D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45947" w:rsidP="00045947"/>
    <w:sectPr w:rsidSect="000459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47" w:rsidRPr="001F61EE" w:rsidP="001F6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EE" w:rsidP="00045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1EE" w:rsidP="00045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61EE" w:rsidP="00045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947" w:rsidRPr="001F61EE" w:rsidP="001F61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1EE" w:rsidRPr="002D2AF8" w:rsidP="00045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CPCCSP3008 Carry out conite construction and wall sheet panelling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F61EE" w:rsidP="00045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947"/>
  </w:style>
  <w:style w:type="character" w:customStyle="1" w:styleId="Heading1Char">
    <w:name w:val="Heading 1 Char"/>
    <w:basedOn w:val="DefaultParagraphFont"/>
    <w:link w:val="Heading1"/>
    <w:rsid w:val="00045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9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94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45947"/>
    <w:rPr>
      <w:i/>
    </w:rPr>
  </w:style>
  <w:style w:type="paragraph" w:customStyle="1" w:styleId="SuperHeading">
    <w:name w:val="SuperHeading"/>
    <w:basedOn w:val="Normal"/>
    <w:rsid w:val="00045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5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9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59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594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45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947"/>
    <w:rPr>
      <w:b/>
      <w:spacing w:val="0"/>
    </w:rPr>
  </w:style>
  <w:style w:type="paragraph" w:customStyle="1" w:styleId="SuperTitle">
    <w:name w:val="SuperTitle"/>
    <w:basedOn w:val="Title"/>
    <w:rsid w:val="00045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594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5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9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5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947"/>
  </w:style>
  <w:style w:type="paragraph" w:styleId="TableofFigures">
    <w:name w:val="table of figures"/>
    <w:basedOn w:val="Normal"/>
    <w:next w:val="Normal"/>
    <w:semiHidden/>
    <w:rsid w:val="00045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94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45947"/>
    <w:rPr>
      <w:rFonts w:ascii="Wingdings" w:hAnsi="Wingdings"/>
    </w:rPr>
  </w:style>
  <w:style w:type="paragraph" w:customStyle="1" w:styleId="TableHeading">
    <w:name w:val="Table Heading"/>
    <w:basedOn w:val="HeadingBase"/>
    <w:rsid w:val="00045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5947"/>
    <w:rPr>
      <w:color w:val="0033CC"/>
      <w:u w:val="none"/>
    </w:rPr>
  </w:style>
  <w:style w:type="paragraph" w:customStyle="1" w:styleId="BodyTextRight">
    <w:name w:val="Body Text Right"/>
    <w:basedOn w:val="BodyText"/>
    <w:rsid w:val="00045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9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947"/>
    <w:rPr>
      <w:sz w:val="32"/>
    </w:rPr>
  </w:style>
  <w:style w:type="paragraph" w:customStyle="1" w:styleId="HeadingProcedure">
    <w:name w:val="Heading Procedure"/>
    <w:basedOn w:val="HeadingBase"/>
    <w:next w:val="Normal"/>
    <w:rsid w:val="00045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947"/>
    <w:pPr>
      <w:spacing w:before="60" w:after="60"/>
    </w:pPr>
  </w:style>
  <w:style w:type="paragraph" w:styleId="ListContinue">
    <w:name w:val="List Continue"/>
    <w:basedOn w:val="List"/>
    <w:rsid w:val="00045947"/>
    <w:pPr>
      <w:ind w:firstLine="0"/>
    </w:pPr>
  </w:style>
  <w:style w:type="paragraph" w:customStyle="1" w:styleId="ListNote">
    <w:name w:val="List Note"/>
    <w:basedOn w:val="List"/>
    <w:rsid w:val="00045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947"/>
    <w:rPr>
      <w:rFonts w:ascii="Courier New" w:hAnsi="Courier New"/>
    </w:rPr>
  </w:style>
  <w:style w:type="paragraph" w:customStyle="1" w:styleId="NoteBullet">
    <w:name w:val="Note Bullet"/>
    <w:basedOn w:val="Note"/>
    <w:rsid w:val="00045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94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45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947"/>
    <w:rPr>
      <w:b/>
      <w:smallCaps/>
    </w:rPr>
  </w:style>
  <w:style w:type="paragraph" w:customStyle="1" w:styleId="TableListNumber">
    <w:name w:val="Table List Number"/>
    <w:basedOn w:val="ListNumber"/>
    <w:rsid w:val="00045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947"/>
    <w:pPr>
      <w:numPr>
        <w:numId w:val="7"/>
      </w:numPr>
    </w:pPr>
  </w:style>
  <w:style w:type="paragraph" w:customStyle="1" w:styleId="ListAlpha2">
    <w:name w:val="List Alpha 2"/>
    <w:basedOn w:val="List2"/>
    <w:rsid w:val="00045947"/>
    <w:pPr>
      <w:numPr>
        <w:numId w:val="6"/>
      </w:numPr>
    </w:pPr>
  </w:style>
  <w:style w:type="paragraph" w:styleId="List2">
    <w:name w:val="List 2"/>
    <w:basedOn w:val="BodyText"/>
    <w:rsid w:val="00045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94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9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45947"/>
    <w:pPr>
      <w:numPr>
        <w:numId w:val="2"/>
      </w:numPr>
    </w:pPr>
  </w:style>
  <w:style w:type="paragraph" w:styleId="ListContinue2">
    <w:name w:val="List Continue 2"/>
    <w:basedOn w:val="List2"/>
    <w:rsid w:val="00045947"/>
    <w:pPr>
      <w:ind w:firstLine="0"/>
    </w:pPr>
  </w:style>
  <w:style w:type="paragraph" w:styleId="ListContinue3">
    <w:name w:val="List Continue 3"/>
    <w:basedOn w:val="List3"/>
    <w:rsid w:val="00045947"/>
    <w:pPr>
      <w:ind w:left="1021" w:firstLine="0"/>
    </w:pPr>
  </w:style>
  <w:style w:type="paragraph" w:styleId="ListContinue4">
    <w:name w:val="List Continue 4"/>
    <w:basedOn w:val="List4"/>
    <w:rsid w:val="00045947"/>
    <w:pPr>
      <w:ind w:firstLine="0"/>
    </w:pPr>
  </w:style>
  <w:style w:type="paragraph" w:styleId="ListContinue5">
    <w:name w:val="List Continue 5"/>
    <w:basedOn w:val="List5"/>
    <w:rsid w:val="00045947"/>
    <w:pPr>
      <w:ind w:firstLine="0"/>
    </w:pPr>
  </w:style>
  <w:style w:type="paragraph" w:styleId="ListNumber3">
    <w:name w:val="List Number 3"/>
    <w:basedOn w:val="List3"/>
    <w:rsid w:val="00045947"/>
    <w:pPr>
      <w:numPr>
        <w:numId w:val="3"/>
      </w:numPr>
    </w:pPr>
  </w:style>
  <w:style w:type="paragraph" w:styleId="ListNumber4">
    <w:name w:val="List Number 4"/>
    <w:basedOn w:val="List4"/>
    <w:rsid w:val="00045947"/>
    <w:pPr>
      <w:numPr>
        <w:numId w:val="4"/>
      </w:numPr>
    </w:pPr>
  </w:style>
  <w:style w:type="paragraph" w:styleId="ListNumber5">
    <w:name w:val="List Number 5"/>
    <w:basedOn w:val="List5"/>
    <w:rsid w:val="00045947"/>
    <w:pPr>
      <w:numPr>
        <w:numId w:val="5"/>
      </w:numPr>
    </w:pPr>
  </w:style>
  <w:style w:type="paragraph" w:styleId="BlockText">
    <w:name w:val="Block Text"/>
    <w:basedOn w:val="Normal"/>
    <w:rsid w:val="00045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947"/>
    <w:rPr>
      <w:sz w:val="16"/>
      <w:vertAlign w:val="superscript"/>
    </w:rPr>
  </w:style>
  <w:style w:type="character" w:customStyle="1" w:styleId="Symbols">
    <w:name w:val="Symbols"/>
    <w:basedOn w:val="DefaultParagraphFont"/>
    <w:rsid w:val="00045947"/>
    <w:rPr>
      <w:rFonts w:ascii="Symbol" w:hAnsi="Symbol"/>
    </w:rPr>
  </w:style>
  <w:style w:type="character" w:customStyle="1" w:styleId="MenuOptions">
    <w:name w:val="Menu Options"/>
    <w:basedOn w:val="DefaultParagraphFont"/>
    <w:rsid w:val="00045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947"/>
    <w:rPr>
      <w:b/>
    </w:rPr>
  </w:style>
  <w:style w:type="character" w:customStyle="1" w:styleId="Underlined">
    <w:name w:val="Underlined"/>
    <w:basedOn w:val="DefaultParagraphFont"/>
    <w:rsid w:val="00045947"/>
    <w:rPr>
      <w:u w:val="single"/>
    </w:rPr>
  </w:style>
  <w:style w:type="paragraph" w:customStyle="1" w:styleId="TableBodyTextRight">
    <w:name w:val="Table Body Text Right"/>
    <w:basedOn w:val="TableBodyText"/>
    <w:rsid w:val="00045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947"/>
    <w:rPr>
      <w:sz w:val="18"/>
    </w:rPr>
  </w:style>
  <w:style w:type="paragraph" w:customStyle="1" w:styleId="BodySmallRight">
    <w:name w:val="Body Small Right"/>
    <w:basedOn w:val="BodyTextRight"/>
    <w:rsid w:val="00045947"/>
    <w:rPr>
      <w:sz w:val="18"/>
      <w:szCs w:val="18"/>
    </w:rPr>
  </w:style>
  <w:style w:type="paragraph" w:customStyle="1" w:styleId="MarginEdition">
    <w:name w:val="Margin Edition"/>
    <w:basedOn w:val="MarginNote"/>
    <w:rsid w:val="00045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947"/>
    <w:rPr>
      <w:sz w:val="2"/>
      <w:szCs w:val="2"/>
    </w:rPr>
  </w:style>
  <w:style w:type="character" w:customStyle="1" w:styleId="Small">
    <w:name w:val="Small"/>
    <w:basedOn w:val="DefaultParagraphFont"/>
    <w:rsid w:val="00045947"/>
    <w:rPr>
      <w:sz w:val="16"/>
    </w:rPr>
  </w:style>
  <w:style w:type="paragraph" w:customStyle="1" w:styleId="WideTable">
    <w:name w:val="Wide Table"/>
    <w:basedOn w:val="Normal"/>
    <w:rsid w:val="00045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947"/>
  </w:style>
  <w:style w:type="paragraph" w:styleId="Quote">
    <w:name w:val="Quote"/>
    <w:basedOn w:val="Heading1"/>
    <w:link w:val="QuoteChar"/>
    <w:qFormat/>
    <w:rsid w:val="00045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947"/>
    <w:pPr>
      <w:pageBreakBefore/>
    </w:pPr>
  </w:style>
  <w:style w:type="paragraph" w:customStyle="1" w:styleId="Border">
    <w:name w:val="Border"/>
    <w:basedOn w:val="Normal"/>
    <w:qFormat/>
    <w:rsid w:val="00045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947"/>
    <w:rPr>
      <w:u w:val="single"/>
    </w:rPr>
  </w:style>
  <w:style w:type="character" w:customStyle="1" w:styleId="BoldandItalics">
    <w:name w:val="Bold and Italics"/>
    <w:qFormat/>
    <w:rsid w:val="00045947"/>
    <w:rPr>
      <w:b/>
      <w:i/>
      <w:u w:val="none"/>
    </w:rPr>
  </w:style>
  <w:style w:type="paragraph" w:styleId="BalloonText">
    <w:name w:val="Balloon Text"/>
    <w:basedOn w:val="Normal"/>
    <w:link w:val="BalloonTextChar"/>
    <w:rsid w:val="00045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9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9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947"/>
    <w:pPr>
      <w:spacing w:before="0" w:after="0"/>
    </w:pPr>
  </w:style>
  <w:style w:type="paragraph" w:customStyle="1" w:styleId="BodyTextBold">
    <w:name w:val="Body Text Bold"/>
    <w:basedOn w:val="BodyText"/>
    <w:qFormat/>
    <w:rsid w:val="00045947"/>
    <w:rPr>
      <w:b/>
    </w:rPr>
  </w:style>
  <w:style w:type="character" w:styleId="Hyperlink">
    <w:name w:val="Hyperlink"/>
    <w:basedOn w:val="DefaultParagraphFont"/>
    <w:uiPriority w:val="99"/>
    <w:unhideWhenUsed/>
    <w:rsid w:val="001F61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2992</Characters>
  <Application>Microsoft Office Word</Application>
  <DocSecurity>0</DocSecurity>
  <Lines>149</Lines>
  <Paragraphs>83</Paragraphs>
  <ScaleCrop>false</ScaleCrop>
  <Company>Author-it Software Corporation Ltd.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CPCCSP3008 Carry out conite construction and wall sheet panelling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