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2B89" w:rsidP="00552B89">
      <w:pPr>
        <w:pStyle w:val="Title"/>
      </w:pPr>
      <w:r>
        <w:fldChar w:fldCharType="begin"/>
      </w:r>
      <w:r>
        <w:instrText xml:space="preserve"> TITLE   \* MERGEFORMAT </w:instrText>
      </w:r>
      <w:r>
        <w:fldChar w:fldCharType="separate"/>
      </w:r>
      <w:r>
        <w:t>CPCCSP3005 Install pre-cast decorative mouldings</w:t>
      </w:r>
      <w:r>
        <w:fldChar w:fldCharType="end"/>
      </w:r>
    </w:p>
    <w:p w:rsidR="00552B89" w:rsidP="00552B89">
      <w:pPr>
        <w:pStyle w:val="Version"/>
        <w:sectPr w:rsidSect="00C76D6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76D64" w:rsidP="00C76D64">
      <w:pPr>
        <w:pStyle w:val="SuperHeading"/>
      </w:pPr>
      <w:r w:rsidRPr="00C76D64">
        <w:t>CPCCSP3005 Install pre-cast decorative mouldings</w:t>
      </w:r>
    </w:p>
    <w:p w:rsidR="00000000" w:rsidRPr="00C76D64" w:rsidP="00C76D64">
      <w:pPr>
        <w:pStyle w:val="Heading1"/>
      </w:pPr>
      <w:bookmarkStart w:id="1" w:name="O_1292112"/>
      <w:bookmarkEnd w:id="1"/>
      <w:r w:rsidRPr="00C76D64">
        <w:t>Modification History</w:t>
      </w:r>
    </w:p>
    <w:tbl>
      <w:tblPr>
        <w:tblW w:w="0" w:type="auto"/>
        <w:tblLayout w:type="fixed"/>
        <w:tblCellMar>
          <w:left w:w="62" w:type="dxa"/>
          <w:right w:w="62" w:type="dxa"/>
        </w:tblCellMar>
        <w:tblLook w:val="0000"/>
      </w:tblPr>
      <w:tblGrid>
        <w:gridCol w:w="1128"/>
        <w:gridCol w:w="7944"/>
      </w:tblGrid>
      <w:tr w:rsidTr="00C76D64">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C76D64">
            <w:pPr>
              <w:pStyle w:val="BodyText"/>
              <w:rPr>
                <w:lang w:val="en-NZ"/>
              </w:rPr>
            </w:pPr>
            <w:r w:rsidRPr="00C76D64">
              <w:t>Release 2</w:t>
            </w:r>
          </w:p>
        </w:tc>
        <w:tc>
          <w:tcPr>
            <w:tcW w:w="7944" w:type="dxa"/>
            <w:tcBorders>
              <w:top w:val="nil"/>
              <w:left w:val="nil"/>
              <w:bottom w:val="nil"/>
              <w:right w:val="nil"/>
            </w:tcBorders>
            <w:tcMar>
              <w:top w:w="0" w:type="dxa"/>
              <w:left w:w="62" w:type="dxa"/>
              <w:bottom w:w="0" w:type="dxa"/>
              <w:right w:w="62" w:type="dxa"/>
            </w:tcMar>
          </w:tcPr>
          <w:p w:rsidR="00000000" w:rsidP="00C76D64">
            <w:pPr>
              <w:pStyle w:val="BodyText"/>
              <w:rPr>
                <w:lang w:val="en-NZ"/>
              </w:rPr>
            </w:pPr>
            <w:r w:rsidRPr="00C76D64">
              <w:t>Updated reference to general construction induction training program.</w:t>
            </w:r>
          </w:p>
        </w:tc>
      </w:tr>
      <w:tr w:rsidTr="00C76D64">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C76D64">
            <w:pPr>
              <w:pStyle w:val="BodyText"/>
              <w:rPr>
                <w:lang w:val="en-NZ"/>
              </w:rPr>
            </w:pPr>
            <w:r w:rsidRPr="00C76D64">
              <w:t>Release 1</w:t>
            </w:r>
          </w:p>
        </w:tc>
        <w:tc>
          <w:tcPr>
            <w:tcW w:w="7944" w:type="dxa"/>
            <w:tcBorders>
              <w:top w:val="nil"/>
              <w:left w:val="nil"/>
              <w:bottom w:val="nil"/>
              <w:right w:val="nil"/>
            </w:tcBorders>
            <w:tcMar>
              <w:top w:w="0" w:type="dxa"/>
              <w:left w:w="62" w:type="dxa"/>
              <w:bottom w:w="0" w:type="dxa"/>
              <w:right w:w="62" w:type="dxa"/>
            </w:tcMar>
          </w:tcPr>
          <w:p w:rsidR="00000000" w:rsidRPr="00C76D64" w:rsidP="00C76D64">
            <w:pPr>
              <w:pStyle w:val="BodyText"/>
            </w:pPr>
            <w:r w:rsidRPr="00C76D64">
              <w:t>This version first released with CPC Construction, Plumbing and Services Training Package Release 5.0.</w:t>
            </w:r>
          </w:p>
          <w:p w:rsidR="00000000" w:rsidRPr="00C76D64" w:rsidP="00C76D64">
            <w:pPr>
              <w:pStyle w:val="BodyText"/>
            </w:pPr>
            <w:r w:rsidRPr="00C76D64">
              <w:t>Supersedes and equivalent to CPC</w:t>
            </w:r>
            <w:r w:rsidRPr="00C76D64">
              <w:t>CSP3005A Install pre-cast decorative mouldings.  Updated to meet the Standards for Training Packages 2012.</w:t>
            </w:r>
          </w:p>
        </w:tc>
      </w:tr>
    </w:tbl>
    <w:p w:rsidR="00000000" w:rsidRPr="00C76D64" w:rsidP="00C76D64">
      <w:pPr>
        <w:pStyle w:val="BodyText"/>
      </w:pPr>
    </w:p>
    <w:p w:rsidR="00000000" w:rsidRPr="00C76D64" w:rsidP="00C76D64">
      <w:pPr>
        <w:pStyle w:val="AllowPageBreak"/>
      </w:pPr>
    </w:p>
    <w:p w:rsidR="00000000" w:rsidRPr="00C76D64" w:rsidP="00C76D64">
      <w:pPr>
        <w:pStyle w:val="Heading1"/>
      </w:pPr>
      <w:bookmarkStart w:id="2" w:name="O_1292111"/>
      <w:bookmarkEnd w:id="2"/>
      <w:r w:rsidRPr="00C76D64">
        <w:t>Application</w:t>
      </w:r>
    </w:p>
    <w:p w:rsidR="00000000" w:rsidRPr="00C76D64" w:rsidP="00552B89">
      <w:pPr>
        <w:pStyle w:val="BodyText"/>
      </w:pPr>
      <w:r w:rsidRPr="00C76D64">
        <w:t>This unit specifies the skills and knowledge required to install pre-cast decorative mouldings to masonry, plasterbo</w:t>
      </w:r>
      <w:r w:rsidRPr="00C76D64">
        <w:t xml:space="preserve">ard and cement sheets. </w:t>
      </w:r>
    </w:p>
    <w:p w:rsidR="00000000" w:rsidRPr="00C76D64" w:rsidP="00552B89">
      <w:pPr>
        <w:pStyle w:val="BodyText"/>
      </w:pPr>
      <w:r w:rsidRPr="00C76D64">
        <w:t xml:space="preserve">It includes measuring, cutting and fixing of cast plaster and finishing junctions for painting. </w:t>
      </w:r>
    </w:p>
    <w:p w:rsidR="00000000" w:rsidRPr="00C76D64" w:rsidP="00552B89">
      <w:pPr>
        <w:pStyle w:val="BodyText"/>
      </w:pPr>
      <w:r w:rsidRPr="00C76D64">
        <w:t>A person working at this level would be expected to take responsibility for organising and completing tasks assigned to them, without c</w:t>
      </w:r>
      <w:r w:rsidRPr="00C76D64">
        <w:t>lose supervision.</w:t>
      </w:r>
    </w:p>
    <w:p w:rsidR="00000000" w:rsidRPr="00C76D64" w:rsidP="00552B89">
      <w:pPr>
        <w:pStyle w:val="BodyText"/>
      </w:pPr>
      <w:r w:rsidRPr="00C76D64">
        <w:t>Completion of the general construction induction training program specified by the model Code of Practice for Construction Work is required for any person who is to carry out construction work.  Achievement of unit C</w:t>
      </w:r>
      <w:r w:rsidRPr="00C76D64">
        <w:rPr>
          <w:rStyle w:val="Emphasis"/>
        </w:rPr>
        <w:t xml:space="preserve">PCWHS1001 </w:t>
      </w:r>
      <w:r w:rsidRPr="00C76D64">
        <w:t xml:space="preserve">Prepare </w:t>
      </w:r>
      <w:r w:rsidRPr="00C76D64">
        <w:rPr>
          <w:rStyle w:val="Emphasis"/>
        </w:rPr>
        <w:t>to w</w:t>
      </w:r>
      <w:r w:rsidRPr="00C76D64">
        <w:rPr>
          <w:rStyle w:val="Emphasis"/>
        </w:rPr>
        <w:t xml:space="preserve">ork safely in the construction industry </w:t>
      </w:r>
      <w:r w:rsidRPr="00C76D64">
        <w:t>meets this requirement.</w:t>
      </w:r>
    </w:p>
    <w:p w:rsidR="00000000" w:rsidRPr="00C76D64" w:rsidP="00552B89">
      <w:pPr>
        <w:pStyle w:val="BodyText"/>
      </w:pPr>
      <w:r w:rsidRPr="00C76D64">
        <w:t xml:space="preserve">No licensing, legislative or certification requirements apply to this unit at the time of publication. </w:t>
      </w:r>
    </w:p>
    <w:p w:rsidR="00000000" w:rsidRPr="00C76D64" w:rsidP="00C76D64">
      <w:pPr>
        <w:pStyle w:val="Heading1"/>
      </w:pPr>
      <w:bookmarkStart w:id="3" w:name="O_1292110"/>
      <w:bookmarkEnd w:id="3"/>
      <w:r w:rsidRPr="00C76D64">
        <w:t>Pre-requisite Unit</w:t>
      </w:r>
    </w:p>
    <w:p w:rsidR="00000000" w:rsidRPr="00C76D64" w:rsidP="00552B89">
      <w:pPr>
        <w:pStyle w:val="BodyText"/>
      </w:pPr>
      <w:r w:rsidRPr="00C76D64">
        <w:t>CPCCWHS2001 Apply WHS requirements, policies and p</w:t>
      </w:r>
      <w:r w:rsidRPr="00C76D64">
        <w:t>rocedures in the construction industry.</w:t>
      </w:r>
    </w:p>
    <w:p w:rsidR="00000000" w:rsidRPr="00C76D64" w:rsidP="00C76D64">
      <w:pPr>
        <w:pStyle w:val="Heading1"/>
      </w:pPr>
      <w:bookmarkStart w:id="4" w:name="O_1292109"/>
      <w:bookmarkEnd w:id="4"/>
      <w:r w:rsidRPr="00C76D64">
        <w:t>Unit Sector</w:t>
      </w:r>
    </w:p>
    <w:p w:rsidR="00000000" w:rsidRPr="00C76D64" w:rsidP="00552B89">
      <w:pPr>
        <w:pStyle w:val="BodyText"/>
      </w:pPr>
      <w:r w:rsidRPr="00C76D64">
        <w:t>Plastering</w:t>
      </w:r>
    </w:p>
    <w:p w:rsidR="00000000" w:rsidRPr="00C76D64" w:rsidP="00C76D64">
      <w:pPr>
        <w:pStyle w:val="Heading1"/>
      </w:pPr>
      <w:bookmarkStart w:id="5" w:name="O_1292108"/>
      <w:bookmarkEnd w:id="5"/>
      <w:r w:rsidRPr="00C76D64">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C76D64">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C76D64">
            <w:pPr>
              <w:pStyle w:val="BodyText"/>
              <w:rPr>
                <w:lang w:val="en-NZ"/>
              </w:rPr>
            </w:pPr>
            <w:r w:rsidRPr="00C76D64">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C76D64">
            <w:pPr>
              <w:pStyle w:val="BodyText"/>
              <w:rPr>
                <w:lang w:val="en-NZ"/>
              </w:rPr>
            </w:pPr>
            <w:r w:rsidRPr="00C76D64">
              <w:t>Performance criteria describe what needs to be done to demonstrate achievement of the element.</w:t>
            </w:r>
          </w:p>
        </w:tc>
      </w:tr>
      <w:tr w:rsidTr="00C76D6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76D64">
            <w:pPr>
              <w:pStyle w:val="BodyText"/>
              <w:rPr>
                <w:lang w:val="en-NZ"/>
              </w:rPr>
            </w:pPr>
            <w:r w:rsidRPr="00C76D64">
              <w:t>1</w:t>
            </w:r>
          </w:p>
        </w:tc>
        <w:tc>
          <w:tcPr>
            <w:tcW w:w="2357" w:type="dxa"/>
            <w:vMerge w:val="restart"/>
            <w:tcBorders>
              <w:top w:val="nil"/>
              <w:left w:val="nil"/>
              <w:bottom w:val="nil"/>
              <w:right w:val="nil"/>
            </w:tcBorders>
            <w:tcMar>
              <w:top w:w="0" w:type="dxa"/>
              <w:left w:w="62" w:type="dxa"/>
              <w:bottom w:w="0" w:type="dxa"/>
              <w:right w:w="62" w:type="dxa"/>
            </w:tcMar>
          </w:tcPr>
          <w:p w:rsidR="00000000" w:rsidP="00C76D64">
            <w:pPr>
              <w:pStyle w:val="BodyText"/>
              <w:rPr>
                <w:lang w:val="en-NZ"/>
              </w:rPr>
            </w:pPr>
            <w:r w:rsidRPr="00C76D64">
              <w:t xml:space="preserve">Plan and prepare to </w:t>
            </w:r>
            <w:r w:rsidRPr="00C76D64">
              <w:t>install pre-cast decorative mouldings.</w:t>
            </w:r>
          </w:p>
        </w:tc>
        <w:tc>
          <w:tcPr>
            <w:tcW w:w="804" w:type="dxa"/>
            <w:tcBorders>
              <w:top w:val="nil"/>
              <w:left w:val="nil"/>
              <w:bottom w:val="nil"/>
              <w:right w:val="nil"/>
            </w:tcBorders>
            <w:tcMar>
              <w:top w:w="0" w:type="dxa"/>
              <w:left w:w="62" w:type="dxa"/>
              <w:bottom w:w="0" w:type="dxa"/>
              <w:right w:w="62" w:type="dxa"/>
            </w:tcMar>
          </w:tcPr>
          <w:p w:rsidR="00000000" w:rsidP="00C76D64">
            <w:pPr>
              <w:pStyle w:val="BodyText"/>
              <w:rPr>
                <w:lang w:val="en-NZ"/>
              </w:rPr>
            </w:pPr>
            <w:r w:rsidRPr="00C76D64">
              <w:t>1.1</w:t>
            </w:r>
          </w:p>
        </w:tc>
        <w:tc>
          <w:tcPr>
            <w:tcW w:w="5659" w:type="dxa"/>
            <w:tcBorders>
              <w:top w:val="nil"/>
              <w:left w:val="nil"/>
              <w:bottom w:val="nil"/>
              <w:right w:val="nil"/>
            </w:tcBorders>
            <w:tcMar>
              <w:top w:w="0" w:type="dxa"/>
              <w:left w:w="62" w:type="dxa"/>
              <w:bottom w:w="0" w:type="dxa"/>
              <w:right w:w="62" w:type="dxa"/>
            </w:tcMar>
          </w:tcPr>
          <w:p w:rsidR="00000000" w:rsidP="00C76D64">
            <w:pPr>
              <w:pStyle w:val="BodyText"/>
              <w:rPr>
                <w:lang w:val="en-NZ"/>
              </w:rPr>
            </w:pPr>
            <w:r w:rsidRPr="00C76D64">
              <w:t xml:space="preserve">Read and interpret work instructions and plan sequence </w:t>
            </w:r>
            <w:r w:rsidRPr="00C76D64">
              <w:t>of work.</w:t>
            </w:r>
          </w:p>
        </w:tc>
      </w:tr>
      <w:tr w:rsidTr="00C76D6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76D64">
            <w:pPr>
              <w:pStyle w:val="BodyText"/>
              <w:rPr>
                <w:lang w:val="en-NZ"/>
              </w:rPr>
            </w:pPr>
            <w:r w:rsidRPr="00C76D64">
              <w:t>1.2</w:t>
            </w:r>
          </w:p>
        </w:tc>
        <w:tc>
          <w:tcPr>
            <w:tcW w:w="5659" w:type="dxa"/>
            <w:tcBorders>
              <w:top w:val="nil"/>
              <w:left w:val="nil"/>
              <w:bottom w:val="nil"/>
              <w:right w:val="nil"/>
            </w:tcBorders>
            <w:tcMar>
              <w:top w:w="0" w:type="dxa"/>
              <w:left w:w="62" w:type="dxa"/>
              <w:bottom w:w="0" w:type="dxa"/>
              <w:right w:w="62" w:type="dxa"/>
            </w:tcMar>
          </w:tcPr>
          <w:p w:rsidR="00000000" w:rsidP="00C76D64">
            <w:pPr>
              <w:pStyle w:val="BodyText"/>
              <w:rPr>
                <w:lang w:val="en-NZ"/>
              </w:rPr>
            </w:pPr>
            <w:r w:rsidRPr="00C76D64">
              <w:t>Plan all work to comply with laws and regulations, the National Construction Code (NCC), Australian Standards, work health and safety (WHS) and environmental requirements, manufacturers’ specifications, and workplace requirements.</w:t>
            </w:r>
          </w:p>
        </w:tc>
      </w:tr>
      <w:tr w:rsidTr="00C76D6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76D64">
            <w:pPr>
              <w:pStyle w:val="BodyText"/>
              <w:rPr>
                <w:lang w:val="en-NZ"/>
              </w:rPr>
            </w:pPr>
            <w:r w:rsidRPr="00C76D64">
              <w:t>1.3</w:t>
            </w:r>
          </w:p>
        </w:tc>
        <w:tc>
          <w:tcPr>
            <w:tcW w:w="5659" w:type="dxa"/>
            <w:tcBorders>
              <w:top w:val="nil"/>
              <w:left w:val="nil"/>
              <w:bottom w:val="nil"/>
              <w:right w:val="nil"/>
            </w:tcBorders>
            <w:tcMar>
              <w:top w:w="0" w:type="dxa"/>
              <w:left w:w="62" w:type="dxa"/>
              <w:bottom w:w="0" w:type="dxa"/>
              <w:right w:w="62" w:type="dxa"/>
            </w:tcMar>
          </w:tcPr>
          <w:p w:rsidR="00000000" w:rsidP="00C76D64">
            <w:pPr>
              <w:pStyle w:val="BodyText"/>
              <w:rPr>
                <w:lang w:val="en-NZ"/>
              </w:rPr>
            </w:pPr>
            <w:r w:rsidRPr="00C76D64">
              <w:t>Select and use per</w:t>
            </w:r>
            <w:r w:rsidRPr="00C76D64">
              <w:t>sonal protective equipment (PPE) for each stage of the task.</w:t>
            </w:r>
          </w:p>
        </w:tc>
      </w:tr>
      <w:tr w:rsidTr="00C76D6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76D64">
            <w:pPr>
              <w:pStyle w:val="BodyText"/>
              <w:rPr>
                <w:lang w:val="en-NZ"/>
              </w:rPr>
            </w:pPr>
            <w:r w:rsidRPr="00C76D64">
              <w:t>1.4</w:t>
            </w:r>
          </w:p>
        </w:tc>
        <w:tc>
          <w:tcPr>
            <w:tcW w:w="5659" w:type="dxa"/>
            <w:tcBorders>
              <w:top w:val="nil"/>
              <w:left w:val="nil"/>
              <w:bottom w:val="nil"/>
              <w:right w:val="nil"/>
            </w:tcBorders>
            <w:tcMar>
              <w:top w:w="0" w:type="dxa"/>
              <w:left w:w="62" w:type="dxa"/>
              <w:bottom w:w="0" w:type="dxa"/>
              <w:right w:w="62" w:type="dxa"/>
            </w:tcMar>
          </w:tcPr>
          <w:p w:rsidR="00000000" w:rsidP="00C76D64">
            <w:pPr>
              <w:pStyle w:val="BodyText"/>
              <w:rPr>
                <w:lang w:val="en-NZ"/>
              </w:rPr>
            </w:pPr>
            <w:r w:rsidRPr="00C76D64">
              <w:t>Inspect work site, assess hazards and apply risk controls, including required signage and barricades.</w:t>
            </w:r>
          </w:p>
        </w:tc>
      </w:tr>
      <w:tr w:rsidTr="00C76D6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76D64">
            <w:pPr>
              <w:pStyle w:val="BodyText"/>
              <w:rPr>
                <w:lang w:val="en-NZ"/>
              </w:rPr>
            </w:pPr>
            <w:r w:rsidRPr="00C76D64">
              <w:t>1.5</w:t>
            </w:r>
          </w:p>
        </w:tc>
        <w:tc>
          <w:tcPr>
            <w:tcW w:w="5659" w:type="dxa"/>
            <w:tcBorders>
              <w:top w:val="nil"/>
              <w:left w:val="nil"/>
              <w:bottom w:val="nil"/>
              <w:right w:val="nil"/>
            </w:tcBorders>
            <w:tcMar>
              <w:top w:w="0" w:type="dxa"/>
              <w:left w:w="62" w:type="dxa"/>
              <w:bottom w:w="0" w:type="dxa"/>
              <w:right w:w="62" w:type="dxa"/>
            </w:tcMar>
          </w:tcPr>
          <w:p w:rsidR="00000000" w:rsidP="00C76D64">
            <w:pPr>
              <w:pStyle w:val="BodyText"/>
              <w:rPr>
                <w:lang w:val="en-NZ"/>
              </w:rPr>
            </w:pPr>
            <w:r w:rsidRPr="00C76D64">
              <w:t>Select tools and equipment, check for serviceability and report any faults.</w:t>
            </w:r>
          </w:p>
        </w:tc>
      </w:tr>
      <w:tr w:rsidTr="00C76D6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76D64">
            <w:pPr>
              <w:pStyle w:val="BodyText"/>
              <w:rPr>
                <w:lang w:val="en-NZ"/>
              </w:rPr>
            </w:pPr>
            <w:r w:rsidRPr="00C76D64">
              <w:t>1.6</w:t>
            </w:r>
          </w:p>
        </w:tc>
        <w:tc>
          <w:tcPr>
            <w:tcW w:w="5659" w:type="dxa"/>
            <w:tcBorders>
              <w:top w:val="nil"/>
              <w:left w:val="nil"/>
              <w:bottom w:val="nil"/>
              <w:right w:val="nil"/>
            </w:tcBorders>
            <w:tcMar>
              <w:top w:w="0" w:type="dxa"/>
              <w:left w:w="62" w:type="dxa"/>
              <w:bottom w:w="0" w:type="dxa"/>
              <w:right w:w="62" w:type="dxa"/>
            </w:tcMar>
          </w:tcPr>
          <w:p w:rsidR="00000000" w:rsidP="00C76D64">
            <w:pPr>
              <w:pStyle w:val="BodyText"/>
              <w:rPr>
                <w:lang w:val="en-NZ"/>
              </w:rPr>
            </w:pPr>
            <w:r w:rsidRPr="00C76D64">
              <w:t>Select materials required for task, calculate quantities, handle safely and prepare and position ready for use.</w:t>
            </w:r>
          </w:p>
        </w:tc>
      </w:tr>
      <w:tr w:rsidTr="00C76D64">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C76D64">
            <w:pPr>
              <w:pStyle w:val="BodyText"/>
              <w:rPr>
                <w:lang w:val="en-NZ"/>
              </w:rPr>
            </w:pPr>
          </w:p>
        </w:tc>
      </w:tr>
      <w:tr w:rsidTr="00C76D6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76D64">
            <w:pPr>
              <w:pStyle w:val="BodyText"/>
              <w:rPr>
                <w:lang w:val="en-NZ"/>
              </w:rPr>
            </w:pPr>
            <w:r w:rsidRPr="00C76D64">
              <w:t>2</w:t>
            </w:r>
          </w:p>
        </w:tc>
        <w:tc>
          <w:tcPr>
            <w:tcW w:w="2357" w:type="dxa"/>
            <w:vMerge w:val="restart"/>
            <w:tcBorders>
              <w:top w:val="nil"/>
              <w:left w:val="nil"/>
              <w:bottom w:val="nil"/>
              <w:right w:val="nil"/>
            </w:tcBorders>
            <w:tcMar>
              <w:top w:w="0" w:type="dxa"/>
              <w:left w:w="62" w:type="dxa"/>
              <w:bottom w:w="0" w:type="dxa"/>
              <w:right w:w="62" w:type="dxa"/>
            </w:tcMar>
          </w:tcPr>
          <w:p w:rsidR="00000000" w:rsidP="00C76D64">
            <w:pPr>
              <w:pStyle w:val="BodyText"/>
              <w:rPr>
                <w:lang w:val="en-NZ"/>
              </w:rPr>
            </w:pPr>
            <w:r w:rsidRPr="00C76D64">
              <w:t>Install pre-cast moulded archway.</w:t>
            </w:r>
          </w:p>
        </w:tc>
        <w:tc>
          <w:tcPr>
            <w:tcW w:w="804" w:type="dxa"/>
            <w:tcBorders>
              <w:top w:val="nil"/>
              <w:left w:val="nil"/>
              <w:bottom w:val="nil"/>
              <w:right w:val="nil"/>
            </w:tcBorders>
            <w:tcMar>
              <w:top w:w="0" w:type="dxa"/>
              <w:left w:w="62" w:type="dxa"/>
              <w:bottom w:w="0" w:type="dxa"/>
              <w:right w:w="62" w:type="dxa"/>
            </w:tcMar>
          </w:tcPr>
          <w:p w:rsidR="00000000" w:rsidP="00C76D64">
            <w:pPr>
              <w:pStyle w:val="BodyText"/>
              <w:rPr>
                <w:lang w:val="en-NZ"/>
              </w:rPr>
            </w:pPr>
            <w:r w:rsidRPr="00C76D64">
              <w:t>2.1</w:t>
            </w:r>
          </w:p>
        </w:tc>
        <w:tc>
          <w:tcPr>
            <w:tcW w:w="5659" w:type="dxa"/>
            <w:tcBorders>
              <w:top w:val="nil"/>
              <w:left w:val="nil"/>
              <w:bottom w:val="nil"/>
              <w:right w:val="nil"/>
            </w:tcBorders>
            <w:tcMar>
              <w:top w:w="0" w:type="dxa"/>
              <w:left w:w="62" w:type="dxa"/>
              <w:bottom w:w="0" w:type="dxa"/>
              <w:right w:w="62" w:type="dxa"/>
            </w:tcMar>
          </w:tcPr>
          <w:p w:rsidR="00000000" w:rsidP="00C76D64">
            <w:pPr>
              <w:pStyle w:val="BodyText"/>
              <w:rPr>
                <w:lang w:val="en-NZ"/>
              </w:rPr>
            </w:pPr>
            <w:r w:rsidRPr="00C76D64">
              <w:t>Check substrate and set out and cut archway profile to specifications.</w:t>
            </w:r>
          </w:p>
        </w:tc>
      </w:tr>
      <w:tr w:rsidTr="00C76D6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76D64">
            <w:pPr>
              <w:pStyle w:val="BodyText"/>
              <w:rPr>
                <w:lang w:val="en-NZ"/>
              </w:rPr>
            </w:pPr>
            <w:r w:rsidRPr="00C76D64">
              <w:t>2.2</w:t>
            </w:r>
          </w:p>
        </w:tc>
        <w:tc>
          <w:tcPr>
            <w:tcW w:w="5659" w:type="dxa"/>
            <w:tcBorders>
              <w:top w:val="nil"/>
              <w:left w:val="nil"/>
              <w:bottom w:val="nil"/>
              <w:right w:val="nil"/>
            </w:tcBorders>
            <w:tcMar>
              <w:top w:w="0" w:type="dxa"/>
              <w:left w:w="62" w:type="dxa"/>
              <w:bottom w:w="0" w:type="dxa"/>
              <w:right w:w="62" w:type="dxa"/>
            </w:tcMar>
          </w:tcPr>
          <w:p w:rsidR="00000000" w:rsidP="00C76D64">
            <w:pPr>
              <w:pStyle w:val="BodyText"/>
              <w:rPr>
                <w:lang w:val="en-NZ"/>
              </w:rPr>
            </w:pPr>
            <w:r w:rsidRPr="00C76D64">
              <w:t>Cut, position and fix timber arch soffit templates.</w:t>
            </w:r>
          </w:p>
        </w:tc>
      </w:tr>
      <w:tr w:rsidTr="00C76D6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76D64">
            <w:pPr>
              <w:pStyle w:val="BodyText"/>
              <w:rPr>
                <w:lang w:val="en-NZ"/>
              </w:rPr>
            </w:pPr>
            <w:r w:rsidRPr="00C76D64">
              <w:t>2.3</w:t>
            </w:r>
          </w:p>
        </w:tc>
        <w:tc>
          <w:tcPr>
            <w:tcW w:w="5659" w:type="dxa"/>
            <w:tcBorders>
              <w:top w:val="nil"/>
              <w:left w:val="nil"/>
              <w:bottom w:val="nil"/>
              <w:right w:val="nil"/>
            </w:tcBorders>
            <w:tcMar>
              <w:top w:w="0" w:type="dxa"/>
              <w:left w:w="62" w:type="dxa"/>
              <w:bottom w:w="0" w:type="dxa"/>
              <w:right w:w="62" w:type="dxa"/>
            </w:tcMar>
          </w:tcPr>
          <w:p w:rsidR="00000000" w:rsidP="00C76D64">
            <w:pPr>
              <w:pStyle w:val="BodyText"/>
              <w:rPr>
                <w:lang w:val="en-NZ"/>
              </w:rPr>
            </w:pPr>
            <w:r w:rsidRPr="00C76D64">
              <w:t>Fix infill moulding to arch soffit and reveals of opening.</w:t>
            </w:r>
          </w:p>
        </w:tc>
      </w:tr>
      <w:tr w:rsidTr="00C76D6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76D64">
            <w:pPr>
              <w:pStyle w:val="BodyText"/>
              <w:rPr>
                <w:lang w:val="en-NZ"/>
              </w:rPr>
            </w:pPr>
            <w:r w:rsidRPr="00C76D64">
              <w:t>2.4</w:t>
            </w:r>
          </w:p>
        </w:tc>
        <w:tc>
          <w:tcPr>
            <w:tcW w:w="5659" w:type="dxa"/>
            <w:tcBorders>
              <w:top w:val="nil"/>
              <w:left w:val="nil"/>
              <w:bottom w:val="nil"/>
              <w:right w:val="nil"/>
            </w:tcBorders>
            <w:tcMar>
              <w:top w:w="0" w:type="dxa"/>
              <w:left w:w="62" w:type="dxa"/>
              <w:bottom w:w="0" w:type="dxa"/>
              <w:right w:w="62" w:type="dxa"/>
            </w:tcMar>
          </w:tcPr>
          <w:p w:rsidR="00000000" w:rsidP="00C76D64">
            <w:pPr>
              <w:pStyle w:val="BodyText"/>
              <w:rPr>
                <w:lang w:val="en-NZ"/>
              </w:rPr>
            </w:pPr>
            <w:r w:rsidRPr="00C76D64">
              <w:t xml:space="preserve">Stop arch to specifications and level of finish. </w:t>
            </w:r>
          </w:p>
        </w:tc>
      </w:tr>
      <w:tr w:rsidTr="00C76D64">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C76D64">
            <w:pPr>
              <w:pStyle w:val="BodyText"/>
              <w:rPr>
                <w:lang w:val="en-NZ"/>
              </w:rPr>
            </w:pPr>
          </w:p>
        </w:tc>
      </w:tr>
      <w:tr w:rsidTr="00C76D6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76D64">
            <w:pPr>
              <w:pStyle w:val="BodyText"/>
              <w:rPr>
                <w:lang w:val="en-NZ"/>
              </w:rPr>
            </w:pPr>
            <w:r w:rsidRPr="00C76D64">
              <w:t>3</w:t>
            </w:r>
          </w:p>
        </w:tc>
        <w:tc>
          <w:tcPr>
            <w:tcW w:w="2357" w:type="dxa"/>
            <w:vMerge w:val="restart"/>
            <w:tcBorders>
              <w:top w:val="nil"/>
              <w:left w:val="nil"/>
              <w:bottom w:val="nil"/>
              <w:right w:val="nil"/>
            </w:tcBorders>
            <w:tcMar>
              <w:top w:w="0" w:type="dxa"/>
              <w:left w:w="62" w:type="dxa"/>
              <w:bottom w:w="0" w:type="dxa"/>
              <w:right w:w="62" w:type="dxa"/>
            </w:tcMar>
          </w:tcPr>
          <w:p w:rsidR="00000000" w:rsidP="00C76D64">
            <w:pPr>
              <w:pStyle w:val="BodyText"/>
              <w:rPr>
                <w:lang w:val="en-NZ"/>
              </w:rPr>
            </w:pPr>
            <w:r w:rsidRPr="00C76D64">
              <w:t>Fix plaster panelled ceiling.</w:t>
            </w:r>
          </w:p>
        </w:tc>
        <w:tc>
          <w:tcPr>
            <w:tcW w:w="804" w:type="dxa"/>
            <w:tcBorders>
              <w:top w:val="nil"/>
              <w:left w:val="nil"/>
              <w:bottom w:val="nil"/>
              <w:right w:val="nil"/>
            </w:tcBorders>
            <w:tcMar>
              <w:top w:w="0" w:type="dxa"/>
              <w:left w:w="62" w:type="dxa"/>
              <w:bottom w:w="0" w:type="dxa"/>
              <w:right w:w="62" w:type="dxa"/>
            </w:tcMar>
          </w:tcPr>
          <w:p w:rsidR="00000000" w:rsidP="00C76D64">
            <w:pPr>
              <w:pStyle w:val="BodyText"/>
              <w:rPr>
                <w:lang w:val="en-NZ"/>
              </w:rPr>
            </w:pPr>
            <w:r w:rsidRPr="00C76D64">
              <w:t>3.1</w:t>
            </w:r>
          </w:p>
        </w:tc>
        <w:tc>
          <w:tcPr>
            <w:tcW w:w="5659" w:type="dxa"/>
            <w:tcBorders>
              <w:top w:val="nil"/>
              <w:left w:val="nil"/>
              <w:bottom w:val="nil"/>
              <w:right w:val="nil"/>
            </w:tcBorders>
            <w:tcMar>
              <w:top w:w="0" w:type="dxa"/>
              <w:left w:w="62" w:type="dxa"/>
              <w:bottom w:w="0" w:type="dxa"/>
              <w:right w:w="62" w:type="dxa"/>
            </w:tcMar>
          </w:tcPr>
          <w:p w:rsidR="00000000" w:rsidP="00C76D64">
            <w:pPr>
              <w:pStyle w:val="BodyText"/>
              <w:rPr>
                <w:lang w:val="en-NZ"/>
              </w:rPr>
            </w:pPr>
            <w:r w:rsidRPr="00C76D64">
              <w:t>Set out, position, fix and space ceiling battens for cornice margins and flush mounted panels.</w:t>
            </w:r>
          </w:p>
        </w:tc>
      </w:tr>
      <w:tr w:rsidTr="00C76D6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76D64">
            <w:pPr>
              <w:pStyle w:val="BodyText"/>
              <w:rPr>
                <w:lang w:val="en-NZ"/>
              </w:rPr>
            </w:pPr>
            <w:r w:rsidRPr="00C76D64">
              <w:t>3.2</w:t>
            </w:r>
          </w:p>
        </w:tc>
        <w:tc>
          <w:tcPr>
            <w:tcW w:w="5659" w:type="dxa"/>
            <w:tcBorders>
              <w:top w:val="nil"/>
              <w:left w:val="nil"/>
              <w:bottom w:val="nil"/>
              <w:right w:val="nil"/>
            </w:tcBorders>
            <w:tcMar>
              <w:top w:w="0" w:type="dxa"/>
              <w:left w:w="62" w:type="dxa"/>
              <w:bottom w:w="0" w:type="dxa"/>
              <w:right w:w="62" w:type="dxa"/>
            </w:tcMar>
          </w:tcPr>
          <w:p w:rsidR="00000000" w:rsidP="00C76D64">
            <w:pPr>
              <w:pStyle w:val="BodyText"/>
              <w:rPr>
                <w:lang w:val="en-NZ"/>
              </w:rPr>
            </w:pPr>
            <w:r w:rsidRPr="00C76D64">
              <w:t>Locate, level and line-up, and fix panels on ceiling.</w:t>
            </w:r>
          </w:p>
        </w:tc>
      </w:tr>
      <w:tr w:rsidTr="00C76D6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76D64">
            <w:pPr>
              <w:pStyle w:val="BodyText"/>
              <w:rPr>
                <w:lang w:val="en-NZ"/>
              </w:rPr>
            </w:pPr>
            <w:r w:rsidRPr="00C76D64">
              <w:t>3.3</w:t>
            </w:r>
          </w:p>
        </w:tc>
        <w:tc>
          <w:tcPr>
            <w:tcW w:w="5659" w:type="dxa"/>
            <w:tcBorders>
              <w:top w:val="nil"/>
              <w:left w:val="nil"/>
              <w:bottom w:val="nil"/>
              <w:right w:val="nil"/>
            </w:tcBorders>
            <w:tcMar>
              <w:top w:w="0" w:type="dxa"/>
              <w:left w:w="62" w:type="dxa"/>
              <w:bottom w:w="0" w:type="dxa"/>
              <w:right w:w="62" w:type="dxa"/>
            </w:tcMar>
          </w:tcPr>
          <w:p w:rsidR="00000000" w:rsidP="00C76D64">
            <w:pPr>
              <w:pStyle w:val="BodyText"/>
              <w:rPr>
                <w:lang w:val="en-NZ"/>
              </w:rPr>
            </w:pPr>
            <w:r w:rsidRPr="00C76D64">
              <w:t>Finish jointing to meet ceiling plastering requirements.</w:t>
            </w:r>
          </w:p>
        </w:tc>
      </w:tr>
      <w:tr w:rsidTr="00C76D6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76D64">
            <w:pPr>
              <w:pStyle w:val="BodyText"/>
              <w:rPr>
                <w:lang w:val="en-NZ"/>
              </w:rPr>
            </w:pPr>
            <w:r w:rsidRPr="00C76D64">
              <w:t>3.4</w:t>
            </w:r>
          </w:p>
        </w:tc>
        <w:tc>
          <w:tcPr>
            <w:tcW w:w="5659" w:type="dxa"/>
            <w:tcBorders>
              <w:top w:val="nil"/>
              <w:left w:val="nil"/>
              <w:bottom w:val="nil"/>
              <w:right w:val="nil"/>
            </w:tcBorders>
            <w:tcMar>
              <w:top w:w="0" w:type="dxa"/>
              <w:left w:w="62" w:type="dxa"/>
              <w:bottom w:w="0" w:type="dxa"/>
              <w:right w:w="62" w:type="dxa"/>
            </w:tcMar>
          </w:tcPr>
          <w:p w:rsidR="00000000" w:rsidP="00C76D64">
            <w:pPr>
              <w:pStyle w:val="BodyText"/>
              <w:rPr>
                <w:lang w:val="en-NZ"/>
              </w:rPr>
            </w:pPr>
            <w:r w:rsidRPr="00C76D64">
              <w:t>Sand and c</w:t>
            </w:r>
            <w:r w:rsidRPr="00C76D64">
              <w:t>lean surface in preparation for painting.</w:t>
            </w:r>
          </w:p>
        </w:tc>
      </w:tr>
      <w:tr w:rsidTr="00C76D64">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C76D64">
            <w:pPr>
              <w:pStyle w:val="BodyText"/>
              <w:rPr>
                <w:lang w:val="en-NZ"/>
              </w:rPr>
            </w:pPr>
          </w:p>
        </w:tc>
      </w:tr>
      <w:tr w:rsidTr="00C76D6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76D64">
            <w:pPr>
              <w:pStyle w:val="BodyText"/>
              <w:rPr>
                <w:lang w:val="en-NZ"/>
              </w:rPr>
            </w:pPr>
            <w:r w:rsidRPr="00C76D64">
              <w:t>4</w:t>
            </w:r>
          </w:p>
        </w:tc>
        <w:tc>
          <w:tcPr>
            <w:tcW w:w="2357" w:type="dxa"/>
            <w:vMerge w:val="restart"/>
            <w:tcBorders>
              <w:top w:val="nil"/>
              <w:left w:val="nil"/>
              <w:bottom w:val="nil"/>
              <w:right w:val="nil"/>
            </w:tcBorders>
            <w:tcMar>
              <w:top w:w="0" w:type="dxa"/>
              <w:left w:w="62" w:type="dxa"/>
              <w:bottom w:w="0" w:type="dxa"/>
              <w:right w:w="62" w:type="dxa"/>
            </w:tcMar>
          </w:tcPr>
          <w:p w:rsidR="00000000" w:rsidP="00C76D64">
            <w:pPr>
              <w:pStyle w:val="BodyText"/>
              <w:rPr>
                <w:lang w:val="en-NZ"/>
              </w:rPr>
            </w:pPr>
            <w:r w:rsidRPr="00C76D64">
              <w:t>Fix ornamental mouldings.</w:t>
            </w:r>
          </w:p>
        </w:tc>
        <w:tc>
          <w:tcPr>
            <w:tcW w:w="804" w:type="dxa"/>
            <w:tcBorders>
              <w:top w:val="nil"/>
              <w:left w:val="nil"/>
              <w:bottom w:val="nil"/>
              <w:right w:val="nil"/>
            </w:tcBorders>
            <w:tcMar>
              <w:top w:w="0" w:type="dxa"/>
              <w:left w:w="62" w:type="dxa"/>
              <w:bottom w:w="0" w:type="dxa"/>
              <w:right w:w="62" w:type="dxa"/>
            </w:tcMar>
          </w:tcPr>
          <w:p w:rsidR="00000000" w:rsidP="00C76D64">
            <w:pPr>
              <w:pStyle w:val="BodyText"/>
              <w:rPr>
                <w:lang w:val="en-NZ"/>
              </w:rPr>
            </w:pPr>
            <w:r w:rsidRPr="00C76D64">
              <w:t>4.1</w:t>
            </w:r>
          </w:p>
        </w:tc>
        <w:tc>
          <w:tcPr>
            <w:tcW w:w="5659" w:type="dxa"/>
            <w:tcBorders>
              <w:top w:val="nil"/>
              <w:left w:val="nil"/>
              <w:bottom w:val="nil"/>
              <w:right w:val="nil"/>
            </w:tcBorders>
            <w:tcMar>
              <w:top w:w="0" w:type="dxa"/>
              <w:left w:w="62" w:type="dxa"/>
              <w:bottom w:w="0" w:type="dxa"/>
              <w:right w:w="62" w:type="dxa"/>
            </w:tcMar>
          </w:tcPr>
          <w:p w:rsidR="00000000" w:rsidP="00C76D64">
            <w:pPr>
              <w:pStyle w:val="BodyText"/>
              <w:rPr>
                <w:lang w:val="en-NZ"/>
              </w:rPr>
            </w:pPr>
            <w:r w:rsidRPr="00C76D64">
              <w:t>Measure and cut ornamental mouldings to specification.</w:t>
            </w:r>
          </w:p>
        </w:tc>
      </w:tr>
      <w:tr w:rsidTr="00C76D6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76D64">
            <w:pPr>
              <w:pStyle w:val="BodyText"/>
              <w:rPr>
                <w:lang w:val="en-NZ"/>
              </w:rPr>
            </w:pPr>
            <w:r w:rsidRPr="00C76D64">
              <w:t>4.2</w:t>
            </w:r>
          </w:p>
        </w:tc>
        <w:tc>
          <w:tcPr>
            <w:tcW w:w="5659" w:type="dxa"/>
            <w:tcBorders>
              <w:top w:val="nil"/>
              <w:left w:val="nil"/>
              <w:bottom w:val="nil"/>
              <w:right w:val="nil"/>
            </w:tcBorders>
            <w:tcMar>
              <w:top w:w="0" w:type="dxa"/>
              <w:left w:w="62" w:type="dxa"/>
              <w:bottom w:w="0" w:type="dxa"/>
              <w:right w:w="62" w:type="dxa"/>
            </w:tcMar>
          </w:tcPr>
          <w:p w:rsidR="00000000" w:rsidP="00C76D64">
            <w:pPr>
              <w:pStyle w:val="BodyText"/>
              <w:rPr>
                <w:lang w:val="en-NZ"/>
              </w:rPr>
            </w:pPr>
            <w:r w:rsidRPr="00C76D64">
              <w:t>Select fastening method for moulding.</w:t>
            </w:r>
          </w:p>
        </w:tc>
      </w:tr>
      <w:tr w:rsidTr="00C76D6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76D64">
            <w:pPr>
              <w:pStyle w:val="BodyText"/>
              <w:rPr>
                <w:lang w:val="en-NZ"/>
              </w:rPr>
            </w:pPr>
            <w:r w:rsidRPr="00C76D64">
              <w:t>4.3</w:t>
            </w:r>
          </w:p>
        </w:tc>
        <w:tc>
          <w:tcPr>
            <w:tcW w:w="5659" w:type="dxa"/>
            <w:tcBorders>
              <w:top w:val="nil"/>
              <w:left w:val="nil"/>
              <w:bottom w:val="nil"/>
              <w:right w:val="nil"/>
            </w:tcBorders>
            <w:tcMar>
              <w:top w:w="0" w:type="dxa"/>
              <w:left w:w="62" w:type="dxa"/>
              <w:bottom w:w="0" w:type="dxa"/>
              <w:right w:w="62" w:type="dxa"/>
            </w:tcMar>
          </w:tcPr>
          <w:p w:rsidR="00000000" w:rsidP="00C76D64">
            <w:pPr>
              <w:pStyle w:val="BodyText"/>
              <w:rPr>
                <w:lang w:val="en-NZ"/>
              </w:rPr>
            </w:pPr>
            <w:r w:rsidRPr="00C76D64">
              <w:t>Set out and mark position of ornamental moulding.</w:t>
            </w:r>
          </w:p>
        </w:tc>
      </w:tr>
      <w:tr w:rsidTr="00C76D6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76D64">
            <w:pPr>
              <w:pStyle w:val="BodyText"/>
              <w:rPr>
                <w:lang w:val="en-NZ"/>
              </w:rPr>
            </w:pPr>
            <w:r w:rsidRPr="00C76D64">
              <w:t>4.4</w:t>
            </w:r>
          </w:p>
        </w:tc>
        <w:tc>
          <w:tcPr>
            <w:tcW w:w="5659" w:type="dxa"/>
            <w:tcBorders>
              <w:top w:val="nil"/>
              <w:left w:val="nil"/>
              <w:bottom w:val="nil"/>
              <w:right w:val="nil"/>
            </w:tcBorders>
            <w:tcMar>
              <w:top w:w="0" w:type="dxa"/>
              <w:left w:w="62" w:type="dxa"/>
              <w:bottom w:w="0" w:type="dxa"/>
              <w:right w:w="62" w:type="dxa"/>
            </w:tcMar>
          </w:tcPr>
          <w:p w:rsidR="00000000" w:rsidP="00C76D64">
            <w:pPr>
              <w:pStyle w:val="BodyText"/>
              <w:rPr>
                <w:lang w:val="en-NZ"/>
              </w:rPr>
            </w:pPr>
            <w:r w:rsidRPr="00C76D64">
              <w:t>Position and fix moulding straight and level.</w:t>
            </w:r>
          </w:p>
        </w:tc>
      </w:tr>
      <w:tr w:rsidTr="00C76D6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76D64">
            <w:pPr>
              <w:pStyle w:val="BodyText"/>
              <w:rPr>
                <w:lang w:val="en-NZ"/>
              </w:rPr>
            </w:pPr>
            <w:r w:rsidRPr="00C76D64">
              <w:t>4.5</w:t>
            </w:r>
          </w:p>
        </w:tc>
        <w:tc>
          <w:tcPr>
            <w:tcW w:w="5659" w:type="dxa"/>
            <w:tcBorders>
              <w:top w:val="nil"/>
              <w:left w:val="nil"/>
              <w:bottom w:val="nil"/>
              <w:right w:val="nil"/>
            </w:tcBorders>
            <w:tcMar>
              <w:top w:w="0" w:type="dxa"/>
              <w:left w:w="62" w:type="dxa"/>
              <w:bottom w:w="0" w:type="dxa"/>
              <w:right w:w="62" w:type="dxa"/>
            </w:tcMar>
          </w:tcPr>
          <w:p w:rsidR="00000000" w:rsidP="00C76D64">
            <w:pPr>
              <w:pStyle w:val="BodyText"/>
              <w:rPr>
                <w:lang w:val="en-NZ"/>
              </w:rPr>
            </w:pPr>
            <w:r w:rsidRPr="00C76D64">
              <w:t xml:space="preserve">Finish mouldings, including straight stoppings and mitres to specification. </w:t>
            </w:r>
          </w:p>
        </w:tc>
      </w:tr>
      <w:tr w:rsidTr="00C76D64">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C76D64">
            <w:pPr>
              <w:pStyle w:val="BodyText"/>
              <w:rPr>
                <w:lang w:val="en-NZ"/>
              </w:rPr>
            </w:pPr>
          </w:p>
        </w:tc>
      </w:tr>
      <w:tr w:rsidTr="00C76D6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76D64">
            <w:pPr>
              <w:pStyle w:val="BodyText"/>
              <w:rPr>
                <w:lang w:val="en-NZ"/>
              </w:rPr>
            </w:pPr>
            <w:r w:rsidRPr="00C76D64">
              <w:t>5</w:t>
            </w:r>
          </w:p>
        </w:tc>
        <w:tc>
          <w:tcPr>
            <w:tcW w:w="2357" w:type="dxa"/>
            <w:vMerge w:val="restart"/>
            <w:tcBorders>
              <w:top w:val="nil"/>
              <w:left w:val="nil"/>
              <w:bottom w:val="nil"/>
              <w:right w:val="nil"/>
            </w:tcBorders>
            <w:tcMar>
              <w:top w:w="0" w:type="dxa"/>
              <w:left w:w="62" w:type="dxa"/>
              <w:bottom w:w="0" w:type="dxa"/>
              <w:right w:w="62" w:type="dxa"/>
            </w:tcMar>
          </w:tcPr>
          <w:p w:rsidR="00000000" w:rsidP="00C76D64">
            <w:pPr>
              <w:pStyle w:val="BodyText"/>
              <w:rPr>
                <w:lang w:val="en-NZ"/>
              </w:rPr>
            </w:pPr>
            <w:r w:rsidRPr="00C76D64">
              <w:t>Clean up.</w:t>
            </w:r>
          </w:p>
        </w:tc>
        <w:tc>
          <w:tcPr>
            <w:tcW w:w="804" w:type="dxa"/>
            <w:tcBorders>
              <w:top w:val="nil"/>
              <w:left w:val="nil"/>
              <w:bottom w:val="nil"/>
              <w:right w:val="nil"/>
            </w:tcBorders>
            <w:tcMar>
              <w:top w:w="0" w:type="dxa"/>
              <w:left w:w="62" w:type="dxa"/>
              <w:bottom w:w="0" w:type="dxa"/>
              <w:right w:w="62" w:type="dxa"/>
            </w:tcMar>
          </w:tcPr>
          <w:p w:rsidR="00000000" w:rsidP="00C76D64">
            <w:pPr>
              <w:pStyle w:val="BodyText"/>
              <w:rPr>
                <w:lang w:val="en-NZ"/>
              </w:rPr>
            </w:pPr>
            <w:r w:rsidRPr="00C76D64">
              <w:t>5.1</w:t>
            </w:r>
          </w:p>
        </w:tc>
        <w:tc>
          <w:tcPr>
            <w:tcW w:w="5659" w:type="dxa"/>
            <w:tcBorders>
              <w:top w:val="nil"/>
              <w:left w:val="nil"/>
              <w:bottom w:val="nil"/>
              <w:right w:val="nil"/>
            </w:tcBorders>
            <w:tcMar>
              <w:top w:w="0" w:type="dxa"/>
              <w:left w:w="62" w:type="dxa"/>
              <w:bottom w:w="0" w:type="dxa"/>
              <w:right w:w="62" w:type="dxa"/>
            </w:tcMar>
          </w:tcPr>
          <w:p w:rsidR="00000000" w:rsidP="00C76D64">
            <w:pPr>
              <w:pStyle w:val="BodyText"/>
              <w:rPr>
                <w:lang w:val="en-NZ"/>
              </w:rPr>
            </w:pPr>
            <w:r w:rsidRPr="00C76D64">
              <w:t>Clear work area, disp</w:t>
            </w:r>
            <w:r w:rsidRPr="00C76D64">
              <w:t>ose of materials, and reuse or recycle in compliance with legislation, regulations and codes of practice.</w:t>
            </w:r>
          </w:p>
        </w:tc>
      </w:tr>
      <w:tr w:rsidTr="00C76D6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76D64">
            <w:pPr>
              <w:pStyle w:val="BodyText"/>
              <w:rPr>
                <w:lang w:val="en-NZ"/>
              </w:rPr>
            </w:pPr>
            <w:r w:rsidRPr="00C76D64">
              <w:t>5.2</w:t>
            </w:r>
          </w:p>
        </w:tc>
        <w:tc>
          <w:tcPr>
            <w:tcW w:w="5659" w:type="dxa"/>
            <w:tcBorders>
              <w:top w:val="nil"/>
              <w:left w:val="nil"/>
              <w:bottom w:val="nil"/>
              <w:right w:val="nil"/>
            </w:tcBorders>
            <w:tcMar>
              <w:top w:w="0" w:type="dxa"/>
              <w:left w:w="62" w:type="dxa"/>
              <w:bottom w:w="0" w:type="dxa"/>
              <w:right w:w="62" w:type="dxa"/>
            </w:tcMar>
          </w:tcPr>
          <w:p w:rsidR="00000000" w:rsidRPr="00C76D64" w:rsidP="00C76D64">
            <w:pPr>
              <w:pStyle w:val="BodyText"/>
            </w:pPr>
            <w:r w:rsidRPr="00C76D64">
              <w:t>Clean, check, maintain and store tools and equipment in accordance with manufacturers’ specifications.</w:t>
            </w:r>
          </w:p>
        </w:tc>
      </w:tr>
    </w:tbl>
    <w:p w:rsidR="00000000" w:rsidRPr="00C76D64" w:rsidP="00C76D64">
      <w:pPr>
        <w:pStyle w:val="BodyText"/>
      </w:pPr>
    </w:p>
    <w:p w:rsidR="00000000" w:rsidRPr="00C76D64" w:rsidP="00C76D64">
      <w:pPr>
        <w:pStyle w:val="AllowPageBreak"/>
      </w:pPr>
    </w:p>
    <w:p w:rsidR="00000000" w:rsidRPr="00C76D64" w:rsidP="00C76D64">
      <w:pPr>
        <w:pStyle w:val="Heading1"/>
      </w:pPr>
      <w:bookmarkStart w:id="6" w:name="O_1292107"/>
      <w:bookmarkEnd w:id="6"/>
      <w:r w:rsidRPr="00C76D64">
        <w:t>Foundation Skills</w:t>
      </w:r>
    </w:p>
    <w:p w:rsidR="00000000" w:rsidRPr="00C76D64" w:rsidP="00552B89">
      <w:pPr>
        <w:pStyle w:val="BodyText"/>
      </w:pPr>
      <w:r w:rsidRPr="00C76D64">
        <w:t xml:space="preserve">Foundation skills essential to performance are explicit in the performance criteria of this unit of competency. </w:t>
      </w:r>
    </w:p>
    <w:p w:rsidR="00000000" w:rsidRPr="00C76D64" w:rsidP="00C76D64">
      <w:pPr>
        <w:pStyle w:val="Heading1"/>
      </w:pPr>
      <w:bookmarkStart w:id="7" w:name="O_1292106"/>
      <w:bookmarkEnd w:id="7"/>
      <w:r w:rsidRPr="00C76D64">
        <w:t>Unit Mapping Information</w:t>
      </w:r>
    </w:p>
    <w:p w:rsidR="00000000" w:rsidRPr="00C76D64" w:rsidP="00552B89">
      <w:pPr>
        <w:pStyle w:val="BodyText"/>
      </w:pPr>
      <w:r w:rsidRPr="00C76D64">
        <w:t>Supersedes and equivalent to CPCCSP3005A Install pre-cast decorative mouldings.</w:t>
      </w:r>
    </w:p>
    <w:p w:rsidR="00000000" w:rsidRPr="00C76D64" w:rsidP="00C76D64">
      <w:pPr>
        <w:pStyle w:val="Heading1"/>
      </w:pPr>
      <w:bookmarkStart w:id="8" w:name="O_1292113"/>
      <w:bookmarkEnd w:id="8"/>
      <w:r w:rsidRPr="00C76D64">
        <w:t>Links</w:t>
      </w:r>
    </w:p>
    <w:p w:rsidR="00000000" w:rsidRPr="00C76D64" w:rsidP="00552B89">
      <w:pPr>
        <w:pStyle w:val="BodyText"/>
      </w:pPr>
      <w:r w:rsidRPr="00C76D64">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E53EFE">
        <w:rPr>
          <w:rStyle w:val="Hyperlink"/>
        </w:rPr>
        <w:t>https://vetnet.gov.au/Pages/TrainingDocs.aspx?q=7e15fa6a-68b8-4097-b099-030a5569b1ad</w:t>
      </w:r>
      <w:r>
        <w:fldChar w:fldCharType="end"/>
      </w:r>
    </w:p>
    <w:p w:rsidR="00000000" w:rsidRPr="00C76D64" w:rsidP="00552B89">
      <w:pPr>
        <w:pStyle w:val="BodyText"/>
        <w:sectPr w:rsidSect="00C76D64">
          <w:headerReference w:type="default" r:id="rId10"/>
          <w:footerReference w:type="default" r:id="rId11"/>
          <w:pgSz w:w="11908" w:h="16833"/>
          <w:pgMar w:top="1702" w:right="1418" w:bottom="1702" w:left="1418" w:header="992" w:footer="992" w:gutter="0"/>
          <w:cols w:space="720"/>
          <w:noEndnote/>
          <w:docGrid w:linePitch="299"/>
        </w:sectPr>
      </w:pPr>
    </w:p>
    <w:p w:rsidR="00000000" w:rsidRPr="00C76D64" w:rsidP="00C76D64">
      <w:pPr>
        <w:pStyle w:val="SuperHeading"/>
      </w:pPr>
      <w:r w:rsidRPr="00C76D64">
        <w:t>Assessment Requirements for CPCCSP300</w:t>
      </w:r>
      <w:r w:rsidRPr="00C76D64">
        <w:t>5 Install pre-cast decorative mouldings</w:t>
      </w:r>
    </w:p>
    <w:p w:rsidR="00000000" w:rsidRPr="00C76D64" w:rsidP="00C76D64">
      <w:pPr>
        <w:pStyle w:val="Heading1"/>
      </w:pPr>
      <w:bookmarkStart w:id="9" w:name="O_1292104"/>
      <w:bookmarkEnd w:id="9"/>
      <w:r w:rsidRPr="00C76D64">
        <w:t>Modification History</w:t>
      </w:r>
    </w:p>
    <w:tbl>
      <w:tblPr>
        <w:tblW w:w="0" w:type="auto"/>
        <w:tblLayout w:type="fixed"/>
        <w:tblCellMar>
          <w:left w:w="62" w:type="dxa"/>
          <w:right w:w="62" w:type="dxa"/>
        </w:tblCellMar>
        <w:tblLook w:val="0000"/>
      </w:tblPr>
      <w:tblGrid>
        <w:gridCol w:w="1128"/>
        <w:gridCol w:w="7944"/>
      </w:tblGrid>
      <w:tr w:rsidTr="00C76D64">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C76D64">
            <w:pPr>
              <w:pStyle w:val="BodyText"/>
              <w:rPr>
                <w:lang w:val="en-NZ"/>
              </w:rPr>
            </w:pPr>
            <w:r w:rsidRPr="00C76D64">
              <w:t>Release 2</w:t>
            </w:r>
          </w:p>
        </w:tc>
        <w:tc>
          <w:tcPr>
            <w:tcW w:w="7944" w:type="dxa"/>
            <w:tcBorders>
              <w:top w:val="nil"/>
              <w:left w:val="nil"/>
              <w:bottom w:val="nil"/>
              <w:right w:val="nil"/>
            </w:tcBorders>
            <w:tcMar>
              <w:top w:w="0" w:type="dxa"/>
              <w:left w:w="62" w:type="dxa"/>
              <w:bottom w:w="0" w:type="dxa"/>
              <w:right w:w="62" w:type="dxa"/>
            </w:tcMar>
          </w:tcPr>
          <w:p w:rsidR="00000000" w:rsidP="00C76D64">
            <w:pPr>
              <w:pStyle w:val="BodyText"/>
              <w:rPr>
                <w:lang w:val="en-NZ"/>
              </w:rPr>
            </w:pPr>
            <w:r w:rsidRPr="00C76D64">
              <w:t>Updated reference to general construction induction training program.</w:t>
            </w:r>
          </w:p>
        </w:tc>
      </w:tr>
      <w:tr w:rsidTr="00C76D64">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C76D64">
            <w:pPr>
              <w:pStyle w:val="BodyText"/>
              <w:rPr>
                <w:lang w:val="en-NZ"/>
              </w:rPr>
            </w:pPr>
            <w:r w:rsidRPr="00C76D64">
              <w:t>Release 1</w:t>
            </w:r>
          </w:p>
        </w:tc>
        <w:tc>
          <w:tcPr>
            <w:tcW w:w="7944" w:type="dxa"/>
            <w:tcBorders>
              <w:top w:val="nil"/>
              <w:left w:val="nil"/>
              <w:bottom w:val="nil"/>
              <w:right w:val="nil"/>
            </w:tcBorders>
            <w:tcMar>
              <w:top w:w="0" w:type="dxa"/>
              <w:left w:w="62" w:type="dxa"/>
              <w:bottom w:w="0" w:type="dxa"/>
              <w:right w:w="62" w:type="dxa"/>
            </w:tcMar>
          </w:tcPr>
          <w:p w:rsidR="00000000" w:rsidRPr="00C76D64" w:rsidP="00C76D64">
            <w:pPr>
              <w:pStyle w:val="BodyText"/>
            </w:pPr>
            <w:r w:rsidRPr="00C76D64">
              <w:t>This version first released with CPC Construction, Plumbing and Services Training Pack</w:t>
            </w:r>
            <w:r w:rsidRPr="00C76D64">
              <w:t>age Release 5.0.</w:t>
            </w:r>
          </w:p>
          <w:p w:rsidR="00000000" w:rsidRPr="00C76D64" w:rsidP="00C76D64">
            <w:pPr>
              <w:pStyle w:val="BodyText"/>
            </w:pPr>
            <w:r w:rsidRPr="00C76D64">
              <w:t>Supersedes and equivalent to CPCCSP3005A Install pre-cast decorative mouldings.  Updated to meet the Standards for Training Packages 2012.</w:t>
            </w:r>
          </w:p>
        </w:tc>
      </w:tr>
    </w:tbl>
    <w:p w:rsidR="00000000" w:rsidRPr="00C76D64" w:rsidP="00C76D64">
      <w:pPr>
        <w:pStyle w:val="BodyText"/>
      </w:pPr>
    </w:p>
    <w:p w:rsidR="00000000" w:rsidRPr="00C76D64" w:rsidP="00C76D64">
      <w:pPr>
        <w:pStyle w:val="AllowPageBreak"/>
      </w:pPr>
    </w:p>
    <w:p w:rsidR="00000000" w:rsidRPr="00C76D64" w:rsidP="00C76D64">
      <w:pPr>
        <w:pStyle w:val="Heading1"/>
      </w:pPr>
      <w:bookmarkStart w:id="10" w:name="O_1292103"/>
      <w:bookmarkEnd w:id="10"/>
      <w:r w:rsidRPr="00C76D64">
        <w:t>Performance Evidence</w:t>
      </w:r>
    </w:p>
    <w:p w:rsidR="00000000" w:rsidRPr="00C76D64" w:rsidP="00552B89">
      <w:pPr>
        <w:pStyle w:val="BodyText"/>
      </w:pPr>
      <w:r w:rsidRPr="00C76D64">
        <w:t>To demonstrate competency, a candidate must meet the perfo</w:t>
      </w:r>
      <w:r w:rsidRPr="00C76D64">
        <w:t>rmance criteria of this unit by installing and finishing three different pre-cast mouldings, including:</w:t>
      </w:r>
    </w:p>
    <w:p w:rsidR="00000000" w:rsidRPr="00C76D64" w:rsidP="00C76D64">
      <w:pPr>
        <w:pStyle w:val="ListBullet"/>
      </w:pPr>
      <w:r w:rsidRPr="00C76D64">
        <w:t>one on a ceiling</w:t>
      </w:r>
    </w:p>
    <w:p w:rsidR="00000000" w:rsidRPr="00C76D64" w:rsidP="00C76D64">
      <w:pPr>
        <w:pStyle w:val="ListBullet"/>
      </w:pPr>
      <w:r w:rsidRPr="00C76D64">
        <w:t>one to an external window</w:t>
      </w:r>
    </w:p>
    <w:p w:rsidR="00000000" w:rsidRPr="00C76D64" w:rsidP="00C76D64">
      <w:pPr>
        <w:pStyle w:val="ListBullet"/>
      </w:pPr>
      <w:r w:rsidRPr="00C76D64">
        <w:t>a decorative cover strap, dado or a skirting on an internal wall</w:t>
      </w:r>
    </w:p>
    <w:p w:rsidR="00000000" w:rsidRPr="00C76D64" w:rsidP="00C76D64">
      <w:pPr>
        <w:pStyle w:val="ListBullet"/>
      </w:pPr>
      <w:r w:rsidRPr="00C76D64">
        <w:t xml:space="preserve">a moulded archway. </w:t>
      </w:r>
    </w:p>
    <w:p w:rsidR="00000000" w:rsidRPr="00C76D64" w:rsidP="00552B89">
      <w:pPr>
        <w:pStyle w:val="BodyText"/>
      </w:pPr>
      <w:r w:rsidRPr="00C76D64">
        <w:t>All work must be performed to the standard required in the workplace and must comply with laws and regulations, the National Construction Code (NCC), Australian Standards, work health and safety (WHS) and environmental requirements, manufacturers’ specific</w:t>
      </w:r>
      <w:r w:rsidRPr="00C76D64">
        <w:t>ations, workplace requirements, drawings and specifications.</w:t>
      </w:r>
    </w:p>
    <w:p w:rsidR="00000000" w:rsidRPr="00C76D64" w:rsidP="00C76D64">
      <w:pPr>
        <w:pStyle w:val="Heading1"/>
      </w:pPr>
      <w:bookmarkStart w:id="11" w:name="O_1292102"/>
      <w:bookmarkEnd w:id="11"/>
      <w:r w:rsidRPr="00C76D64">
        <w:t>Knowledge Evidence</w:t>
      </w:r>
    </w:p>
    <w:p w:rsidR="00000000" w:rsidRPr="00C76D64" w:rsidP="00552B89">
      <w:pPr>
        <w:pStyle w:val="BodyText"/>
      </w:pPr>
      <w:r w:rsidRPr="00C76D64">
        <w:t>To be competent in this unit, a candidate must demonstrate knowledge of:</w:t>
      </w:r>
    </w:p>
    <w:p w:rsidR="00000000" w:rsidRPr="00C76D64" w:rsidP="00C76D64">
      <w:pPr>
        <w:pStyle w:val="ListBullet"/>
      </w:pPr>
      <w:r w:rsidRPr="00C76D64">
        <w:t>compliance requirements of the NCC and Australian Standards for installing pre-cast</w:t>
      </w:r>
      <w:r w:rsidRPr="00C76D64">
        <w:t xml:space="preserve"> decorative mouldings</w:t>
      </w:r>
    </w:p>
    <w:p w:rsidR="00000000" w:rsidRPr="00C76D64" w:rsidP="00C76D64">
      <w:pPr>
        <w:pStyle w:val="ListBullet"/>
      </w:pPr>
      <w:r w:rsidRPr="00C76D64">
        <w:t>workplace quality policies and standards for installing pre-cast decorative mouldings</w:t>
      </w:r>
    </w:p>
    <w:p w:rsidR="00000000" w:rsidRPr="00C76D64" w:rsidP="00C76D64">
      <w:pPr>
        <w:pStyle w:val="ListBullet"/>
      </w:pPr>
      <w:r w:rsidRPr="00C76D64">
        <w:t>safety requirements for installing pre-cast decorative mouldings, including:</w:t>
      </w:r>
    </w:p>
    <w:p w:rsidR="00000000" w:rsidRPr="00C76D64" w:rsidP="00C76D64">
      <w:pPr>
        <w:pStyle w:val="ListBullet2"/>
      </w:pPr>
      <w:r w:rsidRPr="00C76D64">
        <w:t>job safety analyses and/or safe work method statements in accordance w</w:t>
      </w:r>
      <w:r w:rsidRPr="00C76D64">
        <w:t xml:space="preserve">ith Safe Work Australia </w:t>
      </w:r>
      <w:r w:rsidRPr="00C76D64">
        <w:rPr>
          <w:rStyle w:val="Emphasis"/>
        </w:rPr>
        <w:t>Code of Practice for Construction Work</w:t>
      </w:r>
      <w:r w:rsidRPr="00C76D64">
        <w:t xml:space="preserve"> or state and/or territory equivalent</w:t>
      </w:r>
    </w:p>
    <w:p w:rsidR="00000000" w:rsidRPr="00C76D64" w:rsidP="00C76D64">
      <w:pPr>
        <w:pStyle w:val="ListBullet2"/>
      </w:pPr>
      <w:r w:rsidRPr="00C76D64">
        <w:t>safety data sheets (SDS)</w:t>
      </w:r>
    </w:p>
    <w:p w:rsidR="00000000" w:rsidRPr="00C76D64" w:rsidP="00C76D64">
      <w:pPr>
        <w:pStyle w:val="ListBullet2"/>
      </w:pPr>
      <w:r w:rsidRPr="00C76D64">
        <w:t>personal protective equipment (PPE)</w:t>
      </w:r>
    </w:p>
    <w:p w:rsidR="00000000" w:rsidRPr="00C76D64" w:rsidP="00C76D64">
      <w:pPr>
        <w:pStyle w:val="ListBullet"/>
      </w:pPr>
      <w:r w:rsidRPr="00C76D64">
        <w:t>processes, procedures and techniques for:</w:t>
      </w:r>
    </w:p>
    <w:p w:rsidR="00000000" w:rsidRPr="00C76D64" w:rsidP="00C76D64">
      <w:pPr>
        <w:pStyle w:val="ListBullet2"/>
      </w:pPr>
      <w:r w:rsidRPr="00C76D64">
        <w:t>measuring, cutting, fixing, stopping, installing and finishing pre-cast decorative moulding</w:t>
      </w:r>
    </w:p>
    <w:p w:rsidR="00000000" w:rsidRPr="00C76D64" w:rsidP="00C76D64">
      <w:pPr>
        <w:pStyle w:val="ListBullet2"/>
      </w:pPr>
      <w:r w:rsidRPr="00C76D64">
        <w:t>storing materials and components</w:t>
      </w:r>
    </w:p>
    <w:p w:rsidR="00000000" w:rsidRPr="00C76D64" w:rsidP="00C76D64">
      <w:pPr>
        <w:pStyle w:val="ListBullet2"/>
      </w:pPr>
      <w:r w:rsidRPr="00C76D64">
        <w:t>calculating materials using measurements and formulas</w:t>
      </w:r>
    </w:p>
    <w:p w:rsidR="00000000" w:rsidRPr="00C76D64" w:rsidP="00C76D64">
      <w:pPr>
        <w:pStyle w:val="ListBullet"/>
      </w:pPr>
      <w:r w:rsidRPr="00C76D64">
        <w:t>types and uses of pre-cast decorative moulding installation materials</w:t>
      </w:r>
    </w:p>
    <w:p w:rsidR="00000000" w:rsidRPr="00C76D64" w:rsidP="00C76D64">
      <w:pPr>
        <w:pStyle w:val="ListBullet"/>
      </w:pPr>
      <w:r w:rsidRPr="00C76D64">
        <w:t xml:space="preserve">types </w:t>
      </w:r>
      <w:r w:rsidRPr="00C76D64">
        <w:t>and uses of tools and equipment for installing pre-cast decorative mouldings</w:t>
      </w:r>
    </w:p>
    <w:p w:rsidR="00000000" w:rsidRPr="00C76D64" w:rsidP="00C76D64">
      <w:pPr>
        <w:pStyle w:val="ListBullet"/>
      </w:pPr>
      <w:r w:rsidRPr="00C76D64">
        <w:t>types and uses of plans, drawings and specifications for installing pre-cast decorative mouldings</w:t>
      </w:r>
    </w:p>
    <w:p w:rsidR="00000000" w:rsidRPr="00C76D64" w:rsidP="00C76D64">
      <w:pPr>
        <w:pStyle w:val="ListBullet"/>
      </w:pPr>
      <w:r w:rsidRPr="00C76D64">
        <w:t xml:space="preserve">environmental and sustainability requirements for installing pre-cast decorative </w:t>
      </w:r>
      <w:r w:rsidRPr="00C76D64">
        <w:t>mouldings.</w:t>
      </w:r>
    </w:p>
    <w:p w:rsidR="00000000" w:rsidRPr="00C76D64" w:rsidP="00C76D64">
      <w:pPr>
        <w:pStyle w:val="AllowPageBreak"/>
      </w:pPr>
    </w:p>
    <w:p w:rsidR="00000000" w:rsidRPr="00C76D64" w:rsidP="00C76D64">
      <w:pPr>
        <w:pStyle w:val="Heading1"/>
      </w:pPr>
      <w:bookmarkStart w:id="12" w:name="O_1292101"/>
      <w:bookmarkEnd w:id="12"/>
      <w:r w:rsidRPr="00C76D64">
        <w:t>Assessment Conditions</w:t>
      </w:r>
    </w:p>
    <w:p w:rsidR="00000000" w:rsidRPr="00C76D64" w:rsidP="00552B89">
      <w:pPr>
        <w:pStyle w:val="BodyText"/>
      </w:pPr>
      <w:r w:rsidRPr="00C76D64">
        <w:t xml:space="preserve">Assessors must meet the requirements for assessors contained in the Standards for Registered Training Organisations. </w:t>
      </w:r>
    </w:p>
    <w:p w:rsidR="00000000" w:rsidRPr="00C76D64" w:rsidP="00552B89">
      <w:pPr>
        <w:pStyle w:val="BodyText"/>
      </w:pPr>
      <w:r w:rsidRPr="00C76D64">
        <w:t xml:space="preserve">This unit must be assessed in the workplace or a close simulation using realistic workplace conditions, materials, activities, responsibilities, procedures, safety requirements and environmental considerations. </w:t>
      </w:r>
    </w:p>
    <w:p w:rsidR="00000000" w:rsidRPr="00C76D64" w:rsidP="00C76D64">
      <w:pPr>
        <w:pStyle w:val="Heading1"/>
      </w:pPr>
      <w:bookmarkStart w:id="13" w:name="O_1292114"/>
      <w:bookmarkEnd w:id="13"/>
      <w:r w:rsidRPr="00C76D64">
        <w:t>Links</w:t>
      </w:r>
    </w:p>
    <w:p w:rsidR="00000000" w:rsidRPr="00C76D64" w:rsidP="00552B89">
      <w:pPr>
        <w:pStyle w:val="BodyText"/>
      </w:pPr>
      <w:r w:rsidRPr="00C76D64">
        <w:t>Companion volumes t</w:t>
      </w:r>
      <w:r w:rsidRPr="00C76D64">
        <w:t xml:space="preserve">o this training package are available at the VETNet website - </w:t>
      </w:r>
      <w:r>
        <w:fldChar w:fldCharType="begin"/>
      </w:r>
      <w:r>
        <w:instrText xml:space="preserve"> HYPERLINK "https://vetnet.gov.au/Pages/TrainingDocs.aspx?q=7e15fa6a-68b8-4097-b099-030a5569b1ad" </w:instrText>
      </w:r>
      <w:r>
        <w:fldChar w:fldCharType="separate"/>
      </w:r>
      <w:r w:rsidRPr="00E53EFE">
        <w:rPr>
          <w:rStyle w:val="Hyperlink"/>
        </w:rPr>
        <w:t>https://vetnet.gov.au/Pages/TrainingDocs.aspx?q=7e15fa6a-68b8-4097-b099-030a5569b1ad</w:t>
      </w:r>
      <w:r>
        <w:fldChar w:fldCharType="end"/>
      </w:r>
    </w:p>
    <w:p w:rsidR="00000000" w:rsidRPr="00C76D64" w:rsidP="00C76D64"/>
    <w:sectPr w:rsidSect="00C76D6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D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D64" w:rsidRPr="00552B89" w:rsidP="00552B8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D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B89" w:rsidP="00C76D6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52B89" w:rsidP="00C76D6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552B89" w:rsidP="00C76D6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D64" w:rsidP="00C76D64">
    <w:pPr>
      <w:pStyle w:val="Footer"/>
      <w:framePr w:wrap="around"/>
    </w:pPr>
    <w:r>
      <w:fldChar w:fldCharType="begin"/>
    </w:r>
    <w:r>
      <w:instrText xml:space="preserve"> DOCPROPERTY  Subject  \* MERGEFORMAT </w:instrText>
    </w:r>
    <w:r>
      <w:fldChar w:fldCharType="separate"/>
    </w:r>
    <w:r w:rsidR="00552B89">
      <w:t>Approved</w:t>
    </w:r>
    <w:r w:rsidR="00552B89">
      <w:fldChar w:fldCharType="end"/>
    </w:r>
    <w:r>
      <w:tab/>
      <w:t xml:space="preserve">Page </w:t>
    </w:r>
    <w:r>
      <w:fldChar w:fldCharType="begin"/>
    </w:r>
    <w:r>
      <w:instrText xml:space="preserve"> PAGE  \* Arabic  \* MERGEFORMAT </w:instrText>
    </w:r>
    <w:r>
      <w:fldChar w:fldCharType="separate"/>
    </w:r>
    <w:r w:rsidR="00552B8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52B89">
      <w:rPr>
        <w:noProof/>
      </w:rPr>
      <w:t>4</w:t>
    </w:r>
    <w:r>
      <w:rPr>
        <w:noProof/>
      </w:rPr>
      <w:fldChar w:fldCharType="end"/>
    </w:r>
  </w:p>
  <w:p w:rsidR="00C76D64" w:rsidP="00C76D64">
    <w:pPr>
      <w:pStyle w:val="Footer"/>
      <w:framePr w:wrap="around"/>
    </w:pPr>
    <w:r>
      <w:t xml:space="preserve">© Commonwealth of Australia, </w:t>
    </w:r>
    <w:r>
      <w:fldChar w:fldCharType="begin"/>
    </w:r>
    <w:r>
      <w:instrText xml:space="preserve"> DATE  \@ "yyyy"  \* MERGEFORMAT </w:instrText>
    </w:r>
    <w:r>
      <w:fldChar w:fldCharType="separate"/>
    </w:r>
    <w:r w:rsidR="00552B89">
      <w:rPr>
        <w:noProof/>
      </w:rPr>
      <w:t>2025</w:t>
    </w:r>
    <w:r>
      <w:fldChar w:fldCharType="end"/>
    </w:r>
    <w:r>
      <w:tab/>
    </w:r>
    <w:r>
      <w:fldChar w:fldCharType="begin"/>
    </w:r>
    <w:r>
      <w:instrText xml:space="preserve"> DOCPROPERTY  Author  \* MERGEFORMAT </w:instrText>
    </w:r>
    <w:r>
      <w:fldChar w:fldCharType="separate"/>
    </w:r>
    <w:r w:rsidR="00552B89">
      <w:t>BuildSkills Australia</w:t>
    </w:r>
    <w:r w:rsidR="00552B89">
      <w:fldChar w:fldCharType="end"/>
    </w:r>
  </w:p>
  <w:p w:rsidR="00C76D64" w:rsidP="00C76D6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D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B8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76D64" w:rsidRPr="00552B89" w:rsidP="00552B8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D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B89" w:rsidRPr="002D2AF8" w:rsidP="00C76D64">
    <w:pPr>
      <w:pStyle w:val="Header"/>
      <w:framePr w:wrap="around"/>
    </w:pPr>
    <w:r>
      <w:fldChar w:fldCharType="begin"/>
    </w:r>
    <w:r>
      <w:instrText xml:space="preserve"> TITLE   \* MERGEFORMAT </w:instrText>
    </w:r>
    <w:r>
      <w:fldChar w:fldCharType="separate"/>
    </w:r>
    <w:r>
      <w:t>CPCCSP3005 Install pre-cast decorative mouldings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52B89" w:rsidP="00C76D6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D64" w:rsidRPr="002D2AF8" w:rsidP="00C76D64">
    <w:pPr>
      <w:pStyle w:val="Header"/>
      <w:framePr w:wrap="around"/>
    </w:pPr>
    <w:r>
      <w:fldChar w:fldCharType="begin"/>
    </w:r>
    <w:r>
      <w:instrText xml:space="preserve"> TITLE   \* MERGEFORMAT </w:instrText>
    </w:r>
    <w:r>
      <w:fldChar w:fldCharType="separate"/>
    </w:r>
    <w:r w:rsidR="00552B89">
      <w:t>CPCCSP3005 Install pre-cast decorative mouldings</w:t>
    </w:r>
    <w:r w:rsidR="00552B89">
      <w:fldChar w:fldCharType="end"/>
    </w:r>
    <w:r>
      <w:tab/>
      <w:t xml:space="preserve">Date this document was generated: </w:t>
    </w:r>
    <w:r>
      <w:fldChar w:fldCharType="begin"/>
    </w:r>
    <w:r>
      <w:instrText xml:space="preserve"> CREATEDATE  \@ "d MMMM yyyy"  \* MERGEFORMAT </w:instrText>
    </w:r>
    <w:r>
      <w:fldChar w:fldCharType="separate"/>
    </w:r>
    <w:r w:rsidR="00552B89">
      <w:rPr>
        <w:noProof/>
      </w:rPr>
      <w:t>2 March 2025</w:t>
    </w:r>
    <w:r>
      <w:fldChar w:fldCharType="end"/>
    </w:r>
  </w:p>
  <w:p w:rsidR="00C76D64" w:rsidP="00C76D6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008E1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488E7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2F2D8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6D6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76D64"/>
    <w:pPr>
      <w:spacing w:before="360" w:after="60"/>
      <w:outlineLvl w:val="0"/>
    </w:pPr>
    <w:rPr>
      <w:sz w:val="32"/>
    </w:rPr>
  </w:style>
  <w:style w:type="paragraph" w:styleId="Heading2">
    <w:name w:val="heading 2"/>
    <w:basedOn w:val="HeadingBase"/>
    <w:next w:val="BodyText"/>
    <w:link w:val="Heading2Char"/>
    <w:qFormat/>
    <w:rsid w:val="00C76D64"/>
    <w:pPr>
      <w:keepLines/>
      <w:spacing w:before="240" w:after="120"/>
      <w:outlineLvl w:val="1"/>
    </w:pPr>
    <w:rPr>
      <w:sz w:val="28"/>
      <w:szCs w:val="40"/>
    </w:rPr>
  </w:style>
  <w:style w:type="paragraph" w:styleId="Heading3">
    <w:name w:val="heading 3"/>
    <w:basedOn w:val="HeadingBase"/>
    <w:next w:val="BodyText"/>
    <w:link w:val="Heading3Char"/>
    <w:qFormat/>
    <w:rsid w:val="00C76D64"/>
    <w:pPr>
      <w:spacing w:before="180" w:after="120"/>
      <w:outlineLvl w:val="2"/>
    </w:pPr>
    <w:rPr>
      <w:spacing w:val="-10"/>
      <w:kern w:val="32"/>
    </w:rPr>
  </w:style>
  <w:style w:type="paragraph" w:styleId="Heading4">
    <w:name w:val="heading 4"/>
    <w:basedOn w:val="HeadingBase"/>
    <w:next w:val="BodyText"/>
    <w:link w:val="Heading4Char"/>
    <w:qFormat/>
    <w:rsid w:val="00C76D64"/>
    <w:pPr>
      <w:spacing w:before="160" w:after="120"/>
      <w:outlineLvl w:val="3"/>
    </w:pPr>
    <w:rPr>
      <w:sz w:val="22"/>
    </w:rPr>
  </w:style>
  <w:style w:type="paragraph" w:styleId="Heading5">
    <w:name w:val="heading 5"/>
    <w:basedOn w:val="HeadingBase"/>
    <w:next w:val="Normal"/>
    <w:link w:val="Heading5Char"/>
    <w:qFormat/>
    <w:rsid w:val="00C76D64"/>
    <w:pPr>
      <w:spacing w:before="80"/>
      <w:outlineLvl w:val="4"/>
    </w:pPr>
    <w:rPr>
      <w:color w:val="918585"/>
      <w:sz w:val="20"/>
    </w:rPr>
  </w:style>
  <w:style w:type="paragraph" w:styleId="Heading6">
    <w:name w:val="heading 6"/>
    <w:basedOn w:val="HeadingBase"/>
    <w:next w:val="Normal"/>
    <w:link w:val="Heading6Char"/>
    <w:qFormat/>
    <w:rsid w:val="00C76D64"/>
    <w:pPr>
      <w:spacing w:before="60"/>
      <w:outlineLvl w:val="5"/>
    </w:pPr>
    <w:rPr>
      <w:color w:val="918585"/>
      <w:sz w:val="20"/>
    </w:rPr>
  </w:style>
  <w:style w:type="paragraph" w:styleId="Heading7">
    <w:name w:val="heading 7"/>
    <w:basedOn w:val="Normal"/>
    <w:next w:val="Normal"/>
    <w:link w:val="Heading7Char"/>
    <w:qFormat/>
    <w:rsid w:val="00C76D64"/>
    <w:pPr>
      <w:ind w:left="720"/>
      <w:outlineLvl w:val="6"/>
    </w:pPr>
    <w:rPr>
      <w:i/>
    </w:rPr>
  </w:style>
  <w:style w:type="paragraph" w:styleId="Heading8">
    <w:name w:val="heading 8"/>
    <w:basedOn w:val="Normal"/>
    <w:next w:val="Normal"/>
    <w:link w:val="Heading8Char"/>
    <w:qFormat/>
    <w:rsid w:val="00C76D64"/>
    <w:pPr>
      <w:ind w:left="720"/>
      <w:outlineLvl w:val="7"/>
    </w:pPr>
    <w:rPr>
      <w:i/>
    </w:rPr>
  </w:style>
  <w:style w:type="paragraph" w:styleId="Heading9">
    <w:name w:val="heading 9"/>
    <w:basedOn w:val="Normal"/>
    <w:next w:val="Normal"/>
    <w:link w:val="Heading9Char"/>
    <w:qFormat/>
    <w:rsid w:val="00C76D64"/>
    <w:pPr>
      <w:ind w:left="720"/>
      <w:outlineLvl w:val="8"/>
    </w:pPr>
    <w:rPr>
      <w:i/>
    </w:rPr>
  </w:style>
  <w:style w:type="character" w:default="1" w:styleId="DefaultParagraphFont">
    <w:name w:val="Default Paragraph Font"/>
    <w:uiPriority w:val="1"/>
    <w:unhideWhenUsed/>
    <w:rsid w:val="00C76D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6D64"/>
  </w:style>
  <w:style w:type="character" w:customStyle="1" w:styleId="Heading1Char">
    <w:name w:val="Heading 1 Char"/>
    <w:basedOn w:val="DefaultParagraphFont"/>
    <w:link w:val="Heading1"/>
    <w:rsid w:val="00C76D64"/>
    <w:rPr>
      <w:rFonts w:ascii="Times New Roman" w:eastAsia="Times New Roman" w:hAnsi="Times New Roman" w:cs="Times New Roman"/>
      <w:b/>
      <w:sz w:val="32"/>
      <w:szCs w:val="20"/>
      <w:lang w:eastAsia="en-US"/>
    </w:rPr>
  </w:style>
  <w:style w:type="paragraph" w:styleId="BodyText">
    <w:name w:val="Body Text"/>
    <w:basedOn w:val="Normal"/>
    <w:link w:val="BodyTextChar"/>
    <w:rsid w:val="00C76D6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76D64"/>
    <w:rPr>
      <w:rFonts w:ascii="Times New Roman" w:eastAsia="Times New Roman" w:hAnsi="Times New Roman" w:cs="Times New Roman"/>
      <w:sz w:val="24"/>
      <w:lang w:eastAsia="en-US"/>
    </w:rPr>
  </w:style>
  <w:style w:type="paragraph" w:styleId="ListBullet">
    <w:name w:val="List Bullet"/>
    <w:basedOn w:val="List"/>
    <w:rsid w:val="00C76D64"/>
    <w:pPr>
      <w:numPr>
        <w:numId w:val="12"/>
      </w:numPr>
      <w:tabs>
        <w:tab w:val="clear" w:pos="340"/>
      </w:tabs>
      <w:spacing w:before="40" w:after="40"/>
    </w:pPr>
  </w:style>
  <w:style w:type="paragraph" w:styleId="ListBullet2">
    <w:name w:val="List Bullet 2"/>
    <w:basedOn w:val="List2"/>
    <w:rsid w:val="00C76D64"/>
    <w:pPr>
      <w:numPr>
        <w:numId w:val="13"/>
      </w:numPr>
      <w:tabs>
        <w:tab w:val="clear" w:pos="680"/>
      </w:tabs>
    </w:pPr>
  </w:style>
  <w:style w:type="character" w:styleId="Emphasis">
    <w:name w:val="Emphasis"/>
    <w:basedOn w:val="DefaultParagraphFont"/>
    <w:qFormat/>
    <w:rsid w:val="00C76D64"/>
    <w:rPr>
      <w:i/>
    </w:rPr>
  </w:style>
  <w:style w:type="paragraph" w:customStyle="1" w:styleId="SuperHeading">
    <w:name w:val="SuperHeading"/>
    <w:basedOn w:val="Normal"/>
    <w:rsid w:val="00C76D64"/>
    <w:pPr>
      <w:spacing w:before="240" w:after="120"/>
      <w:outlineLvl w:val="0"/>
    </w:pPr>
    <w:rPr>
      <w:rFonts w:ascii="Times New Roman" w:hAnsi="Times New Roman"/>
      <w:b/>
      <w:sz w:val="32"/>
    </w:rPr>
  </w:style>
  <w:style w:type="paragraph" w:customStyle="1" w:styleId="AllowPageBreak">
    <w:name w:val="AllowPageBreak"/>
    <w:rsid w:val="00C76D6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76D6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6D6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76D6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76D6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6D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6D6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76D6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76D64"/>
    <w:rPr>
      <w:rFonts w:ascii="Courier New" w:eastAsia="Times New Roman" w:hAnsi="Courier New" w:cs="Times New Roman"/>
      <w:i/>
      <w:szCs w:val="20"/>
      <w:lang w:eastAsia="en-US"/>
    </w:rPr>
  </w:style>
  <w:style w:type="paragraph" w:customStyle="1" w:styleId="HeadingBase">
    <w:name w:val="Heading Base"/>
    <w:rsid w:val="00C76D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6D64"/>
    <w:pPr>
      <w:tabs>
        <w:tab w:val="right" w:leader="dot" w:pos="9072"/>
      </w:tabs>
      <w:ind w:left="567"/>
    </w:pPr>
    <w:rPr>
      <w:szCs w:val="22"/>
    </w:rPr>
  </w:style>
  <w:style w:type="paragraph" w:customStyle="1" w:styleId="TOCBase">
    <w:name w:val="TOC Base"/>
    <w:rsid w:val="00C76D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6D64"/>
    <w:pPr>
      <w:tabs>
        <w:tab w:val="right" w:leader="dot" w:pos="9072"/>
      </w:tabs>
      <w:spacing w:before="40" w:after="40"/>
      <w:ind w:left="284"/>
    </w:pPr>
    <w:rPr>
      <w:rFonts w:ascii="Times New Roman" w:hAnsi="Times New Roman"/>
    </w:rPr>
  </w:style>
  <w:style w:type="paragraph" w:styleId="TOC1">
    <w:name w:val="toc 1"/>
    <w:basedOn w:val="TOCBase"/>
    <w:next w:val="Normal"/>
    <w:rsid w:val="00C76D6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76D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6D64"/>
    <w:rPr>
      <w:rFonts w:ascii="Times New Roman" w:eastAsia="Times New Roman" w:hAnsi="Times New Roman" w:cs="Times New Roman"/>
      <w:sz w:val="16"/>
      <w:lang w:eastAsia="en-US"/>
    </w:rPr>
  </w:style>
  <w:style w:type="paragraph" w:styleId="Title">
    <w:name w:val="Title"/>
    <w:basedOn w:val="HeadingBase"/>
    <w:link w:val="TitleChar"/>
    <w:qFormat/>
    <w:rsid w:val="00C76D64"/>
    <w:pPr>
      <w:spacing w:before="5040"/>
      <w:jc w:val="center"/>
    </w:pPr>
    <w:rPr>
      <w:sz w:val="48"/>
      <w:szCs w:val="72"/>
      <w:lang w:val="en-US"/>
    </w:rPr>
  </w:style>
  <w:style w:type="character" w:customStyle="1" w:styleId="TitleChar">
    <w:name w:val="Title Char"/>
    <w:basedOn w:val="DefaultParagraphFont"/>
    <w:link w:val="Title"/>
    <w:rsid w:val="00C76D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6D64"/>
    <w:pPr>
      <w:tabs>
        <w:tab w:val="left" w:pos="3600"/>
        <w:tab w:val="left" w:pos="3958"/>
      </w:tabs>
    </w:pPr>
  </w:style>
  <w:style w:type="paragraph" w:styleId="List">
    <w:name w:val="List"/>
    <w:basedOn w:val="BodyText"/>
    <w:next w:val="BodyText"/>
    <w:rsid w:val="00C76D64"/>
    <w:pPr>
      <w:tabs>
        <w:tab w:val="left" w:pos="340"/>
      </w:tabs>
      <w:spacing w:before="60" w:after="60"/>
      <w:ind w:left="340" w:hanging="340"/>
    </w:pPr>
  </w:style>
  <w:style w:type="paragraph" w:customStyle="1" w:styleId="Note">
    <w:name w:val="Note"/>
    <w:basedOn w:val="BodyText"/>
    <w:rsid w:val="00C76D6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76D64"/>
    <w:rPr>
      <w:b/>
      <w:spacing w:val="0"/>
    </w:rPr>
  </w:style>
  <w:style w:type="paragraph" w:customStyle="1" w:styleId="SuperTitle">
    <w:name w:val="SuperTitle"/>
    <w:basedOn w:val="Title"/>
    <w:rsid w:val="00C76D64"/>
    <w:pPr>
      <w:framePr w:wrap="auto" w:hAnchor="text" w:y="6049"/>
    </w:pPr>
    <w:rPr>
      <w:color w:val="000000"/>
      <w:sz w:val="40"/>
    </w:rPr>
  </w:style>
  <w:style w:type="paragraph" w:customStyle="1" w:styleId="TOCTitle">
    <w:name w:val="TOCTitle"/>
    <w:basedOn w:val="Heading1"/>
    <w:rsid w:val="00C76D64"/>
    <w:pPr>
      <w:spacing w:after="240"/>
      <w:jc w:val="center"/>
      <w:outlineLvl w:val="9"/>
    </w:pPr>
    <w:rPr>
      <w:caps/>
    </w:rPr>
  </w:style>
  <w:style w:type="paragraph" w:customStyle="1" w:styleId="Version">
    <w:name w:val="Version"/>
    <w:rsid w:val="00C76D6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76D64"/>
    <w:pPr>
      <w:keepNext w:val="0"/>
      <w:tabs>
        <w:tab w:val="right" w:pos="4176"/>
      </w:tabs>
      <w:ind w:left="198" w:hanging="198"/>
    </w:pPr>
    <w:rPr>
      <w:rFonts w:ascii="Garamond" w:hAnsi="Garamond"/>
    </w:rPr>
  </w:style>
  <w:style w:type="paragraph" w:styleId="IndexHeading">
    <w:name w:val="index heading"/>
    <w:basedOn w:val="Normal"/>
    <w:next w:val="Index1"/>
    <w:semiHidden/>
    <w:rsid w:val="00C76D64"/>
    <w:pPr>
      <w:spacing w:before="120" w:after="120"/>
    </w:pPr>
    <w:rPr>
      <w:rFonts w:ascii="Arial" w:hAnsi="Arial"/>
      <w:b/>
      <w:color w:val="918585"/>
      <w:sz w:val="24"/>
    </w:rPr>
  </w:style>
  <w:style w:type="paragraph" w:styleId="Header">
    <w:name w:val="header"/>
    <w:basedOn w:val="Normal"/>
    <w:link w:val="HeaderChar"/>
    <w:rsid w:val="00C76D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6D64"/>
    <w:rPr>
      <w:rFonts w:ascii="Times New Roman" w:eastAsia="Times New Roman" w:hAnsi="Times New Roman" w:cs="Times New Roman"/>
      <w:sz w:val="16"/>
      <w:szCs w:val="20"/>
      <w:lang w:val="en-GB" w:eastAsia="en-US"/>
    </w:rPr>
  </w:style>
  <w:style w:type="paragraph" w:customStyle="1" w:styleId="Chapter">
    <w:name w:val="Chapter"/>
    <w:basedOn w:val="Normal"/>
    <w:rsid w:val="00C76D64"/>
    <w:pPr>
      <w:spacing w:before="240"/>
    </w:pPr>
    <w:rPr>
      <w:rFonts w:ascii="Times New Roman" w:hAnsi="Times New Roman"/>
      <w:smallCaps/>
      <w:spacing w:val="80"/>
      <w:sz w:val="28"/>
    </w:rPr>
  </w:style>
  <w:style w:type="paragraph" w:customStyle="1" w:styleId="InChapter">
    <w:name w:val="InChapter"/>
    <w:basedOn w:val="Heading3"/>
    <w:rsid w:val="00C76D64"/>
    <w:pPr>
      <w:spacing w:after="240"/>
      <w:outlineLvl w:val="9"/>
    </w:pPr>
    <w:rPr>
      <w:noProof/>
    </w:rPr>
  </w:style>
  <w:style w:type="paragraph" w:styleId="Index2">
    <w:name w:val="index 2"/>
    <w:basedOn w:val="Normal"/>
    <w:next w:val="Normal"/>
    <w:semiHidden/>
    <w:rsid w:val="00C76D64"/>
    <w:pPr>
      <w:tabs>
        <w:tab w:val="right" w:pos="4176"/>
      </w:tabs>
      <w:ind w:left="568" w:hanging="284"/>
    </w:pPr>
    <w:rPr>
      <w:rFonts w:ascii="Garamond" w:hAnsi="Garamond"/>
    </w:rPr>
  </w:style>
  <w:style w:type="paragraph" w:customStyle="1" w:styleId="Byline">
    <w:name w:val="Byline"/>
    <w:rsid w:val="00C76D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6D64"/>
    <w:pPr>
      <w:tabs>
        <w:tab w:val="clear" w:pos="3600"/>
        <w:tab w:val="clear" w:pos="3958"/>
      </w:tabs>
      <w:jc w:val="right"/>
    </w:pPr>
  </w:style>
  <w:style w:type="paragraph" w:styleId="Caption">
    <w:name w:val="caption"/>
    <w:basedOn w:val="BodyText"/>
    <w:next w:val="Normal"/>
    <w:qFormat/>
    <w:rsid w:val="00C76D64"/>
    <w:pPr>
      <w:framePr w:w="2268" w:hSpace="181" w:vSpace="181" w:wrap="around" w:vAnchor="text" w:hAnchor="page" w:x="1135" w:y="285" w:anchorLock="1"/>
    </w:pPr>
    <w:rPr>
      <w:i/>
    </w:rPr>
  </w:style>
  <w:style w:type="paragraph" w:customStyle="1" w:styleId="MiniTOCTitle">
    <w:name w:val="MiniTOCTitle"/>
    <w:basedOn w:val="Heading4"/>
    <w:rsid w:val="00C76D64"/>
    <w:pPr>
      <w:spacing w:before="240"/>
      <w:outlineLvl w:val="9"/>
    </w:pPr>
    <w:rPr>
      <w:noProof/>
      <w:sz w:val="24"/>
    </w:rPr>
  </w:style>
  <w:style w:type="paragraph" w:customStyle="1" w:styleId="MiniTOCItem">
    <w:name w:val="MiniTOCItem"/>
    <w:basedOn w:val="ListBullet"/>
    <w:rsid w:val="00C76D64"/>
    <w:pPr>
      <w:numPr>
        <w:numId w:val="0"/>
      </w:numPr>
      <w:tabs>
        <w:tab w:val="right" w:leader="dot" w:pos="6521"/>
      </w:tabs>
      <w:spacing w:before="0" w:after="0"/>
    </w:pPr>
  </w:style>
  <w:style w:type="paragraph" w:customStyle="1" w:styleId="TOFTitle">
    <w:name w:val="TOFTitle"/>
    <w:basedOn w:val="TOCTitle"/>
    <w:rsid w:val="00C76D64"/>
  </w:style>
  <w:style w:type="paragraph" w:styleId="TableofFigures">
    <w:name w:val="table of figures"/>
    <w:basedOn w:val="Normal"/>
    <w:next w:val="Normal"/>
    <w:semiHidden/>
    <w:rsid w:val="00C76D64"/>
    <w:pPr>
      <w:tabs>
        <w:tab w:val="right" w:leader="dot" w:pos="9072"/>
      </w:tabs>
      <w:ind w:left="970" w:hanging="403"/>
    </w:pPr>
    <w:rPr>
      <w:rFonts w:ascii="Times New Roman" w:hAnsi="Times New Roman"/>
      <w:b/>
    </w:rPr>
  </w:style>
  <w:style w:type="paragraph" w:styleId="ListNumber">
    <w:name w:val="List Number"/>
    <w:basedOn w:val="List"/>
    <w:rsid w:val="00C76D64"/>
    <w:pPr>
      <w:numPr>
        <w:numId w:val="15"/>
      </w:numPr>
      <w:tabs>
        <w:tab w:val="clear" w:pos="340"/>
      </w:tabs>
    </w:pPr>
  </w:style>
  <w:style w:type="character" w:customStyle="1" w:styleId="WingdingSymbols">
    <w:name w:val="Wingding Symbols"/>
    <w:rsid w:val="00C76D64"/>
    <w:rPr>
      <w:rFonts w:ascii="Wingdings" w:hAnsi="Wingdings"/>
    </w:rPr>
  </w:style>
  <w:style w:type="paragraph" w:customStyle="1" w:styleId="TableHeading">
    <w:name w:val="Table Heading"/>
    <w:basedOn w:val="HeadingBase"/>
    <w:rsid w:val="00C76D64"/>
    <w:pPr>
      <w:keepLines/>
      <w:pBdr>
        <w:bottom w:val="single" w:sz="6" w:space="1" w:color="918585"/>
      </w:pBdr>
      <w:spacing w:before="240"/>
    </w:pPr>
  </w:style>
  <w:style w:type="character" w:customStyle="1" w:styleId="HotSpot">
    <w:name w:val="HotSpot"/>
    <w:rsid w:val="00C76D64"/>
    <w:rPr>
      <w:color w:val="0033CC"/>
      <w:u w:val="none"/>
    </w:rPr>
  </w:style>
  <w:style w:type="paragraph" w:customStyle="1" w:styleId="BodyTextRight">
    <w:name w:val="Body Text Right"/>
    <w:basedOn w:val="BodyText"/>
    <w:rsid w:val="00C76D64"/>
    <w:pPr>
      <w:spacing w:before="0" w:after="0"/>
      <w:jc w:val="right"/>
    </w:pPr>
  </w:style>
  <w:style w:type="paragraph" w:styleId="Index3">
    <w:name w:val="index 3"/>
    <w:basedOn w:val="ListNumber2"/>
    <w:next w:val="Normal"/>
    <w:semiHidden/>
    <w:rsid w:val="00C76D64"/>
    <w:pPr>
      <w:numPr>
        <w:numId w:val="0"/>
      </w:numPr>
      <w:tabs>
        <w:tab w:val="right" w:leader="dot" w:pos="4176"/>
      </w:tabs>
    </w:pPr>
  </w:style>
  <w:style w:type="paragraph" w:styleId="ListNumber2">
    <w:name w:val="List Number 2"/>
    <w:basedOn w:val="List2"/>
    <w:rsid w:val="00C76D64"/>
    <w:pPr>
      <w:numPr>
        <w:numId w:val="10"/>
      </w:numPr>
      <w:tabs>
        <w:tab w:val="clear" w:pos="1060"/>
      </w:tabs>
    </w:pPr>
  </w:style>
  <w:style w:type="paragraph" w:customStyle="1" w:styleId="MarginNote">
    <w:name w:val="Margin Note"/>
    <w:basedOn w:val="BodyText"/>
    <w:rsid w:val="00C76D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6D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6D6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76D64"/>
    <w:rPr>
      <w:sz w:val="32"/>
    </w:rPr>
  </w:style>
  <w:style w:type="paragraph" w:customStyle="1" w:styleId="HeadingProcedure">
    <w:name w:val="Heading Procedure"/>
    <w:basedOn w:val="HeadingBase"/>
    <w:next w:val="Normal"/>
    <w:rsid w:val="00C76D64"/>
    <w:pPr>
      <w:tabs>
        <w:tab w:val="left" w:pos="0"/>
      </w:tabs>
      <w:spacing w:before="120" w:after="60"/>
    </w:pPr>
    <w:rPr>
      <w:i/>
      <w:color w:val="918585"/>
      <w:sz w:val="22"/>
    </w:rPr>
  </w:style>
  <w:style w:type="paragraph" w:customStyle="1" w:styleId="TableBodyText">
    <w:name w:val="Table Body Text"/>
    <w:basedOn w:val="BodyText"/>
    <w:rsid w:val="00C76D64"/>
    <w:pPr>
      <w:spacing w:before="60" w:after="60"/>
    </w:pPr>
  </w:style>
  <w:style w:type="paragraph" w:styleId="ListContinue">
    <w:name w:val="List Continue"/>
    <w:basedOn w:val="List"/>
    <w:rsid w:val="00C76D64"/>
    <w:pPr>
      <w:ind w:firstLine="0"/>
    </w:pPr>
  </w:style>
  <w:style w:type="paragraph" w:customStyle="1" w:styleId="ListNote">
    <w:name w:val="List Note"/>
    <w:basedOn w:val="List"/>
    <w:rsid w:val="00C76D64"/>
    <w:pPr>
      <w:pBdr>
        <w:top w:val="single" w:sz="6" w:space="2" w:color="918585"/>
        <w:bottom w:val="single" w:sz="6" w:space="2" w:color="918585"/>
      </w:pBdr>
      <w:tabs>
        <w:tab w:val="left" w:pos="1021"/>
      </w:tabs>
      <w:ind w:firstLine="0"/>
    </w:pPr>
  </w:style>
  <w:style w:type="paragraph" w:customStyle="1" w:styleId="Warning">
    <w:name w:val="Warning"/>
    <w:basedOn w:val="BodyText"/>
    <w:rsid w:val="00C76D64"/>
    <w:pPr>
      <w:shd w:val="clear" w:color="auto" w:fill="D9D9D9"/>
      <w:tabs>
        <w:tab w:val="left" w:pos="992"/>
      </w:tabs>
      <w:ind w:left="119" w:right="119"/>
    </w:pPr>
    <w:rPr>
      <w:sz w:val="20"/>
    </w:rPr>
  </w:style>
  <w:style w:type="paragraph" w:customStyle="1" w:styleId="MarginIcons">
    <w:name w:val="Margin Icons"/>
    <w:basedOn w:val="BodyText"/>
    <w:rsid w:val="00C76D6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6D64"/>
    <w:rPr>
      <w:rFonts w:ascii="Courier New" w:hAnsi="Courier New"/>
    </w:rPr>
  </w:style>
  <w:style w:type="paragraph" w:customStyle="1" w:styleId="NoteBullet">
    <w:name w:val="Note Bullet"/>
    <w:basedOn w:val="Note"/>
    <w:rsid w:val="00C76D64"/>
    <w:pPr>
      <w:tabs>
        <w:tab w:val="clear" w:pos="680"/>
      </w:tabs>
      <w:spacing w:before="60" w:after="60"/>
    </w:pPr>
  </w:style>
  <w:style w:type="paragraph" w:customStyle="1" w:styleId="SubHeading2">
    <w:name w:val="SubHeading2"/>
    <w:basedOn w:val="HeadingBase"/>
    <w:rsid w:val="00C76D64"/>
    <w:pPr>
      <w:spacing w:before="240" w:after="60"/>
    </w:pPr>
    <w:rPr>
      <w:sz w:val="20"/>
    </w:rPr>
  </w:style>
  <w:style w:type="paragraph" w:customStyle="1" w:styleId="SubHeading1">
    <w:name w:val="SubHeading1"/>
    <w:basedOn w:val="HeadingBase"/>
    <w:rsid w:val="00C76D64"/>
    <w:pPr>
      <w:spacing w:before="240" w:after="60"/>
    </w:pPr>
    <w:rPr>
      <w:color w:val="918585"/>
      <w:sz w:val="22"/>
    </w:rPr>
  </w:style>
  <w:style w:type="paragraph" w:customStyle="1" w:styleId="SideHeading">
    <w:name w:val="Side Heading"/>
    <w:basedOn w:val="HeadingBase"/>
    <w:rsid w:val="00C76D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6D64"/>
    <w:pPr>
      <w:tabs>
        <w:tab w:val="num" w:pos="360"/>
      </w:tabs>
    </w:pPr>
  </w:style>
  <w:style w:type="paragraph" w:styleId="PlainText">
    <w:name w:val="Plain Text"/>
    <w:basedOn w:val="Normal"/>
    <w:link w:val="PlainTextChar"/>
    <w:rsid w:val="00C76D64"/>
    <w:rPr>
      <w:sz w:val="20"/>
    </w:rPr>
  </w:style>
  <w:style w:type="character" w:customStyle="1" w:styleId="PlainTextChar">
    <w:name w:val="Plain Text Char"/>
    <w:basedOn w:val="DefaultParagraphFont"/>
    <w:link w:val="PlainText"/>
    <w:rsid w:val="00C76D64"/>
    <w:rPr>
      <w:rFonts w:ascii="Courier New" w:eastAsia="Times New Roman" w:hAnsi="Courier New" w:cs="Times New Roman"/>
      <w:sz w:val="20"/>
      <w:szCs w:val="20"/>
      <w:lang w:eastAsia="en-US"/>
    </w:rPr>
  </w:style>
  <w:style w:type="character" w:customStyle="1" w:styleId="MenuOption">
    <w:name w:val="Menu Option"/>
    <w:basedOn w:val="DefaultParagraphFont"/>
    <w:rsid w:val="00C76D64"/>
    <w:rPr>
      <w:b/>
      <w:smallCaps/>
    </w:rPr>
  </w:style>
  <w:style w:type="paragraph" w:customStyle="1" w:styleId="TableListNumber">
    <w:name w:val="Table List Number"/>
    <w:basedOn w:val="ListNumber"/>
    <w:rsid w:val="00C76D64"/>
    <w:pPr>
      <w:numPr>
        <w:numId w:val="0"/>
      </w:numPr>
    </w:pPr>
  </w:style>
  <w:style w:type="paragraph" w:styleId="TOC4">
    <w:name w:val="toc 4"/>
    <w:basedOn w:val="TOCBase"/>
    <w:next w:val="Normal"/>
    <w:semiHidden/>
    <w:rsid w:val="00C76D64"/>
    <w:pPr>
      <w:tabs>
        <w:tab w:val="right" w:leader="dot" w:pos="9071"/>
      </w:tabs>
      <w:ind w:left="1701"/>
    </w:pPr>
  </w:style>
  <w:style w:type="paragraph" w:customStyle="1" w:styleId="ListAlpha">
    <w:name w:val="List Alpha"/>
    <w:basedOn w:val="List"/>
    <w:rsid w:val="00C76D64"/>
    <w:pPr>
      <w:numPr>
        <w:numId w:val="9"/>
      </w:numPr>
    </w:pPr>
  </w:style>
  <w:style w:type="paragraph" w:customStyle="1" w:styleId="ListAlpha2">
    <w:name w:val="List Alpha 2"/>
    <w:basedOn w:val="List2"/>
    <w:rsid w:val="00C76D64"/>
    <w:pPr>
      <w:numPr>
        <w:numId w:val="8"/>
      </w:numPr>
    </w:pPr>
  </w:style>
  <w:style w:type="paragraph" w:styleId="List2">
    <w:name w:val="List 2"/>
    <w:basedOn w:val="BodyText"/>
    <w:rsid w:val="00C76D64"/>
    <w:pPr>
      <w:tabs>
        <w:tab w:val="left" w:pos="680"/>
      </w:tabs>
      <w:spacing w:before="60" w:after="60"/>
      <w:ind w:left="680" w:hanging="340"/>
    </w:pPr>
  </w:style>
  <w:style w:type="paragraph" w:styleId="List3">
    <w:name w:val="List 3"/>
    <w:basedOn w:val="BodyText"/>
    <w:rsid w:val="00C76D64"/>
    <w:pPr>
      <w:tabs>
        <w:tab w:val="left" w:pos="1021"/>
      </w:tabs>
      <w:spacing w:before="60" w:after="60"/>
      <w:ind w:left="1020" w:hanging="340"/>
    </w:pPr>
  </w:style>
  <w:style w:type="paragraph" w:styleId="List4">
    <w:name w:val="List 4"/>
    <w:basedOn w:val="BodyText"/>
    <w:rsid w:val="00C76D64"/>
    <w:pPr>
      <w:tabs>
        <w:tab w:val="left" w:pos="1361"/>
      </w:tabs>
      <w:spacing w:before="60" w:after="60"/>
      <w:ind w:left="1361" w:hanging="340"/>
    </w:pPr>
  </w:style>
  <w:style w:type="paragraph" w:styleId="List5">
    <w:name w:val="List 5"/>
    <w:basedOn w:val="BodyText"/>
    <w:rsid w:val="00C76D64"/>
    <w:pPr>
      <w:tabs>
        <w:tab w:val="left" w:pos="1701"/>
      </w:tabs>
      <w:spacing w:before="60" w:after="60"/>
      <w:ind w:left="1701" w:hanging="340"/>
    </w:pPr>
  </w:style>
  <w:style w:type="paragraph" w:styleId="ListBullet3">
    <w:name w:val="List Bullet 3"/>
    <w:basedOn w:val="List3"/>
    <w:rsid w:val="00C76D64"/>
    <w:pPr>
      <w:numPr>
        <w:numId w:val="14"/>
      </w:numPr>
      <w:tabs>
        <w:tab w:val="clear" w:pos="1021"/>
      </w:tabs>
      <w:ind w:left="1037" w:hanging="357"/>
    </w:pPr>
  </w:style>
  <w:style w:type="paragraph" w:styleId="ListBullet4">
    <w:name w:val="List Bullet 4"/>
    <w:basedOn w:val="List4"/>
    <w:rsid w:val="00C76D64"/>
    <w:pPr>
      <w:numPr>
        <w:numId w:val="3"/>
      </w:numPr>
      <w:tabs>
        <w:tab w:val="clear" w:pos="1361"/>
      </w:tabs>
    </w:pPr>
  </w:style>
  <w:style w:type="paragraph" w:styleId="ListBullet5">
    <w:name w:val="List Bullet 5"/>
    <w:basedOn w:val="List5"/>
    <w:rsid w:val="00C76D64"/>
    <w:pPr>
      <w:numPr>
        <w:numId w:val="4"/>
      </w:numPr>
    </w:pPr>
  </w:style>
  <w:style w:type="paragraph" w:styleId="ListContinue2">
    <w:name w:val="List Continue 2"/>
    <w:basedOn w:val="List2"/>
    <w:rsid w:val="00C76D64"/>
    <w:pPr>
      <w:ind w:firstLine="0"/>
    </w:pPr>
  </w:style>
  <w:style w:type="paragraph" w:styleId="ListContinue3">
    <w:name w:val="List Continue 3"/>
    <w:basedOn w:val="List3"/>
    <w:rsid w:val="00C76D64"/>
    <w:pPr>
      <w:ind w:left="1021" w:firstLine="0"/>
    </w:pPr>
  </w:style>
  <w:style w:type="paragraph" w:styleId="ListContinue4">
    <w:name w:val="List Continue 4"/>
    <w:basedOn w:val="List4"/>
    <w:rsid w:val="00C76D64"/>
    <w:pPr>
      <w:ind w:firstLine="0"/>
    </w:pPr>
  </w:style>
  <w:style w:type="paragraph" w:styleId="ListContinue5">
    <w:name w:val="List Continue 5"/>
    <w:basedOn w:val="List5"/>
    <w:rsid w:val="00C76D64"/>
    <w:pPr>
      <w:ind w:firstLine="0"/>
    </w:pPr>
  </w:style>
  <w:style w:type="paragraph" w:styleId="ListNumber3">
    <w:name w:val="List Number 3"/>
    <w:basedOn w:val="List3"/>
    <w:rsid w:val="00C76D64"/>
    <w:pPr>
      <w:numPr>
        <w:numId w:val="5"/>
      </w:numPr>
    </w:pPr>
  </w:style>
  <w:style w:type="paragraph" w:styleId="ListNumber4">
    <w:name w:val="List Number 4"/>
    <w:basedOn w:val="List4"/>
    <w:rsid w:val="00C76D64"/>
    <w:pPr>
      <w:numPr>
        <w:numId w:val="6"/>
      </w:numPr>
    </w:pPr>
  </w:style>
  <w:style w:type="paragraph" w:styleId="ListNumber5">
    <w:name w:val="List Number 5"/>
    <w:basedOn w:val="List5"/>
    <w:rsid w:val="00C76D64"/>
    <w:pPr>
      <w:numPr>
        <w:numId w:val="7"/>
      </w:numPr>
    </w:pPr>
  </w:style>
  <w:style w:type="paragraph" w:styleId="BlockText">
    <w:name w:val="Block Text"/>
    <w:basedOn w:val="Normal"/>
    <w:rsid w:val="00C76D64"/>
    <w:pPr>
      <w:spacing w:after="120"/>
      <w:ind w:left="1440" w:right="1440"/>
    </w:pPr>
  </w:style>
  <w:style w:type="character" w:customStyle="1" w:styleId="Subscript">
    <w:name w:val="Subscript"/>
    <w:basedOn w:val="DefaultParagraphFont"/>
    <w:rsid w:val="00C76D64"/>
    <w:rPr>
      <w:sz w:val="16"/>
      <w:vertAlign w:val="subscript"/>
    </w:rPr>
  </w:style>
  <w:style w:type="character" w:customStyle="1" w:styleId="Superscript">
    <w:name w:val="Superscript"/>
    <w:basedOn w:val="DefaultParagraphFont"/>
    <w:rsid w:val="00C76D64"/>
    <w:rPr>
      <w:sz w:val="16"/>
      <w:vertAlign w:val="superscript"/>
    </w:rPr>
  </w:style>
  <w:style w:type="character" w:customStyle="1" w:styleId="Symbols">
    <w:name w:val="Symbols"/>
    <w:basedOn w:val="DefaultParagraphFont"/>
    <w:rsid w:val="00C76D64"/>
    <w:rPr>
      <w:rFonts w:ascii="Symbol" w:hAnsi="Symbol"/>
    </w:rPr>
  </w:style>
  <w:style w:type="character" w:customStyle="1" w:styleId="MenuOptions">
    <w:name w:val="Menu Options"/>
    <w:basedOn w:val="DefaultParagraphFont"/>
    <w:rsid w:val="00C76D64"/>
    <w:rPr>
      <w:rFonts w:ascii="Arial Narrow" w:hAnsi="Arial Narrow"/>
      <w:smallCaps/>
    </w:rPr>
  </w:style>
  <w:style w:type="character" w:customStyle="1" w:styleId="Buttons">
    <w:name w:val="Buttons"/>
    <w:basedOn w:val="DefaultParagraphFont"/>
    <w:rsid w:val="00C76D64"/>
    <w:rPr>
      <w:b/>
    </w:rPr>
  </w:style>
  <w:style w:type="character" w:customStyle="1" w:styleId="Underlined">
    <w:name w:val="Underlined"/>
    <w:basedOn w:val="DefaultParagraphFont"/>
    <w:rsid w:val="00C76D64"/>
    <w:rPr>
      <w:u w:val="single"/>
    </w:rPr>
  </w:style>
  <w:style w:type="paragraph" w:customStyle="1" w:styleId="TableBodyTextRight">
    <w:name w:val="Table Body Text Right"/>
    <w:basedOn w:val="TableBodyText"/>
    <w:rsid w:val="00C76D64"/>
    <w:pPr>
      <w:widowControl w:val="0"/>
      <w:autoSpaceDE w:val="0"/>
      <w:autoSpaceDN w:val="0"/>
      <w:adjustRightInd w:val="0"/>
      <w:jc w:val="right"/>
    </w:pPr>
    <w:rPr>
      <w:rFonts w:cs="Arial"/>
      <w:szCs w:val="18"/>
    </w:rPr>
  </w:style>
  <w:style w:type="paragraph" w:customStyle="1" w:styleId="CopyrightText">
    <w:name w:val="Copyright Text"/>
    <w:basedOn w:val="BodyText"/>
    <w:rsid w:val="00C76D64"/>
    <w:rPr>
      <w:sz w:val="18"/>
    </w:rPr>
  </w:style>
  <w:style w:type="paragraph" w:customStyle="1" w:styleId="BodySmallRight">
    <w:name w:val="Body Small Right"/>
    <w:basedOn w:val="BodyTextRight"/>
    <w:rsid w:val="00C76D64"/>
    <w:rPr>
      <w:sz w:val="18"/>
      <w:szCs w:val="18"/>
    </w:rPr>
  </w:style>
  <w:style w:type="paragraph" w:customStyle="1" w:styleId="MarginEdition">
    <w:name w:val="Margin Edition"/>
    <w:basedOn w:val="MarginNote"/>
    <w:rsid w:val="00C76D64"/>
    <w:pPr>
      <w:spacing w:before="0" w:after="0"/>
    </w:pPr>
    <w:rPr>
      <w:rFonts w:ascii="Times New Roman" w:hAnsi="Times New Roman"/>
      <w:color w:val="999999"/>
    </w:rPr>
  </w:style>
  <w:style w:type="paragraph" w:customStyle="1" w:styleId="Spacer">
    <w:name w:val="Spacer"/>
    <w:basedOn w:val="Normal"/>
    <w:rsid w:val="00C76D64"/>
    <w:rPr>
      <w:sz w:val="2"/>
      <w:szCs w:val="2"/>
    </w:rPr>
  </w:style>
  <w:style w:type="character" w:customStyle="1" w:styleId="Small">
    <w:name w:val="Small"/>
    <w:basedOn w:val="DefaultParagraphFont"/>
    <w:rsid w:val="00C76D64"/>
    <w:rPr>
      <w:sz w:val="16"/>
    </w:rPr>
  </w:style>
  <w:style w:type="paragraph" w:customStyle="1" w:styleId="WideTable">
    <w:name w:val="Wide Table"/>
    <w:basedOn w:val="Normal"/>
    <w:rsid w:val="00C76D64"/>
    <w:pPr>
      <w:ind w:left="-1418"/>
    </w:pPr>
    <w:rPr>
      <w:sz w:val="2"/>
      <w:szCs w:val="2"/>
    </w:rPr>
  </w:style>
  <w:style w:type="character" w:styleId="PageNumber">
    <w:name w:val="page number"/>
    <w:basedOn w:val="DefaultParagraphFont"/>
    <w:rsid w:val="00C76D64"/>
  </w:style>
  <w:style w:type="paragraph" w:styleId="Quote">
    <w:name w:val="Quote"/>
    <w:basedOn w:val="Heading1"/>
    <w:link w:val="QuoteChar"/>
    <w:qFormat/>
    <w:rsid w:val="00C76D64"/>
    <w:rPr>
      <w:b w:val="0"/>
      <w:sz w:val="72"/>
      <w:szCs w:val="72"/>
      <w:lang w:val="en-NZ"/>
    </w:rPr>
  </w:style>
  <w:style w:type="character" w:customStyle="1" w:styleId="QuoteChar">
    <w:name w:val="Quote Char"/>
    <w:basedOn w:val="DefaultParagraphFont"/>
    <w:link w:val="Quote"/>
    <w:rsid w:val="00C76D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6D64"/>
    <w:pPr>
      <w:pageBreakBefore/>
    </w:pPr>
  </w:style>
  <w:style w:type="paragraph" w:customStyle="1" w:styleId="Border">
    <w:name w:val="Border"/>
    <w:basedOn w:val="Normal"/>
    <w:qFormat/>
    <w:rsid w:val="00C76D6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6D64"/>
    <w:rPr>
      <w:b/>
      <w:bCs/>
      <w:i/>
      <w:iCs/>
      <w:color w:val="auto"/>
    </w:rPr>
  </w:style>
  <w:style w:type="paragraph" w:styleId="IntenseQuote">
    <w:name w:val="Intense Quote"/>
    <w:basedOn w:val="Normal"/>
    <w:next w:val="Normal"/>
    <w:link w:val="IntenseQuoteChar"/>
    <w:uiPriority w:val="30"/>
    <w:qFormat/>
    <w:rsid w:val="00C76D6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6D6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76D64"/>
    <w:rPr>
      <w:smallCaps/>
      <w:color w:val="auto"/>
      <w:u w:val="single"/>
    </w:rPr>
  </w:style>
  <w:style w:type="character" w:styleId="IntenseReference">
    <w:name w:val="Intense Reference"/>
    <w:basedOn w:val="DefaultParagraphFont"/>
    <w:uiPriority w:val="32"/>
    <w:qFormat/>
    <w:rsid w:val="00C76D64"/>
    <w:rPr>
      <w:b/>
      <w:bCs/>
      <w:smallCaps/>
      <w:color w:val="auto"/>
      <w:spacing w:val="5"/>
      <w:u w:val="single"/>
    </w:rPr>
  </w:style>
  <w:style w:type="paragraph" w:customStyle="1" w:styleId="2ColumnHeading">
    <w:name w:val="2Column Heading"/>
    <w:basedOn w:val="BodyText"/>
    <w:qFormat/>
    <w:rsid w:val="00C76D64"/>
    <w:pPr>
      <w:spacing w:after="60"/>
      <w:ind w:left="-2268"/>
    </w:pPr>
    <w:rPr>
      <w:b/>
    </w:rPr>
  </w:style>
  <w:style w:type="paragraph" w:customStyle="1" w:styleId="Heading1TOC">
    <w:name w:val="Heading1 TOC"/>
    <w:basedOn w:val="Normal"/>
    <w:qFormat/>
    <w:rsid w:val="00C76D64"/>
    <w:pPr>
      <w:spacing w:before="240" w:after="120"/>
    </w:pPr>
    <w:rPr>
      <w:rFonts w:ascii="Times New Roman" w:hAnsi="Times New Roman"/>
      <w:b/>
      <w:sz w:val="32"/>
    </w:rPr>
  </w:style>
  <w:style w:type="paragraph" w:customStyle="1" w:styleId="Heading2TOC">
    <w:name w:val="Heading2 TOC"/>
    <w:basedOn w:val="Normal"/>
    <w:qFormat/>
    <w:rsid w:val="00C76D64"/>
    <w:pPr>
      <w:spacing w:before="240" w:after="60"/>
    </w:pPr>
    <w:rPr>
      <w:rFonts w:ascii="Times New Roman" w:hAnsi="Times New Roman"/>
      <w:b/>
      <w:sz w:val="28"/>
    </w:rPr>
  </w:style>
  <w:style w:type="character" w:customStyle="1" w:styleId="Underline">
    <w:name w:val="Underline"/>
    <w:basedOn w:val="DefaultParagraphFont"/>
    <w:qFormat/>
    <w:rsid w:val="00C76D64"/>
    <w:rPr>
      <w:u w:val="single"/>
    </w:rPr>
  </w:style>
  <w:style w:type="character" w:customStyle="1" w:styleId="BoldandItalics">
    <w:name w:val="Bold and Italics"/>
    <w:qFormat/>
    <w:rsid w:val="00C76D64"/>
    <w:rPr>
      <w:b/>
      <w:i/>
      <w:u w:val="none"/>
    </w:rPr>
  </w:style>
  <w:style w:type="paragraph" w:styleId="BalloonText">
    <w:name w:val="Balloon Text"/>
    <w:basedOn w:val="Normal"/>
    <w:link w:val="BalloonTextChar"/>
    <w:rsid w:val="00C76D64"/>
    <w:rPr>
      <w:rFonts w:ascii="Tahoma" w:hAnsi="Tahoma" w:cs="Tahoma"/>
      <w:sz w:val="16"/>
      <w:szCs w:val="16"/>
    </w:rPr>
  </w:style>
  <w:style w:type="character" w:customStyle="1" w:styleId="BalloonTextChar">
    <w:name w:val="Balloon Text Char"/>
    <w:basedOn w:val="DefaultParagraphFont"/>
    <w:link w:val="BalloonText"/>
    <w:rsid w:val="00C76D6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76D6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76D6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76D64"/>
    <w:rPr>
      <w:b/>
      <w:color w:val="660033"/>
      <w:spacing w:val="0"/>
    </w:rPr>
  </w:style>
  <w:style w:type="paragraph" w:customStyle="1" w:styleId="Nameditemlist">
    <w:name w:val="Named item list"/>
    <w:basedOn w:val="BodyText"/>
    <w:qFormat/>
    <w:rsid w:val="00C76D64"/>
    <w:pPr>
      <w:tabs>
        <w:tab w:val="left" w:pos="2835"/>
      </w:tabs>
      <w:ind w:left="2835" w:hanging="2835"/>
    </w:pPr>
  </w:style>
  <w:style w:type="paragraph" w:customStyle="1" w:styleId="BodyTextnopadding">
    <w:name w:val="Body Text no padding"/>
    <w:basedOn w:val="BodyText"/>
    <w:qFormat/>
    <w:rsid w:val="00C76D64"/>
    <w:pPr>
      <w:spacing w:before="0" w:after="0"/>
    </w:pPr>
  </w:style>
  <w:style w:type="paragraph" w:customStyle="1" w:styleId="BodyTextBold">
    <w:name w:val="Body Text Bold"/>
    <w:basedOn w:val="BodyText"/>
    <w:qFormat/>
    <w:rsid w:val="00C76D64"/>
    <w:rPr>
      <w:b/>
    </w:rPr>
  </w:style>
  <w:style w:type="character" w:styleId="Hyperlink">
    <w:name w:val="Hyperlink"/>
    <w:basedOn w:val="DefaultParagraphFont"/>
    <w:uiPriority w:val="99"/>
    <w:unhideWhenUsed/>
    <w:rsid w:val="00552B8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935</Words>
  <Characters>6032</Characters>
  <Application>Microsoft Office Word</Application>
  <DocSecurity>0</DocSecurity>
  <Lines>232</Lines>
  <Paragraphs>139</Paragraphs>
  <ScaleCrop>false</ScaleCrop>
  <Company>Author-it Software Corporation Ltd.</Company>
  <LinksUpToDate>false</LinksUpToDate>
  <CharactersWithSpaces>6828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CPCCSP3005 Install pre-cast decorative mouldings</dc:title>
  <dc:subject>Approved</dc:subject>
  <dc:creator>BuildSkills Australia</dc:creator>
  <cp:keywords>Release: 2</cp:keywords>
  <dc:description>Review Date: 12 April 2008</dc:description>
  <cp:lastModifiedBy>HSD_TPCMSd.prod</cp:lastModifiedBy>
  <cp:revision>3</cp:revision>
  <dcterms:created xsi:type="dcterms:W3CDTF">2025-03-01T17:59:00Z</dcterms:created>
  <dcterms:modified xsi:type="dcterms:W3CDTF">2025-03-01T17:59:00Z</dcterms:modified>
</cp:coreProperties>
</file>