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2CA7" w:rsidP="00A02CA7">
      <w:pPr>
        <w:pStyle w:val="Title"/>
      </w:pPr>
      <w:r>
        <w:fldChar w:fldCharType="begin"/>
      </w:r>
      <w:r>
        <w:instrText xml:space="preserve"> TITLE   \* MERGEFORMAT </w:instrText>
      </w:r>
      <w:r>
        <w:fldChar w:fldCharType="separate"/>
      </w:r>
      <w:r>
        <w:t>CPCCSP3004 Restore and renovate solid plasterwork</w:t>
      </w:r>
      <w:r>
        <w:fldChar w:fldCharType="end"/>
      </w:r>
    </w:p>
    <w:p w:rsidR="00A02CA7" w:rsidP="00A02CA7">
      <w:pPr>
        <w:pStyle w:val="Version"/>
        <w:sectPr w:rsidSect="00F56E4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F56E4B" w:rsidP="00F56E4B">
      <w:pPr>
        <w:pStyle w:val="SuperHeading"/>
      </w:pPr>
      <w:r w:rsidRPr="00F56E4B">
        <w:t>CPCCSP3004 Restore and renovate solid plasterwork</w:t>
      </w:r>
    </w:p>
    <w:p w:rsidR="00000000" w:rsidRPr="00F56E4B" w:rsidP="00F56E4B">
      <w:pPr>
        <w:pStyle w:val="Heading1"/>
      </w:pPr>
      <w:bookmarkStart w:id="1" w:name="O_1292128"/>
      <w:bookmarkEnd w:id="1"/>
      <w:r w:rsidRPr="00F56E4B">
        <w:t>Modification History</w:t>
      </w:r>
    </w:p>
    <w:tbl>
      <w:tblPr>
        <w:tblW w:w="0" w:type="auto"/>
        <w:tblLayout w:type="fixed"/>
        <w:tblCellMar>
          <w:left w:w="62" w:type="dxa"/>
          <w:right w:w="62" w:type="dxa"/>
        </w:tblCellMar>
        <w:tblLook w:val="0000"/>
      </w:tblPr>
      <w:tblGrid>
        <w:gridCol w:w="1128"/>
        <w:gridCol w:w="7944"/>
      </w:tblGrid>
      <w:tr w:rsidTr="00F56E4B">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F56E4B">
            <w:pPr>
              <w:pStyle w:val="BodyText"/>
              <w:rPr>
                <w:lang w:val="en-NZ"/>
              </w:rPr>
            </w:pPr>
            <w:r w:rsidRPr="00F56E4B">
              <w:t>Release 3</w:t>
            </w:r>
          </w:p>
        </w:tc>
        <w:tc>
          <w:tcPr>
            <w:tcW w:w="7944" w:type="dxa"/>
            <w:tcBorders>
              <w:top w:val="nil"/>
              <w:left w:val="nil"/>
              <w:bottom w:val="nil"/>
              <w:right w:val="nil"/>
            </w:tcBorders>
            <w:tcMar>
              <w:top w:w="0" w:type="dxa"/>
              <w:left w:w="62" w:type="dxa"/>
              <w:bottom w:w="0" w:type="dxa"/>
              <w:right w:w="62" w:type="dxa"/>
            </w:tcMar>
          </w:tcPr>
          <w:p w:rsidR="00000000" w:rsidP="00F56E4B">
            <w:pPr>
              <w:pStyle w:val="BodyText"/>
              <w:rPr>
                <w:lang w:val="en-NZ"/>
              </w:rPr>
            </w:pPr>
            <w:r w:rsidRPr="00F56E4B">
              <w:t>Updated reference to general construction induction training program.</w:t>
            </w:r>
          </w:p>
        </w:tc>
      </w:tr>
      <w:tr w:rsidTr="00F56E4B">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F56E4B">
            <w:pPr>
              <w:pStyle w:val="BodyText"/>
              <w:rPr>
                <w:lang w:val="en-NZ"/>
              </w:rPr>
            </w:pPr>
            <w:r w:rsidRPr="00F56E4B">
              <w:t>Release 2</w:t>
            </w:r>
          </w:p>
        </w:tc>
        <w:tc>
          <w:tcPr>
            <w:tcW w:w="7944" w:type="dxa"/>
            <w:tcBorders>
              <w:top w:val="nil"/>
              <w:left w:val="nil"/>
              <w:bottom w:val="nil"/>
              <w:right w:val="nil"/>
            </w:tcBorders>
            <w:tcMar>
              <w:top w:w="0" w:type="dxa"/>
              <w:left w:w="62" w:type="dxa"/>
              <w:bottom w:w="0" w:type="dxa"/>
              <w:right w:w="62" w:type="dxa"/>
            </w:tcMar>
          </w:tcPr>
          <w:p w:rsidR="00000000" w:rsidRPr="00F56E4B" w:rsidP="00F56E4B">
            <w:pPr>
              <w:pStyle w:val="BodyText"/>
            </w:pPr>
            <w:r w:rsidRPr="00F56E4B">
              <w:t>This version first released with CPC Construction, Plumbing and Services Training Package Release 5.1.</w:t>
            </w:r>
          </w:p>
          <w:p w:rsidR="00000000" w:rsidP="00F56E4B">
            <w:pPr>
              <w:pStyle w:val="BodyText"/>
              <w:rPr>
                <w:lang w:val="en-NZ"/>
              </w:rPr>
            </w:pPr>
            <w:r w:rsidRPr="00F56E4B">
              <w:t>Performance Evidence formatted f</w:t>
            </w:r>
            <w:r w:rsidRPr="00F56E4B">
              <w:t>or clarity.</w:t>
            </w:r>
          </w:p>
        </w:tc>
      </w:tr>
      <w:tr w:rsidTr="00F56E4B">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F56E4B">
            <w:pPr>
              <w:pStyle w:val="BodyText"/>
              <w:rPr>
                <w:lang w:val="en-NZ"/>
              </w:rPr>
            </w:pPr>
            <w:r w:rsidRPr="00F56E4B">
              <w:t>Release 1</w:t>
            </w:r>
          </w:p>
        </w:tc>
        <w:tc>
          <w:tcPr>
            <w:tcW w:w="7944" w:type="dxa"/>
            <w:tcBorders>
              <w:top w:val="nil"/>
              <w:left w:val="nil"/>
              <w:bottom w:val="nil"/>
              <w:right w:val="nil"/>
            </w:tcBorders>
            <w:tcMar>
              <w:top w:w="0" w:type="dxa"/>
              <w:left w:w="62" w:type="dxa"/>
              <w:bottom w:w="0" w:type="dxa"/>
              <w:right w:w="62" w:type="dxa"/>
            </w:tcMar>
          </w:tcPr>
          <w:p w:rsidR="00000000" w:rsidRPr="00F56E4B" w:rsidP="00F56E4B">
            <w:pPr>
              <w:pStyle w:val="BodyText"/>
            </w:pPr>
            <w:r w:rsidRPr="00F56E4B">
              <w:t>This version first released with CPC Construction, Plumbing and Services Training Package Release 5.0.</w:t>
            </w:r>
          </w:p>
          <w:p w:rsidR="00000000" w:rsidRPr="00F56E4B" w:rsidP="00F56E4B">
            <w:pPr>
              <w:pStyle w:val="BodyText"/>
            </w:pPr>
            <w:r w:rsidRPr="00F56E4B">
              <w:t>Supersedes and equivalent to CPCCSP3004A Restore and renovate solid plasterwork.   Updated to meet the Standards for Training Pack</w:t>
            </w:r>
            <w:r w:rsidRPr="00F56E4B">
              <w:t>ages 2012.</w:t>
            </w:r>
          </w:p>
        </w:tc>
      </w:tr>
    </w:tbl>
    <w:p w:rsidR="00000000" w:rsidRPr="00F56E4B" w:rsidP="00F56E4B">
      <w:pPr>
        <w:pStyle w:val="BodyText"/>
      </w:pPr>
    </w:p>
    <w:p w:rsidR="00000000" w:rsidRPr="00F56E4B" w:rsidP="00F56E4B">
      <w:pPr>
        <w:pStyle w:val="AllowPageBreak"/>
      </w:pPr>
    </w:p>
    <w:p w:rsidR="00000000" w:rsidRPr="00F56E4B" w:rsidP="00F56E4B">
      <w:pPr>
        <w:pStyle w:val="Heading1"/>
      </w:pPr>
      <w:bookmarkStart w:id="2" w:name="O_1292127"/>
      <w:bookmarkEnd w:id="2"/>
      <w:r w:rsidRPr="00F56E4B">
        <w:t>Application</w:t>
      </w:r>
    </w:p>
    <w:p w:rsidR="00000000" w:rsidRPr="00F56E4B" w:rsidP="00A02CA7">
      <w:pPr>
        <w:pStyle w:val="BodyText"/>
      </w:pPr>
      <w:r w:rsidRPr="00F56E4B">
        <w:t>This unit specifies the skills and knowledge required to apply processes and techniques to repair damage in lime mortar cement render and solid plaster surfaces.</w:t>
      </w:r>
    </w:p>
    <w:p w:rsidR="00000000" w:rsidRPr="00F56E4B" w:rsidP="00A02CA7">
      <w:pPr>
        <w:pStyle w:val="BodyText"/>
      </w:pPr>
      <w:r w:rsidRPr="00F56E4B">
        <w:t>It includes restoration and renovation of plaster</w:t>
      </w:r>
      <w:r w:rsidRPr="00F56E4B">
        <w:t>work and lettering.</w:t>
      </w:r>
    </w:p>
    <w:p w:rsidR="00000000" w:rsidRPr="00F56E4B" w:rsidP="00A02CA7">
      <w:pPr>
        <w:pStyle w:val="BodyText"/>
      </w:pPr>
      <w:r w:rsidRPr="00F56E4B">
        <w:t>A person working at this level would be expected to take responsibility for organising and completing tasks assigned to them, without close supervision.</w:t>
      </w:r>
    </w:p>
    <w:p w:rsidR="00000000" w:rsidRPr="00F56E4B" w:rsidP="00A02CA7">
      <w:pPr>
        <w:pStyle w:val="BodyText"/>
      </w:pPr>
      <w:r w:rsidRPr="00F56E4B">
        <w:t xml:space="preserve">Completion of the general construction induction training program specified by the </w:t>
      </w:r>
      <w:r w:rsidRPr="00F56E4B">
        <w:t xml:space="preserve">model Code of Practice for Construction Work is required for any person who is to carry out construction work.  Achievement of unit </w:t>
      </w:r>
      <w:r w:rsidRPr="00F56E4B">
        <w:rPr>
          <w:rStyle w:val="Emphasis"/>
        </w:rPr>
        <w:t>CPCWHS1001</w:t>
      </w:r>
      <w:r w:rsidRPr="00F56E4B">
        <w:t xml:space="preserve"> </w:t>
      </w:r>
      <w:r w:rsidRPr="00F56E4B">
        <w:rPr>
          <w:rStyle w:val="Emphasis"/>
        </w:rPr>
        <w:t xml:space="preserve">Prepare to work safely in the construction industry </w:t>
      </w:r>
      <w:r w:rsidRPr="00F56E4B">
        <w:t>meets this requirement.</w:t>
      </w:r>
    </w:p>
    <w:p w:rsidR="00000000" w:rsidRPr="00F56E4B" w:rsidP="00A02CA7">
      <w:pPr>
        <w:pStyle w:val="BodyText"/>
      </w:pPr>
      <w:r w:rsidRPr="00F56E4B">
        <w:t>No licensing, legislative or certific</w:t>
      </w:r>
      <w:r w:rsidRPr="00F56E4B">
        <w:t xml:space="preserve">ation requirements apply to this unit at the time of publication. </w:t>
      </w:r>
    </w:p>
    <w:p w:rsidR="00000000" w:rsidRPr="00F56E4B" w:rsidP="00F56E4B">
      <w:pPr>
        <w:pStyle w:val="Heading1"/>
      </w:pPr>
      <w:bookmarkStart w:id="3" w:name="O_1292126"/>
      <w:bookmarkEnd w:id="3"/>
      <w:r w:rsidRPr="00F56E4B">
        <w:t>Pre-requisite Unit</w:t>
      </w:r>
    </w:p>
    <w:p w:rsidR="00000000" w:rsidRPr="00F56E4B" w:rsidP="00A02CA7">
      <w:pPr>
        <w:pStyle w:val="BodyText"/>
      </w:pPr>
      <w:r w:rsidRPr="00F56E4B">
        <w:t xml:space="preserve">CPCCWHS2001 Apply WHS requirements, policies and procedures in the construction industry. </w:t>
      </w:r>
    </w:p>
    <w:p w:rsidR="00000000" w:rsidRPr="00F56E4B" w:rsidP="00F56E4B">
      <w:pPr>
        <w:pStyle w:val="Heading1"/>
      </w:pPr>
      <w:bookmarkStart w:id="4" w:name="O_1292125"/>
      <w:bookmarkEnd w:id="4"/>
      <w:r w:rsidRPr="00F56E4B">
        <w:t>Unit Sector</w:t>
      </w:r>
    </w:p>
    <w:p w:rsidR="00000000" w:rsidRPr="00F56E4B" w:rsidP="00A02CA7">
      <w:pPr>
        <w:pStyle w:val="BodyText"/>
      </w:pPr>
      <w:r w:rsidRPr="00F56E4B">
        <w:t>Plastering</w:t>
      </w:r>
    </w:p>
    <w:p w:rsidR="00000000" w:rsidRPr="00F56E4B" w:rsidP="00F56E4B">
      <w:pPr>
        <w:pStyle w:val="Heading1"/>
      </w:pPr>
      <w:bookmarkStart w:id="5" w:name="O_1292124"/>
      <w:bookmarkEnd w:id="5"/>
      <w:r w:rsidRPr="00F56E4B">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F56E4B">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F56E4B">
            <w:pPr>
              <w:pStyle w:val="BodyText"/>
              <w:rPr>
                <w:lang w:val="en-NZ"/>
              </w:rPr>
            </w:pPr>
            <w:r w:rsidRPr="00F56E4B">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F56E4B">
            <w:pPr>
              <w:pStyle w:val="BodyText"/>
              <w:rPr>
                <w:lang w:val="en-NZ"/>
              </w:rPr>
            </w:pPr>
            <w:r w:rsidRPr="00F56E4B">
              <w:t>Performance criteria describe what needs to be done to demonstrate achievement of the element.</w:t>
            </w:r>
          </w:p>
        </w:tc>
      </w:tr>
      <w:tr w:rsidTr="00F56E4B">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F56E4B">
            <w:pPr>
              <w:pStyle w:val="BodyText"/>
              <w:rPr>
                <w:lang w:val="en-NZ"/>
              </w:rPr>
            </w:pPr>
            <w:r w:rsidRPr="00F56E4B">
              <w:t>1</w:t>
            </w:r>
          </w:p>
        </w:tc>
        <w:tc>
          <w:tcPr>
            <w:tcW w:w="2357" w:type="dxa"/>
            <w:vMerge w:val="restart"/>
            <w:tcBorders>
              <w:top w:val="nil"/>
              <w:left w:val="nil"/>
              <w:bottom w:val="nil"/>
              <w:right w:val="nil"/>
            </w:tcBorders>
            <w:tcMar>
              <w:top w:w="0" w:type="dxa"/>
              <w:left w:w="62" w:type="dxa"/>
              <w:bottom w:w="0" w:type="dxa"/>
              <w:right w:w="62" w:type="dxa"/>
            </w:tcMar>
          </w:tcPr>
          <w:p w:rsidR="00000000" w:rsidP="00F56E4B">
            <w:pPr>
              <w:pStyle w:val="BodyText"/>
              <w:rPr>
                <w:lang w:val="en-NZ"/>
              </w:rPr>
            </w:pPr>
            <w:r w:rsidRPr="00F56E4B">
              <w:t>Plan and prepare to restore and renovate solid plaster work.</w:t>
            </w:r>
          </w:p>
        </w:tc>
        <w:tc>
          <w:tcPr>
            <w:tcW w:w="804" w:type="dxa"/>
            <w:tcBorders>
              <w:top w:val="nil"/>
              <w:left w:val="nil"/>
              <w:bottom w:val="nil"/>
              <w:right w:val="nil"/>
            </w:tcBorders>
            <w:tcMar>
              <w:top w:w="0" w:type="dxa"/>
              <w:left w:w="62" w:type="dxa"/>
              <w:bottom w:w="0" w:type="dxa"/>
              <w:right w:w="62" w:type="dxa"/>
            </w:tcMar>
          </w:tcPr>
          <w:p w:rsidR="00000000" w:rsidP="00F56E4B">
            <w:pPr>
              <w:pStyle w:val="BodyText"/>
              <w:rPr>
                <w:lang w:val="en-NZ"/>
              </w:rPr>
            </w:pPr>
            <w:r w:rsidRPr="00F56E4B">
              <w:t>1.1</w:t>
            </w:r>
          </w:p>
        </w:tc>
        <w:tc>
          <w:tcPr>
            <w:tcW w:w="5659" w:type="dxa"/>
            <w:tcBorders>
              <w:top w:val="nil"/>
              <w:left w:val="nil"/>
              <w:bottom w:val="nil"/>
              <w:right w:val="nil"/>
            </w:tcBorders>
            <w:tcMar>
              <w:top w:w="0" w:type="dxa"/>
              <w:left w:w="62" w:type="dxa"/>
              <w:bottom w:w="0" w:type="dxa"/>
              <w:right w:w="62" w:type="dxa"/>
            </w:tcMar>
          </w:tcPr>
          <w:p w:rsidR="00000000" w:rsidP="00F56E4B">
            <w:pPr>
              <w:pStyle w:val="BodyText"/>
              <w:rPr>
                <w:lang w:val="en-NZ"/>
              </w:rPr>
            </w:pPr>
            <w:r w:rsidRPr="00F56E4B">
              <w:t>Read a</w:t>
            </w:r>
            <w:r w:rsidRPr="00F56E4B">
              <w:t>nd interpret work instructions and plan sequence of work.</w:t>
            </w:r>
          </w:p>
        </w:tc>
      </w:tr>
      <w:tr w:rsidTr="00F56E4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56E4B">
            <w:pPr>
              <w:pStyle w:val="BodyText"/>
              <w:rPr>
                <w:lang w:val="en-NZ"/>
              </w:rPr>
            </w:pPr>
            <w:r w:rsidRPr="00F56E4B">
              <w:t>1.2</w:t>
            </w:r>
          </w:p>
        </w:tc>
        <w:tc>
          <w:tcPr>
            <w:tcW w:w="5659" w:type="dxa"/>
            <w:tcBorders>
              <w:top w:val="nil"/>
              <w:left w:val="nil"/>
              <w:bottom w:val="nil"/>
              <w:right w:val="nil"/>
            </w:tcBorders>
            <w:tcMar>
              <w:top w:w="0" w:type="dxa"/>
              <w:left w:w="62" w:type="dxa"/>
              <w:bottom w:w="0" w:type="dxa"/>
              <w:right w:w="62" w:type="dxa"/>
            </w:tcMar>
          </w:tcPr>
          <w:p w:rsidR="00000000" w:rsidP="00F56E4B">
            <w:pPr>
              <w:pStyle w:val="BodyText"/>
              <w:rPr>
                <w:lang w:val="en-NZ"/>
              </w:rPr>
            </w:pPr>
            <w:r w:rsidRPr="00F56E4B">
              <w:t>Plan all work to comply with laws and regulations, the National Construction Code (NCC), Australian Standards, work health and safety (WHS) and environmental requirements, manufacturers’</w:t>
            </w:r>
            <w:r w:rsidRPr="00F56E4B">
              <w:t xml:space="preserve"> specifications, and workplace requirements.</w:t>
            </w:r>
          </w:p>
        </w:tc>
      </w:tr>
      <w:tr w:rsidTr="00F56E4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56E4B">
            <w:pPr>
              <w:pStyle w:val="BodyText"/>
              <w:rPr>
                <w:lang w:val="en-NZ"/>
              </w:rPr>
            </w:pPr>
            <w:r w:rsidRPr="00F56E4B">
              <w:t>1.3</w:t>
            </w:r>
          </w:p>
        </w:tc>
        <w:tc>
          <w:tcPr>
            <w:tcW w:w="5659" w:type="dxa"/>
            <w:tcBorders>
              <w:top w:val="nil"/>
              <w:left w:val="nil"/>
              <w:bottom w:val="nil"/>
              <w:right w:val="nil"/>
            </w:tcBorders>
            <w:tcMar>
              <w:top w:w="0" w:type="dxa"/>
              <w:left w:w="62" w:type="dxa"/>
              <w:bottom w:w="0" w:type="dxa"/>
              <w:right w:w="62" w:type="dxa"/>
            </w:tcMar>
          </w:tcPr>
          <w:p w:rsidR="00000000" w:rsidP="00F56E4B">
            <w:pPr>
              <w:pStyle w:val="BodyText"/>
              <w:rPr>
                <w:lang w:val="en-NZ"/>
              </w:rPr>
            </w:pPr>
            <w:r w:rsidRPr="00F56E4B">
              <w:t>Select and use personal protective equipment (PPE) for each stage of the task.</w:t>
            </w:r>
          </w:p>
        </w:tc>
      </w:tr>
      <w:tr w:rsidTr="00F56E4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56E4B">
            <w:pPr>
              <w:pStyle w:val="BodyText"/>
              <w:rPr>
                <w:lang w:val="en-NZ"/>
              </w:rPr>
            </w:pPr>
            <w:r w:rsidRPr="00F56E4B">
              <w:t>1.4</w:t>
            </w:r>
          </w:p>
        </w:tc>
        <w:tc>
          <w:tcPr>
            <w:tcW w:w="5659" w:type="dxa"/>
            <w:tcBorders>
              <w:top w:val="nil"/>
              <w:left w:val="nil"/>
              <w:bottom w:val="nil"/>
              <w:right w:val="nil"/>
            </w:tcBorders>
            <w:tcMar>
              <w:top w:w="0" w:type="dxa"/>
              <w:left w:w="62" w:type="dxa"/>
              <w:bottom w:w="0" w:type="dxa"/>
              <w:right w:w="62" w:type="dxa"/>
            </w:tcMar>
          </w:tcPr>
          <w:p w:rsidR="00000000" w:rsidP="00F56E4B">
            <w:pPr>
              <w:pStyle w:val="BodyText"/>
              <w:rPr>
                <w:lang w:val="en-NZ"/>
              </w:rPr>
            </w:pPr>
            <w:r w:rsidRPr="00F56E4B">
              <w:t>Inspect work site, assess hazards and apply risk controls, including required signage and barricades.</w:t>
            </w:r>
          </w:p>
        </w:tc>
      </w:tr>
      <w:tr w:rsidTr="00F56E4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56E4B">
            <w:pPr>
              <w:pStyle w:val="BodyText"/>
              <w:rPr>
                <w:lang w:val="en-NZ"/>
              </w:rPr>
            </w:pPr>
            <w:r w:rsidRPr="00F56E4B">
              <w:t>1.5</w:t>
            </w:r>
          </w:p>
        </w:tc>
        <w:tc>
          <w:tcPr>
            <w:tcW w:w="5659" w:type="dxa"/>
            <w:tcBorders>
              <w:top w:val="nil"/>
              <w:left w:val="nil"/>
              <w:bottom w:val="nil"/>
              <w:right w:val="nil"/>
            </w:tcBorders>
            <w:tcMar>
              <w:top w:w="0" w:type="dxa"/>
              <w:left w:w="62" w:type="dxa"/>
              <w:bottom w:w="0" w:type="dxa"/>
              <w:right w:w="62" w:type="dxa"/>
            </w:tcMar>
          </w:tcPr>
          <w:p w:rsidR="00000000" w:rsidP="00F56E4B">
            <w:pPr>
              <w:pStyle w:val="BodyText"/>
              <w:rPr>
                <w:lang w:val="en-NZ"/>
              </w:rPr>
            </w:pPr>
            <w:r w:rsidRPr="00F56E4B">
              <w:t>Select tools and equipment, check for serviceability and report any faults.</w:t>
            </w:r>
          </w:p>
        </w:tc>
      </w:tr>
      <w:tr w:rsidTr="00F56E4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56E4B">
            <w:pPr>
              <w:pStyle w:val="BodyText"/>
              <w:rPr>
                <w:lang w:val="en-NZ"/>
              </w:rPr>
            </w:pPr>
            <w:r w:rsidRPr="00F56E4B">
              <w:t>1.6</w:t>
            </w:r>
          </w:p>
        </w:tc>
        <w:tc>
          <w:tcPr>
            <w:tcW w:w="5659" w:type="dxa"/>
            <w:tcBorders>
              <w:top w:val="nil"/>
              <w:left w:val="nil"/>
              <w:bottom w:val="nil"/>
              <w:right w:val="nil"/>
            </w:tcBorders>
            <w:tcMar>
              <w:top w:w="0" w:type="dxa"/>
              <w:left w:w="62" w:type="dxa"/>
              <w:bottom w:w="0" w:type="dxa"/>
              <w:right w:w="62" w:type="dxa"/>
            </w:tcMar>
          </w:tcPr>
          <w:p w:rsidR="00000000" w:rsidP="00F56E4B">
            <w:pPr>
              <w:pStyle w:val="BodyText"/>
              <w:rPr>
                <w:lang w:val="en-NZ"/>
              </w:rPr>
            </w:pPr>
            <w:r w:rsidRPr="00F56E4B">
              <w:t>Select materials required for task, calculate quantities, handle safely and prepare and position ready for use.</w:t>
            </w:r>
          </w:p>
        </w:tc>
      </w:tr>
      <w:tr w:rsidTr="00F56E4B">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F56E4B">
            <w:pPr>
              <w:pStyle w:val="BodyText"/>
              <w:rPr>
                <w:lang w:val="en-NZ"/>
              </w:rPr>
            </w:pPr>
          </w:p>
        </w:tc>
      </w:tr>
      <w:tr w:rsidTr="00F56E4B">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F56E4B">
            <w:pPr>
              <w:pStyle w:val="BodyText"/>
              <w:rPr>
                <w:lang w:val="en-NZ"/>
              </w:rPr>
            </w:pPr>
            <w:r w:rsidRPr="00F56E4B">
              <w:t>2</w:t>
            </w:r>
          </w:p>
        </w:tc>
        <w:tc>
          <w:tcPr>
            <w:tcW w:w="2357" w:type="dxa"/>
            <w:vMerge w:val="restart"/>
            <w:tcBorders>
              <w:top w:val="nil"/>
              <w:left w:val="nil"/>
              <w:bottom w:val="nil"/>
              <w:right w:val="nil"/>
            </w:tcBorders>
            <w:tcMar>
              <w:top w:w="0" w:type="dxa"/>
              <w:left w:w="62" w:type="dxa"/>
              <w:bottom w:w="0" w:type="dxa"/>
              <w:right w:w="62" w:type="dxa"/>
            </w:tcMar>
          </w:tcPr>
          <w:p w:rsidR="00000000" w:rsidP="00F56E4B">
            <w:pPr>
              <w:pStyle w:val="BodyText"/>
              <w:rPr>
                <w:lang w:val="en-NZ"/>
              </w:rPr>
            </w:pPr>
            <w:r w:rsidRPr="00F56E4B">
              <w:t>Select restoration or renovation method.</w:t>
            </w:r>
          </w:p>
        </w:tc>
        <w:tc>
          <w:tcPr>
            <w:tcW w:w="804" w:type="dxa"/>
            <w:tcBorders>
              <w:top w:val="nil"/>
              <w:left w:val="nil"/>
              <w:bottom w:val="nil"/>
              <w:right w:val="nil"/>
            </w:tcBorders>
            <w:tcMar>
              <w:top w:w="0" w:type="dxa"/>
              <w:left w:w="62" w:type="dxa"/>
              <w:bottom w:w="0" w:type="dxa"/>
              <w:right w:w="62" w:type="dxa"/>
            </w:tcMar>
          </w:tcPr>
          <w:p w:rsidR="00000000" w:rsidP="00F56E4B">
            <w:pPr>
              <w:pStyle w:val="BodyText"/>
              <w:rPr>
                <w:lang w:val="en-NZ"/>
              </w:rPr>
            </w:pPr>
            <w:r w:rsidRPr="00F56E4B">
              <w:t>2.1</w:t>
            </w:r>
          </w:p>
        </w:tc>
        <w:tc>
          <w:tcPr>
            <w:tcW w:w="5659" w:type="dxa"/>
            <w:tcBorders>
              <w:top w:val="nil"/>
              <w:left w:val="nil"/>
              <w:bottom w:val="nil"/>
              <w:right w:val="nil"/>
            </w:tcBorders>
            <w:tcMar>
              <w:top w:w="0" w:type="dxa"/>
              <w:left w:w="62" w:type="dxa"/>
              <w:bottom w:w="0" w:type="dxa"/>
              <w:right w:w="62" w:type="dxa"/>
            </w:tcMar>
          </w:tcPr>
          <w:p w:rsidR="00000000" w:rsidP="00F56E4B">
            <w:pPr>
              <w:pStyle w:val="BodyText"/>
              <w:rPr>
                <w:lang w:val="en-NZ"/>
              </w:rPr>
            </w:pPr>
            <w:r w:rsidRPr="00F56E4B">
              <w:t>Determine extent and type of restoration or renovation by site examination and from plans and specifications.</w:t>
            </w:r>
          </w:p>
        </w:tc>
      </w:tr>
      <w:tr w:rsidTr="00F56E4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56E4B">
            <w:pPr>
              <w:pStyle w:val="BodyText"/>
              <w:rPr>
                <w:lang w:val="en-NZ"/>
              </w:rPr>
            </w:pPr>
            <w:r w:rsidRPr="00F56E4B">
              <w:t>2.2</w:t>
            </w:r>
          </w:p>
        </w:tc>
        <w:tc>
          <w:tcPr>
            <w:tcW w:w="5659" w:type="dxa"/>
            <w:tcBorders>
              <w:top w:val="nil"/>
              <w:left w:val="nil"/>
              <w:bottom w:val="nil"/>
              <w:right w:val="nil"/>
            </w:tcBorders>
            <w:tcMar>
              <w:top w:w="0" w:type="dxa"/>
              <w:left w:w="62" w:type="dxa"/>
              <w:bottom w:w="0" w:type="dxa"/>
              <w:right w:w="62" w:type="dxa"/>
            </w:tcMar>
          </w:tcPr>
          <w:p w:rsidR="00000000" w:rsidP="00F56E4B">
            <w:pPr>
              <w:pStyle w:val="BodyText"/>
              <w:rPr>
                <w:lang w:val="en-NZ"/>
              </w:rPr>
            </w:pPr>
            <w:r w:rsidRPr="00F56E4B">
              <w:t>Prepare drawing and template of damaged area to profile/moulding shape of existing work.</w:t>
            </w:r>
          </w:p>
        </w:tc>
      </w:tr>
      <w:tr w:rsidTr="00F56E4B">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F56E4B">
            <w:pPr>
              <w:pStyle w:val="BodyText"/>
              <w:rPr>
                <w:lang w:val="en-NZ"/>
              </w:rPr>
            </w:pPr>
          </w:p>
        </w:tc>
      </w:tr>
      <w:tr w:rsidTr="00F56E4B">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F56E4B">
            <w:pPr>
              <w:pStyle w:val="BodyText"/>
              <w:rPr>
                <w:lang w:val="en-NZ"/>
              </w:rPr>
            </w:pPr>
            <w:r w:rsidRPr="00F56E4B">
              <w:t>3</w:t>
            </w:r>
          </w:p>
        </w:tc>
        <w:tc>
          <w:tcPr>
            <w:tcW w:w="2357" w:type="dxa"/>
            <w:vMerge w:val="restart"/>
            <w:tcBorders>
              <w:top w:val="nil"/>
              <w:left w:val="nil"/>
              <w:bottom w:val="nil"/>
              <w:right w:val="nil"/>
            </w:tcBorders>
            <w:tcMar>
              <w:top w:w="0" w:type="dxa"/>
              <w:left w:w="62" w:type="dxa"/>
              <w:bottom w:w="0" w:type="dxa"/>
              <w:right w:w="62" w:type="dxa"/>
            </w:tcMar>
          </w:tcPr>
          <w:p w:rsidR="00000000" w:rsidP="00F56E4B">
            <w:pPr>
              <w:pStyle w:val="BodyText"/>
              <w:rPr>
                <w:lang w:val="en-NZ"/>
              </w:rPr>
            </w:pPr>
            <w:r w:rsidRPr="00F56E4B">
              <w:t>Restore plasterwork.</w:t>
            </w:r>
          </w:p>
        </w:tc>
        <w:tc>
          <w:tcPr>
            <w:tcW w:w="804" w:type="dxa"/>
            <w:tcBorders>
              <w:top w:val="nil"/>
              <w:left w:val="nil"/>
              <w:bottom w:val="nil"/>
              <w:right w:val="nil"/>
            </w:tcBorders>
            <w:tcMar>
              <w:top w:w="0" w:type="dxa"/>
              <w:left w:w="62" w:type="dxa"/>
              <w:bottom w:w="0" w:type="dxa"/>
              <w:right w:w="62" w:type="dxa"/>
            </w:tcMar>
          </w:tcPr>
          <w:p w:rsidR="00000000" w:rsidP="00F56E4B">
            <w:pPr>
              <w:pStyle w:val="BodyText"/>
              <w:rPr>
                <w:lang w:val="en-NZ"/>
              </w:rPr>
            </w:pPr>
            <w:r w:rsidRPr="00F56E4B">
              <w:t>3.1</w:t>
            </w:r>
          </w:p>
        </w:tc>
        <w:tc>
          <w:tcPr>
            <w:tcW w:w="5659" w:type="dxa"/>
            <w:tcBorders>
              <w:top w:val="nil"/>
              <w:left w:val="nil"/>
              <w:bottom w:val="nil"/>
              <w:right w:val="nil"/>
            </w:tcBorders>
            <w:tcMar>
              <w:top w:w="0" w:type="dxa"/>
              <w:left w:w="62" w:type="dxa"/>
              <w:bottom w:w="0" w:type="dxa"/>
              <w:right w:w="62" w:type="dxa"/>
            </w:tcMar>
          </w:tcPr>
          <w:p w:rsidR="00000000" w:rsidP="00F56E4B">
            <w:pPr>
              <w:pStyle w:val="BodyText"/>
              <w:rPr>
                <w:lang w:val="en-NZ"/>
              </w:rPr>
            </w:pPr>
            <w:r w:rsidRPr="00F56E4B">
              <w:t>Remove flaky, damaged and loose plasterwork.</w:t>
            </w:r>
          </w:p>
        </w:tc>
      </w:tr>
      <w:tr w:rsidTr="00F56E4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56E4B">
            <w:pPr>
              <w:pStyle w:val="BodyText"/>
              <w:rPr>
                <w:lang w:val="en-NZ"/>
              </w:rPr>
            </w:pPr>
            <w:r w:rsidRPr="00F56E4B">
              <w:t>3.2</w:t>
            </w:r>
          </w:p>
        </w:tc>
        <w:tc>
          <w:tcPr>
            <w:tcW w:w="5659" w:type="dxa"/>
            <w:tcBorders>
              <w:top w:val="nil"/>
              <w:left w:val="nil"/>
              <w:bottom w:val="nil"/>
              <w:right w:val="nil"/>
            </w:tcBorders>
            <w:tcMar>
              <w:top w:w="0" w:type="dxa"/>
              <w:left w:w="62" w:type="dxa"/>
              <w:bottom w:w="0" w:type="dxa"/>
              <w:right w:w="62" w:type="dxa"/>
            </w:tcMar>
          </w:tcPr>
          <w:p w:rsidR="00000000" w:rsidP="00F56E4B">
            <w:pPr>
              <w:pStyle w:val="BodyText"/>
              <w:rPr>
                <w:lang w:val="en-NZ"/>
              </w:rPr>
            </w:pPr>
            <w:r w:rsidRPr="00F56E4B">
              <w:t>Clean and prepare substrate.</w:t>
            </w:r>
          </w:p>
        </w:tc>
      </w:tr>
      <w:tr w:rsidTr="00F56E4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56E4B">
            <w:pPr>
              <w:pStyle w:val="BodyText"/>
              <w:rPr>
                <w:lang w:val="en-NZ"/>
              </w:rPr>
            </w:pPr>
            <w:r w:rsidRPr="00F56E4B">
              <w:t>3.3</w:t>
            </w:r>
          </w:p>
        </w:tc>
        <w:tc>
          <w:tcPr>
            <w:tcW w:w="5659" w:type="dxa"/>
            <w:tcBorders>
              <w:top w:val="nil"/>
              <w:left w:val="nil"/>
              <w:bottom w:val="nil"/>
              <w:right w:val="nil"/>
            </w:tcBorders>
            <w:tcMar>
              <w:top w:w="0" w:type="dxa"/>
              <w:left w:w="62" w:type="dxa"/>
              <w:bottom w:w="0" w:type="dxa"/>
              <w:right w:w="62" w:type="dxa"/>
            </w:tcMar>
          </w:tcPr>
          <w:p w:rsidR="00000000" w:rsidP="00F56E4B">
            <w:pPr>
              <w:pStyle w:val="BodyText"/>
              <w:rPr>
                <w:lang w:val="en-NZ"/>
              </w:rPr>
            </w:pPr>
            <w:r w:rsidRPr="00F56E4B">
              <w:t>Mix materials to ratios suitable for task.</w:t>
            </w:r>
          </w:p>
        </w:tc>
      </w:tr>
      <w:tr w:rsidTr="00F56E4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56E4B">
            <w:pPr>
              <w:pStyle w:val="BodyText"/>
              <w:rPr>
                <w:lang w:val="en-NZ"/>
              </w:rPr>
            </w:pPr>
            <w:r w:rsidRPr="00F56E4B">
              <w:t>3.4</w:t>
            </w:r>
          </w:p>
        </w:tc>
        <w:tc>
          <w:tcPr>
            <w:tcW w:w="5659" w:type="dxa"/>
            <w:tcBorders>
              <w:top w:val="nil"/>
              <w:left w:val="nil"/>
              <w:bottom w:val="nil"/>
              <w:right w:val="nil"/>
            </w:tcBorders>
            <w:tcMar>
              <w:top w:w="0" w:type="dxa"/>
              <w:left w:w="62" w:type="dxa"/>
              <w:bottom w:w="0" w:type="dxa"/>
              <w:right w:w="62" w:type="dxa"/>
            </w:tcMar>
          </w:tcPr>
          <w:p w:rsidR="00000000" w:rsidP="00F56E4B">
            <w:pPr>
              <w:pStyle w:val="BodyText"/>
              <w:rPr>
                <w:lang w:val="en-NZ"/>
              </w:rPr>
            </w:pPr>
            <w:r w:rsidRPr="00F56E4B">
              <w:t>Apply and finish solid render to match existing render finish, details and alignment.</w:t>
            </w:r>
          </w:p>
        </w:tc>
      </w:tr>
      <w:tr w:rsidTr="00F56E4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56E4B">
            <w:pPr>
              <w:pStyle w:val="BodyText"/>
              <w:rPr>
                <w:lang w:val="en-NZ"/>
              </w:rPr>
            </w:pPr>
            <w:r w:rsidRPr="00F56E4B">
              <w:t>3.5</w:t>
            </w:r>
          </w:p>
        </w:tc>
        <w:tc>
          <w:tcPr>
            <w:tcW w:w="5659" w:type="dxa"/>
            <w:tcBorders>
              <w:top w:val="nil"/>
              <w:left w:val="nil"/>
              <w:bottom w:val="nil"/>
              <w:right w:val="nil"/>
            </w:tcBorders>
            <w:tcMar>
              <w:top w:w="0" w:type="dxa"/>
              <w:left w:w="62" w:type="dxa"/>
              <w:bottom w:w="0" w:type="dxa"/>
              <w:right w:w="62" w:type="dxa"/>
            </w:tcMar>
          </w:tcPr>
          <w:p w:rsidR="00000000" w:rsidP="00F56E4B">
            <w:pPr>
              <w:pStyle w:val="BodyText"/>
              <w:rPr>
                <w:lang w:val="en-NZ"/>
              </w:rPr>
            </w:pPr>
            <w:r w:rsidRPr="00F56E4B">
              <w:t>Restore surrounding plasterwork.</w:t>
            </w:r>
          </w:p>
        </w:tc>
      </w:tr>
      <w:tr w:rsidTr="00F56E4B">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F56E4B">
            <w:pPr>
              <w:pStyle w:val="BodyText"/>
              <w:rPr>
                <w:lang w:val="en-NZ"/>
              </w:rPr>
            </w:pPr>
          </w:p>
        </w:tc>
      </w:tr>
      <w:tr w:rsidTr="00F56E4B">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F56E4B">
            <w:pPr>
              <w:pStyle w:val="BodyText"/>
              <w:rPr>
                <w:lang w:val="en-NZ"/>
              </w:rPr>
            </w:pPr>
            <w:r w:rsidRPr="00F56E4B">
              <w:t>4</w:t>
            </w:r>
          </w:p>
        </w:tc>
        <w:tc>
          <w:tcPr>
            <w:tcW w:w="2357" w:type="dxa"/>
            <w:vMerge w:val="restart"/>
            <w:tcBorders>
              <w:top w:val="nil"/>
              <w:left w:val="nil"/>
              <w:bottom w:val="nil"/>
              <w:right w:val="nil"/>
            </w:tcBorders>
            <w:tcMar>
              <w:top w:w="0" w:type="dxa"/>
              <w:left w:w="62" w:type="dxa"/>
              <w:bottom w:w="0" w:type="dxa"/>
              <w:right w:w="62" w:type="dxa"/>
            </w:tcMar>
          </w:tcPr>
          <w:p w:rsidR="00000000" w:rsidP="00F56E4B">
            <w:pPr>
              <w:pStyle w:val="BodyText"/>
              <w:rPr>
                <w:lang w:val="en-NZ"/>
              </w:rPr>
            </w:pPr>
            <w:r w:rsidRPr="00F56E4B">
              <w:t xml:space="preserve">Renovate lettering and </w:t>
            </w:r>
            <w:r w:rsidRPr="00F56E4B">
              <w:t>monograms.</w:t>
            </w:r>
          </w:p>
        </w:tc>
        <w:tc>
          <w:tcPr>
            <w:tcW w:w="804" w:type="dxa"/>
            <w:tcBorders>
              <w:top w:val="nil"/>
              <w:left w:val="nil"/>
              <w:bottom w:val="nil"/>
              <w:right w:val="nil"/>
            </w:tcBorders>
            <w:tcMar>
              <w:top w:w="0" w:type="dxa"/>
              <w:left w:w="62" w:type="dxa"/>
              <w:bottom w:w="0" w:type="dxa"/>
              <w:right w:w="62" w:type="dxa"/>
            </w:tcMar>
          </w:tcPr>
          <w:p w:rsidR="00000000" w:rsidP="00F56E4B">
            <w:pPr>
              <w:pStyle w:val="BodyText"/>
              <w:rPr>
                <w:lang w:val="en-NZ"/>
              </w:rPr>
            </w:pPr>
            <w:r w:rsidRPr="00F56E4B">
              <w:t>4.1</w:t>
            </w:r>
          </w:p>
        </w:tc>
        <w:tc>
          <w:tcPr>
            <w:tcW w:w="5659" w:type="dxa"/>
            <w:tcBorders>
              <w:top w:val="nil"/>
              <w:left w:val="nil"/>
              <w:bottom w:val="nil"/>
              <w:right w:val="nil"/>
            </w:tcBorders>
            <w:tcMar>
              <w:top w:w="0" w:type="dxa"/>
              <w:left w:w="62" w:type="dxa"/>
              <w:bottom w:w="0" w:type="dxa"/>
              <w:right w:w="62" w:type="dxa"/>
            </w:tcMar>
          </w:tcPr>
          <w:p w:rsidR="00000000" w:rsidP="00F56E4B">
            <w:pPr>
              <w:pStyle w:val="BodyText"/>
              <w:rPr>
                <w:lang w:val="en-NZ"/>
              </w:rPr>
            </w:pPr>
            <w:r w:rsidRPr="00F56E4B">
              <w:t>Prepare surface for renovation to specification.</w:t>
            </w:r>
          </w:p>
        </w:tc>
      </w:tr>
      <w:tr w:rsidTr="00F56E4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56E4B">
            <w:pPr>
              <w:pStyle w:val="BodyText"/>
              <w:rPr>
                <w:lang w:val="en-NZ"/>
              </w:rPr>
            </w:pPr>
            <w:r w:rsidRPr="00F56E4B">
              <w:t>4.2</w:t>
            </w:r>
          </w:p>
        </w:tc>
        <w:tc>
          <w:tcPr>
            <w:tcW w:w="5659" w:type="dxa"/>
            <w:tcBorders>
              <w:top w:val="nil"/>
              <w:left w:val="nil"/>
              <w:bottom w:val="nil"/>
              <w:right w:val="nil"/>
            </w:tcBorders>
            <w:tcMar>
              <w:top w:w="0" w:type="dxa"/>
              <w:left w:w="62" w:type="dxa"/>
              <w:bottom w:w="0" w:type="dxa"/>
              <w:right w:w="62" w:type="dxa"/>
            </w:tcMar>
          </w:tcPr>
          <w:p w:rsidR="00000000" w:rsidP="00F56E4B">
            <w:pPr>
              <w:pStyle w:val="BodyText"/>
              <w:rPr>
                <w:lang w:val="en-NZ"/>
              </w:rPr>
            </w:pPr>
            <w:r w:rsidRPr="00F56E4B">
              <w:t>Construct monograms and lettering panels in sand and cement mortar to match detail for restorations.</w:t>
            </w:r>
          </w:p>
        </w:tc>
      </w:tr>
      <w:tr w:rsidTr="00F56E4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56E4B">
            <w:pPr>
              <w:pStyle w:val="BodyText"/>
              <w:rPr>
                <w:lang w:val="en-NZ"/>
              </w:rPr>
            </w:pPr>
            <w:r w:rsidRPr="00F56E4B">
              <w:t>4.3</w:t>
            </w:r>
          </w:p>
        </w:tc>
        <w:tc>
          <w:tcPr>
            <w:tcW w:w="5659" w:type="dxa"/>
            <w:tcBorders>
              <w:top w:val="nil"/>
              <w:left w:val="nil"/>
              <w:bottom w:val="nil"/>
              <w:right w:val="nil"/>
            </w:tcBorders>
            <w:tcMar>
              <w:top w:w="0" w:type="dxa"/>
              <w:left w:w="62" w:type="dxa"/>
              <w:bottom w:w="0" w:type="dxa"/>
              <w:right w:w="62" w:type="dxa"/>
            </w:tcMar>
          </w:tcPr>
          <w:p w:rsidR="00000000" w:rsidP="00F56E4B">
            <w:pPr>
              <w:pStyle w:val="BodyText"/>
              <w:rPr>
                <w:lang w:val="en-NZ"/>
              </w:rPr>
            </w:pPr>
            <w:r w:rsidRPr="00F56E4B">
              <w:t>Mix materials to ratios suitable for task.</w:t>
            </w:r>
          </w:p>
        </w:tc>
      </w:tr>
      <w:tr w:rsidTr="00F56E4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56E4B">
            <w:pPr>
              <w:pStyle w:val="BodyText"/>
              <w:rPr>
                <w:lang w:val="en-NZ"/>
              </w:rPr>
            </w:pPr>
            <w:r w:rsidRPr="00F56E4B">
              <w:t>4.4</w:t>
            </w:r>
          </w:p>
        </w:tc>
        <w:tc>
          <w:tcPr>
            <w:tcW w:w="5659" w:type="dxa"/>
            <w:tcBorders>
              <w:top w:val="nil"/>
              <w:left w:val="nil"/>
              <w:bottom w:val="nil"/>
              <w:right w:val="nil"/>
            </w:tcBorders>
            <w:tcMar>
              <w:top w:w="0" w:type="dxa"/>
              <w:left w:w="62" w:type="dxa"/>
              <w:bottom w:w="0" w:type="dxa"/>
              <w:right w:w="62" w:type="dxa"/>
            </w:tcMar>
          </w:tcPr>
          <w:p w:rsidR="00000000" w:rsidP="00F56E4B">
            <w:pPr>
              <w:pStyle w:val="BodyText"/>
              <w:rPr>
                <w:lang w:val="en-NZ"/>
              </w:rPr>
            </w:pPr>
            <w:r w:rsidRPr="00F56E4B">
              <w:t xml:space="preserve">Apply materials to fine finish with sharp arises, square returns and plumb/level to requirements.  </w:t>
            </w:r>
          </w:p>
        </w:tc>
      </w:tr>
      <w:tr w:rsidTr="00F56E4B">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F56E4B">
            <w:pPr>
              <w:pStyle w:val="BodyText"/>
              <w:rPr>
                <w:lang w:val="en-NZ"/>
              </w:rPr>
            </w:pPr>
          </w:p>
        </w:tc>
      </w:tr>
      <w:tr w:rsidTr="00F56E4B">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F56E4B">
            <w:pPr>
              <w:pStyle w:val="BodyText"/>
              <w:rPr>
                <w:lang w:val="en-NZ"/>
              </w:rPr>
            </w:pPr>
            <w:r w:rsidRPr="00F56E4B">
              <w:t>5</w:t>
            </w:r>
          </w:p>
        </w:tc>
        <w:tc>
          <w:tcPr>
            <w:tcW w:w="2357" w:type="dxa"/>
            <w:vMerge w:val="restart"/>
            <w:tcBorders>
              <w:top w:val="nil"/>
              <w:left w:val="nil"/>
              <w:bottom w:val="nil"/>
              <w:right w:val="nil"/>
            </w:tcBorders>
            <w:tcMar>
              <w:top w:w="0" w:type="dxa"/>
              <w:left w:w="62" w:type="dxa"/>
              <w:bottom w:w="0" w:type="dxa"/>
              <w:right w:w="62" w:type="dxa"/>
            </w:tcMar>
          </w:tcPr>
          <w:p w:rsidR="00000000" w:rsidP="00F56E4B">
            <w:pPr>
              <w:pStyle w:val="BodyText"/>
              <w:rPr>
                <w:lang w:val="en-NZ"/>
              </w:rPr>
            </w:pPr>
            <w:r w:rsidRPr="00F56E4B">
              <w:t>Clean up.</w:t>
            </w:r>
          </w:p>
        </w:tc>
        <w:tc>
          <w:tcPr>
            <w:tcW w:w="804" w:type="dxa"/>
            <w:tcBorders>
              <w:top w:val="nil"/>
              <w:left w:val="nil"/>
              <w:bottom w:val="nil"/>
              <w:right w:val="nil"/>
            </w:tcBorders>
            <w:tcMar>
              <w:top w:w="0" w:type="dxa"/>
              <w:left w:w="62" w:type="dxa"/>
              <w:bottom w:w="0" w:type="dxa"/>
              <w:right w:w="62" w:type="dxa"/>
            </w:tcMar>
          </w:tcPr>
          <w:p w:rsidR="00000000" w:rsidP="00F56E4B">
            <w:pPr>
              <w:pStyle w:val="BodyText"/>
              <w:rPr>
                <w:lang w:val="en-NZ"/>
              </w:rPr>
            </w:pPr>
            <w:r w:rsidRPr="00F56E4B">
              <w:t>5.1</w:t>
            </w:r>
          </w:p>
        </w:tc>
        <w:tc>
          <w:tcPr>
            <w:tcW w:w="5659" w:type="dxa"/>
            <w:tcBorders>
              <w:top w:val="nil"/>
              <w:left w:val="nil"/>
              <w:bottom w:val="nil"/>
              <w:right w:val="nil"/>
            </w:tcBorders>
            <w:tcMar>
              <w:top w:w="0" w:type="dxa"/>
              <w:left w:w="62" w:type="dxa"/>
              <w:bottom w:w="0" w:type="dxa"/>
              <w:right w:w="62" w:type="dxa"/>
            </w:tcMar>
          </w:tcPr>
          <w:p w:rsidR="00000000" w:rsidP="00F56E4B">
            <w:pPr>
              <w:pStyle w:val="BodyText"/>
              <w:rPr>
                <w:lang w:val="en-NZ"/>
              </w:rPr>
            </w:pPr>
            <w:r w:rsidRPr="00F56E4B">
              <w:t>Clear work area, dispose of materials, and reuse or recycle in compliance with legislation, regulations and codes of practice.</w:t>
            </w:r>
          </w:p>
        </w:tc>
      </w:tr>
      <w:tr w:rsidTr="00F56E4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56E4B">
            <w:pPr>
              <w:pStyle w:val="BodyText"/>
              <w:rPr>
                <w:lang w:val="en-NZ"/>
              </w:rPr>
            </w:pPr>
            <w:r w:rsidRPr="00F56E4B">
              <w:t>5.2</w:t>
            </w:r>
          </w:p>
        </w:tc>
        <w:tc>
          <w:tcPr>
            <w:tcW w:w="5659" w:type="dxa"/>
            <w:tcBorders>
              <w:top w:val="nil"/>
              <w:left w:val="nil"/>
              <w:bottom w:val="nil"/>
              <w:right w:val="nil"/>
            </w:tcBorders>
            <w:tcMar>
              <w:top w:w="0" w:type="dxa"/>
              <w:left w:w="62" w:type="dxa"/>
              <w:bottom w:w="0" w:type="dxa"/>
              <w:right w:w="62" w:type="dxa"/>
            </w:tcMar>
          </w:tcPr>
          <w:p w:rsidR="00000000" w:rsidRPr="00F56E4B" w:rsidP="00F56E4B">
            <w:pPr>
              <w:pStyle w:val="BodyText"/>
            </w:pPr>
            <w:r w:rsidRPr="00F56E4B">
              <w:t>Clean, check, maintain and store tools and equipment in accordance with manufacturers’ specifications.</w:t>
            </w:r>
          </w:p>
        </w:tc>
      </w:tr>
    </w:tbl>
    <w:p w:rsidR="00000000" w:rsidRPr="00F56E4B" w:rsidP="00F56E4B">
      <w:pPr>
        <w:pStyle w:val="BodyText"/>
      </w:pPr>
    </w:p>
    <w:p w:rsidR="00000000" w:rsidRPr="00F56E4B" w:rsidP="00F56E4B">
      <w:pPr>
        <w:pStyle w:val="AllowPageBreak"/>
      </w:pPr>
    </w:p>
    <w:p w:rsidR="00000000" w:rsidRPr="00F56E4B" w:rsidP="00F56E4B">
      <w:pPr>
        <w:pStyle w:val="Heading1"/>
      </w:pPr>
      <w:bookmarkStart w:id="6" w:name="O_1292123"/>
      <w:bookmarkEnd w:id="6"/>
      <w:r w:rsidRPr="00F56E4B">
        <w:t>Foundation Skills</w:t>
      </w:r>
    </w:p>
    <w:p w:rsidR="00000000" w:rsidRPr="00F56E4B" w:rsidP="00A02CA7">
      <w:pPr>
        <w:pStyle w:val="BodyText"/>
      </w:pPr>
      <w:r w:rsidRPr="00F56E4B">
        <w:t xml:space="preserve">Foundation skills essential to performance are explicit in the performance criteria of this unit of competency. </w:t>
      </w:r>
    </w:p>
    <w:p w:rsidR="00000000" w:rsidRPr="00F56E4B" w:rsidP="00F56E4B">
      <w:pPr>
        <w:pStyle w:val="Heading1"/>
      </w:pPr>
      <w:bookmarkStart w:id="7" w:name="O_1292122"/>
      <w:bookmarkEnd w:id="7"/>
      <w:r w:rsidRPr="00F56E4B">
        <w:t>Unit Mapping Information</w:t>
      </w:r>
    </w:p>
    <w:p w:rsidR="00000000" w:rsidRPr="00F56E4B" w:rsidP="00A02CA7">
      <w:pPr>
        <w:pStyle w:val="BodyText"/>
      </w:pPr>
      <w:r w:rsidRPr="00F56E4B">
        <w:t>Supersedes and equivalent to CPCCSP3004A Restore and renovate solid plas</w:t>
      </w:r>
      <w:r w:rsidRPr="00F56E4B">
        <w:t>terwork.</w:t>
      </w:r>
    </w:p>
    <w:p w:rsidR="00000000" w:rsidRPr="00F56E4B" w:rsidP="00F56E4B">
      <w:pPr>
        <w:pStyle w:val="Heading1"/>
      </w:pPr>
      <w:bookmarkStart w:id="8" w:name="O_1292129"/>
      <w:bookmarkEnd w:id="8"/>
      <w:r w:rsidRPr="00F56E4B">
        <w:t>Links</w:t>
      </w:r>
    </w:p>
    <w:p w:rsidR="00000000" w:rsidRPr="00F56E4B" w:rsidP="00A02CA7">
      <w:pPr>
        <w:pStyle w:val="BodyText"/>
      </w:pPr>
      <w:r w:rsidRPr="00F56E4B">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366DA9">
        <w:rPr>
          <w:rStyle w:val="Hyperlink"/>
        </w:rPr>
        <w:t>https://vetnet.gov.au/Pages/TrainingDocs.aspx?q=7e15fa6a-68b8-4097-b099-030a5569b1ad</w:t>
      </w:r>
      <w:r>
        <w:fldChar w:fldCharType="end"/>
      </w:r>
    </w:p>
    <w:p w:rsidR="00000000" w:rsidRPr="00F56E4B" w:rsidP="00A02CA7">
      <w:pPr>
        <w:pStyle w:val="BodyText"/>
        <w:sectPr w:rsidSect="00F56E4B">
          <w:headerReference w:type="default" r:id="rId10"/>
          <w:footerReference w:type="default" r:id="rId11"/>
          <w:pgSz w:w="11908" w:h="16833"/>
          <w:pgMar w:top="1702" w:right="1418" w:bottom="1702" w:left="1418" w:header="992" w:footer="992" w:gutter="0"/>
          <w:cols w:space="720"/>
          <w:noEndnote/>
          <w:docGrid w:linePitch="299"/>
        </w:sectPr>
      </w:pPr>
    </w:p>
    <w:p w:rsidR="00000000" w:rsidRPr="00F56E4B" w:rsidP="00F56E4B">
      <w:pPr>
        <w:pStyle w:val="SuperHeading"/>
      </w:pPr>
      <w:r w:rsidRPr="00F56E4B">
        <w:t>Assessment Requirements for CPCCSP3004 Restore and renovate solid plasterwork</w:t>
      </w:r>
    </w:p>
    <w:p w:rsidR="00000000" w:rsidRPr="00F56E4B" w:rsidP="00F56E4B">
      <w:pPr>
        <w:pStyle w:val="Heading1"/>
      </w:pPr>
      <w:bookmarkStart w:id="9" w:name="O_1292120"/>
      <w:bookmarkEnd w:id="9"/>
      <w:r w:rsidRPr="00F56E4B">
        <w:t>Modification History</w:t>
      </w:r>
    </w:p>
    <w:tbl>
      <w:tblPr>
        <w:tblW w:w="0" w:type="auto"/>
        <w:tblLayout w:type="fixed"/>
        <w:tblCellMar>
          <w:left w:w="62" w:type="dxa"/>
          <w:right w:w="62" w:type="dxa"/>
        </w:tblCellMar>
        <w:tblLook w:val="0000"/>
      </w:tblPr>
      <w:tblGrid>
        <w:gridCol w:w="1128"/>
        <w:gridCol w:w="7944"/>
      </w:tblGrid>
      <w:tr w:rsidTr="00F56E4B">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F56E4B">
            <w:pPr>
              <w:pStyle w:val="BodyText"/>
              <w:rPr>
                <w:lang w:val="en-NZ"/>
              </w:rPr>
            </w:pPr>
            <w:r w:rsidRPr="00F56E4B">
              <w:t>Release 3</w:t>
            </w:r>
          </w:p>
        </w:tc>
        <w:tc>
          <w:tcPr>
            <w:tcW w:w="7944" w:type="dxa"/>
            <w:tcBorders>
              <w:top w:val="nil"/>
              <w:left w:val="nil"/>
              <w:bottom w:val="nil"/>
              <w:right w:val="nil"/>
            </w:tcBorders>
            <w:tcMar>
              <w:top w:w="0" w:type="dxa"/>
              <w:left w:w="62" w:type="dxa"/>
              <w:bottom w:w="0" w:type="dxa"/>
              <w:right w:w="62" w:type="dxa"/>
            </w:tcMar>
          </w:tcPr>
          <w:p w:rsidR="00000000" w:rsidP="00F56E4B">
            <w:pPr>
              <w:pStyle w:val="BodyText"/>
              <w:rPr>
                <w:lang w:val="en-NZ"/>
              </w:rPr>
            </w:pPr>
            <w:r w:rsidRPr="00F56E4B">
              <w:t>Updated reference to general construction induction training program.</w:t>
            </w:r>
          </w:p>
        </w:tc>
      </w:tr>
      <w:tr w:rsidTr="00F56E4B">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F56E4B">
            <w:pPr>
              <w:pStyle w:val="BodyText"/>
              <w:rPr>
                <w:lang w:val="en-NZ"/>
              </w:rPr>
            </w:pPr>
            <w:r w:rsidRPr="00F56E4B">
              <w:t>Release 2</w:t>
            </w:r>
          </w:p>
        </w:tc>
        <w:tc>
          <w:tcPr>
            <w:tcW w:w="7944" w:type="dxa"/>
            <w:tcBorders>
              <w:top w:val="nil"/>
              <w:left w:val="nil"/>
              <w:bottom w:val="nil"/>
              <w:right w:val="nil"/>
            </w:tcBorders>
            <w:tcMar>
              <w:top w:w="0" w:type="dxa"/>
              <w:left w:w="62" w:type="dxa"/>
              <w:bottom w:w="0" w:type="dxa"/>
              <w:right w:w="62" w:type="dxa"/>
            </w:tcMar>
          </w:tcPr>
          <w:p w:rsidR="00000000" w:rsidRPr="00F56E4B" w:rsidP="00F56E4B">
            <w:pPr>
              <w:pStyle w:val="BodyText"/>
            </w:pPr>
            <w:r w:rsidRPr="00F56E4B">
              <w:t>This version first released with CPC Constructi</w:t>
            </w:r>
            <w:r w:rsidRPr="00F56E4B">
              <w:t>on, Plumbing and Services Training Package Release 5.1.</w:t>
            </w:r>
          </w:p>
          <w:p w:rsidR="00000000" w:rsidP="00F56E4B">
            <w:pPr>
              <w:pStyle w:val="BodyText"/>
              <w:rPr>
                <w:lang w:val="en-NZ"/>
              </w:rPr>
            </w:pPr>
            <w:r w:rsidRPr="00F56E4B">
              <w:t>Performance Evidence formatted for clarity.</w:t>
            </w:r>
          </w:p>
        </w:tc>
      </w:tr>
      <w:tr w:rsidTr="00F56E4B">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F56E4B">
            <w:pPr>
              <w:pStyle w:val="BodyText"/>
              <w:rPr>
                <w:lang w:val="en-NZ"/>
              </w:rPr>
            </w:pPr>
            <w:r w:rsidRPr="00F56E4B">
              <w:t>Release 1</w:t>
            </w:r>
          </w:p>
        </w:tc>
        <w:tc>
          <w:tcPr>
            <w:tcW w:w="7944" w:type="dxa"/>
            <w:tcBorders>
              <w:top w:val="nil"/>
              <w:left w:val="nil"/>
              <w:bottom w:val="nil"/>
              <w:right w:val="nil"/>
            </w:tcBorders>
            <w:tcMar>
              <w:top w:w="0" w:type="dxa"/>
              <w:left w:w="62" w:type="dxa"/>
              <w:bottom w:w="0" w:type="dxa"/>
              <w:right w:w="62" w:type="dxa"/>
            </w:tcMar>
          </w:tcPr>
          <w:p w:rsidR="00000000" w:rsidRPr="00F56E4B" w:rsidP="00F56E4B">
            <w:pPr>
              <w:pStyle w:val="BodyText"/>
            </w:pPr>
            <w:r w:rsidRPr="00F56E4B">
              <w:t>This version first released with CPC Construction, Plumbing and Services Training Package Release 5.0.</w:t>
            </w:r>
          </w:p>
          <w:p w:rsidR="00000000" w:rsidRPr="00F56E4B" w:rsidP="00F56E4B">
            <w:pPr>
              <w:pStyle w:val="BodyText"/>
            </w:pPr>
            <w:r w:rsidRPr="00F56E4B">
              <w:t>Supersedes and equivalent to CPCCSP3004A R</w:t>
            </w:r>
            <w:r w:rsidRPr="00F56E4B">
              <w:t>estore and renovate solid plasterwork.   Updated to meet the Standards for Training Packages 2012.</w:t>
            </w:r>
          </w:p>
        </w:tc>
      </w:tr>
    </w:tbl>
    <w:p w:rsidR="00000000" w:rsidRPr="00F56E4B" w:rsidP="00F56E4B">
      <w:pPr>
        <w:pStyle w:val="BodyText"/>
      </w:pPr>
    </w:p>
    <w:p w:rsidR="00000000" w:rsidRPr="00F56E4B" w:rsidP="00F56E4B">
      <w:pPr>
        <w:pStyle w:val="AllowPageBreak"/>
      </w:pPr>
    </w:p>
    <w:p w:rsidR="00000000" w:rsidRPr="00F56E4B" w:rsidP="00F56E4B">
      <w:pPr>
        <w:pStyle w:val="Heading1"/>
      </w:pPr>
      <w:bookmarkStart w:id="10" w:name="O_1292119"/>
      <w:bookmarkEnd w:id="10"/>
      <w:r w:rsidRPr="00F56E4B">
        <w:t>Performance Evidence</w:t>
      </w:r>
    </w:p>
    <w:p w:rsidR="00000000" w:rsidRPr="00F56E4B" w:rsidP="00A02CA7">
      <w:pPr>
        <w:pStyle w:val="BodyText"/>
      </w:pPr>
      <w:r w:rsidRPr="00F56E4B">
        <w:t>To demonstrate competency, a candidate must satisfy all of the elements, perf</w:t>
      </w:r>
      <w:r w:rsidRPr="00F56E4B">
        <w:t>ormance criteria and foundation skills of this unit by:</w:t>
      </w:r>
    </w:p>
    <w:p w:rsidR="00000000" w:rsidRPr="00F56E4B" w:rsidP="00F56E4B">
      <w:pPr>
        <w:pStyle w:val="ListBullet"/>
      </w:pPr>
      <w:r w:rsidRPr="00F56E4B">
        <w:t>restoring solid plasterwork to:</w:t>
      </w:r>
    </w:p>
    <w:p w:rsidR="00000000" w:rsidRPr="00F56E4B" w:rsidP="00F56E4B">
      <w:pPr>
        <w:pStyle w:val="ListBullet2"/>
      </w:pPr>
      <w:r w:rsidRPr="00F56E4B">
        <w:t>a minimum of 4 square metres of curved surface</w:t>
      </w:r>
    </w:p>
    <w:p w:rsidR="00000000" w:rsidRPr="00F56E4B" w:rsidP="00F56E4B">
      <w:pPr>
        <w:pStyle w:val="ListBullet2"/>
      </w:pPr>
      <w:r w:rsidRPr="00F56E4B">
        <w:t>a minimum of 4 square metres of ceiling</w:t>
      </w:r>
    </w:p>
    <w:p w:rsidR="00000000" w:rsidRPr="00F56E4B" w:rsidP="00F56E4B">
      <w:pPr>
        <w:pStyle w:val="ListBullet2"/>
      </w:pPr>
      <w:r w:rsidRPr="00F56E4B">
        <w:t>a minimum 1.2 metre high archway or column</w:t>
      </w:r>
    </w:p>
    <w:p w:rsidR="00000000" w:rsidRPr="00F56E4B" w:rsidP="00F56E4B">
      <w:pPr>
        <w:pStyle w:val="ListBullet"/>
      </w:pPr>
      <w:r w:rsidRPr="00F56E4B">
        <w:t>renovating a monogram and two lette</w:t>
      </w:r>
      <w:r w:rsidRPr="00F56E4B">
        <w:t>rs using moulds</w:t>
      </w:r>
    </w:p>
    <w:p w:rsidR="00000000" w:rsidRPr="00F56E4B" w:rsidP="00F56E4B">
      <w:pPr>
        <w:pStyle w:val="ListBullet"/>
      </w:pPr>
      <w:r w:rsidRPr="00F56E4B">
        <w:t>pre-treating and restoring a spall area.</w:t>
      </w:r>
    </w:p>
    <w:p w:rsidR="00000000" w:rsidRPr="00F56E4B" w:rsidP="00A02CA7">
      <w:pPr>
        <w:pStyle w:val="BodyText"/>
      </w:pPr>
      <w:r w:rsidRPr="00F56E4B">
        <w:t>All work must be performed to the standard required in the workplace and must comply with the National Construction Code (NCC), Australian Standards, laws and regulations, work health and safety (WHS</w:t>
      </w:r>
      <w:r w:rsidRPr="00F56E4B">
        <w:t>) and environmental requirements, manufacturers’ specifications, workplace requirements, drawings and specifications.</w:t>
      </w:r>
    </w:p>
    <w:p w:rsidR="00000000" w:rsidRPr="00F56E4B" w:rsidP="00F56E4B">
      <w:pPr>
        <w:pStyle w:val="Heading1"/>
      </w:pPr>
      <w:bookmarkStart w:id="11" w:name="O_1292118"/>
      <w:bookmarkEnd w:id="11"/>
      <w:r w:rsidRPr="00F56E4B">
        <w:t>Knowledge Evidence</w:t>
      </w:r>
    </w:p>
    <w:p w:rsidR="00000000" w:rsidRPr="00F56E4B" w:rsidP="00A02CA7">
      <w:pPr>
        <w:pStyle w:val="BodyText"/>
      </w:pPr>
      <w:r w:rsidRPr="00F56E4B">
        <w:t>To be competent in this unit, a candidate must demonstrate knowledge of:</w:t>
      </w:r>
    </w:p>
    <w:p w:rsidR="00000000" w:rsidRPr="00F56E4B" w:rsidP="00F56E4B">
      <w:pPr>
        <w:pStyle w:val="ListBullet"/>
      </w:pPr>
      <w:r w:rsidRPr="00F56E4B">
        <w:t>compliance requirements of the NCC and Australian Standards for restoring and renovating solid plasterwork</w:t>
      </w:r>
    </w:p>
    <w:p w:rsidR="00000000" w:rsidRPr="00F56E4B" w:rsidP="00F56E4B">
      <w:pPr>
        <w:pStyle w:val="ListBullet"/>
      </w:pPr>
      <w:r w:rsidRPr="00F56E4B">
        <w:t>workplace quality policies and standards for restoring and renovating solid plasterwork</w:t>
      </w:r>
    </w:p>
    <w:p w:rsidR="00000000" w:rsidRPr="00F56E4B" w:rsidP="00F56E4B">
      <w:pPr>
        <w:pStyle w:val="ListBullet"/>
      </w:pPr>
      <w:r w:rsidRPr="00F56E4B">
        <w:t>safety requirements for restoring and renovating solid plaste</w:t>
      </w:r>
      <w:r w:rsidRPr="00F56E4B">
        <w:t>rwork, including:</w:t>
      </w:r>
    </w:p>
    <w:p w:rsidR="00000000" w:rsidRPr="00F56E4B" w:rsidP="00F56E4B">
      <w:pPr>
        <w:pStyle w:val="ListBullet2"/>
      </w:pPr>
      <w:r w:rsidRPr="00F56E4B">
        <w:t xml:space="preserve">job safety analyses and/or safe work method statements in accordance with Safe Work Australia </w:t>
      </w:r>
      <w:r w:rsidRPr="00F56E4B">
        <w:rPr>
          <w:rStyle w:val="Emphasis"/>
        </w:rPr>
        <w:t>Code of Practice for Construction Work</w:t>
      </w:r>
      <w:r w:rsidRPr="00F56E4B">
        <w:t xml:space="preserve"> or state and/or territory equivalent</w:t>
      </w:r>
    </w:p>
    <w:p w:rsidR="00000000" w:rsidRPr="00F56E4B" w:rsidP="00F56E4B">
      <w:pPr>
        <w:pStyle w:val="ListBullet2"/>
      </w:pPr>
      <w:r w:rsidRPr="00F56E4B">
        <w:t>safety data sheets (SDS)</w:t>
      </w:r>
    </w:p>
    <w:p w:rsidR="00000000" w:rsidRPr="00F56E4B" w:rsidP="00F56E4B">
      <w:pPr>
        <w:pStyle w:val="ListBullet2"/>
      </w:pPr>
      <w:r w:rsidRPr="00F56E4B">
        <w:t>personal protective equipment (PPE)</w:t>
      </w:r>
    </w:p>
    <w:p w:rsidR="00000000" w:rsidRPr="00F56E4B" w:rsidP="00F56E4B">
      <w:pPr>
        <w:pStyle w:val="ListBullet"/>
      </w:pPr>
      <w:r w:rsidRPr="00F56E4B">
        <w:t>envir</w:t>
      </w:r>
      <w:r w:rsidRPr="00F56E4B">
        <w:t>onmental requirements for restoring and renovating solid plasterwork</w:t>
      </w:r>
    </w:p>
    <w:p w:rsidR="00000000" w:rsidRPr="00F56E4B" w:rsidP="00F56E4B">
      <w:pPr>
        <w:pStyle w:val="ListBullet"/>
      </w:pPr>
      <w:r w:rsidRPr="00F56E4B">
        <w:t>uses of materials and components for restoring and renovating solid plasterwork, including:</w:t>
      </w:r>
    </w:p>
    <w:p w:rsidR="00000000" w:rsidRPr="00F56E4B" w:rsidP="00F56E4B">
      <w:pPr>
        <w:pStyle w:val="ListBullet2"/>
      </w:pPr>
      <w:r w:rsidRPr="00F56E4B">
        <w:t>corner beads</w:t>
      </w:r>
    </w:p>
    <w:p w:rsidR="00000000" w:rsidRPr="00F56E4B" w:rsidP="00F56E4B">
      <w:pPr>
        <w:pStyle w:val="ListBullet2"/>
      </w:pPr>
      <w:r w:rsidRPr="00F56E4B">
        <w:t>casing beads</w:t>
      </w:r>
    </w:p>
    <w:p w:rsidR="00000000" w:rsidRPr="00F56E4B" w:rsidP="00F56E4B">
      <w:pPr>
        <w:pStyle w:val="ListBullet2"/>
      </w:pPr>
      <w:r w:rsidRPr="00F56E4B">
        <w:t>sand, lime and lime putty</w:t>
      </w:r>
    </w:p>
    <w:p w:rsidR="00000000" w:rsidRPr="00F56E4B" w:rsidP="00F56E4B">
      <w:pPr>
        <w:pStyle w:val="ListBullet2"/>
      </w:pPr>
      <w:r w:rsidRPr="00F56E4B">
        <w:t>plaster compounds and finishing coats</w:t>
      </w:r>
    </w:p>
    <w:p w:rsidR="00000000" w:rsidRPr="00F56E4B" w:rsidP="00F56E4B">
      <w:pPr>
        <w:pStyle w:val="ListBullet2"/>
      </w:pPr>
      <w:r w:rsidRPr="00F56E4B">
        <w:t>addi</w:t>
      </w:r>
      <w:r w:rsidRPr="00F56E4B">
        <w:t>tives, including plasticisers, colour and waterproofing agents</w:t>
      </w:r>
    </w:p>
    <w:p w:rsidR="00000000" w:rsidRPr="00F56E4B" w:rsidP="00F56E4B">
      <w:pPr>
        <w:pStyle w:val="ListBullet"/>
      </w:pPr>
      <w:r w:rsidRPr="00F56E4B">
        <w:t>texture/proprietary finishes</w:t>
      </w:r>
    </w:p>
    <w:p w:rsidR="00000000" w:rsidRPr="00F56E4B" w:rsidP="00F56E4B">
      <w:pPr>
        <w:pStyle w:val="ListBullet"/>
      </w:pPr>
      <w:r w:rsidRPr="00F56E4B">
        <w:t>processes and techniques for renovating and restoring solid plasterwork</w:t>
      </w:r>
    </w:p>
    <w:p w:rsidR="00000000" w:rsidRPr="00F56E4B" w:rsidP="00F56E4B">
      <w:pPr>
        <w:pStyle w:val="ListBullet"/>
      </w:pPr>
      <w:r w:rsidRPr="00F56E4B">
        <w:t>types and uses of tools and equipment for restoring and renovating solid plasterwork</w:t>
      </w:r>
    </w:p>
    <w:p w:rsidR="00000000" w:rsidRPr="00F56E4B" w:rsidP="00F56E4B">
      <w:pPr>
        <w:pStyle w:val="ListBullet"/>
      </w:pPr>
      <w:r w:rsidRPr="00F56E4B">
        <w:t>types and uses of plans, drawings and specifications for restoring and renovating solid plasterwork.</w:t>
      </w:r>
    </w:p>
    <w:p w:rsidR="00000000" w:rsidRPr="00F56E4B" w:rsidP="00F56E4B">
      <w:pPr>
        <w:pStyle w:val="AllowPageBreak"/>
      </w:pPr>
    </w:p>
    <w:p w:rsidR="00000000" w:rsidRPr="00F56E4B" w:rsidP="00F56E4B">
      <w:pPr>
        <w:pStyle w:val="Heading1"/>
      </w:pPr>
      <w:bookmarkStart w:id="12" w:name="O_1292117"/>
      <w:bookmarkEnd w:id="12"/>
      <w:r w:rsidRPr="00F56E4B">
        <w:t>Assessment Conditions</w:t>
      </w:r>
    </w:p>
    <w:p w:rsidR="00000000" w:rsidRPr="00F56E4B" w:rsidP="00A02CA7">
      <w:pPr>
        <w:pStyle w:val="BodyText"/>
      </w:pPr>
      <w:r w:rsidRPr="00F56E4B">
        <w:t>Assessors must meet the requirements for assessors contained in the Standards for Registered Training Organisation</w:t>
      </w:r>
      <w:r w:rsidRPr="00F56E4B">
        <w:t xml:space="preserve">s. </w:t>
      </w:r>
    </w:p>
    <w:p w:rsidR="00000000" w:rsidRPr="00F56E4B" w:rsidP="00A02CA7">
      <w:pPr>
        <w:pStyle w:val="BodyText"/>
      </w:pPr>
      <w:r w:rsidRPr="00F56E4B">
        <w:t xml:space="preserve">This unit must be assessed in the workplace or a close simulation using realistic workplace conditions, materials, activities, responsibilities, procedures, safety requirements and environmental considerations. </w:t>
      </w:r>
    </w:p>
    <w:p w:rsidR="00000000" w:rsidRPr="00F56E4B" w:rsidP="00F56E4B">
      <w:pPr>
        <w:pStyle w:val="Heading1"/>
      </w:pPr>
      <w:bookmarkStart w:id="13" w:name="O_1292130"/>
      <w:bookmarkEnd w:id="13"/>
      <w:r w:rsidRPr="00F56E4B">
        <w:t>Links</w:t>
      </w:r>
    </w:p>
    <w:p w:rsidR="00000000" w:rsidRPr="00F56E4B" w:rsidP="00A02CA7">
      <w:pPr>
        <w:pStyle w:val="BodyText"/>
      </w:pPr>
      <w:r w:rsidRPr="00F56E4B">
        <w:t>Companion volum</w:t>
      </w:r>
      <w:r w:rsidRPr="00F56E4B">
        <w:t xml:space="preserve">es to this training package are available at the VETNet website - </w:t>
      </w:r>
      <w:r>
        <w:fldChar w:fldCharType="begin"/>
      </w:r>
      <w:r>
        <w:instrText xml:space="preserve"> HYPERLINK "https://vetnet.gov.au/Pages/TrainingDocs.aspx?q=7e15fa6a-68b8-4097-b099-030a5569b1ad" </w:instrText>
      </w:r>
      <w:r>
        <w:fldChar w:fldCharType="separate"/>
      </w:r>
      <w:r w:rsidRPr="00366DA9">
        <w:rPr>
          <w:rStyle w:val="Hyperlink"/>
        </w:rPr>
        <w:t>https://vetnet.gov.au/Pages/TrainingDocs.aspx?q=7e15fa6a-68b8-4097-b099-030a5569b1ad</w:t>
      </w:r>
      <w:r>
        <w:fldChar w:fldCharType="end"/>
      </w:r>
    </w:p>
    <w:p w:rsidR="00000000" w:rsidRPr="00F56E4B" w:rsidP="00F56E4B"/>
    <w:sectPr w:rsidSect="00F56E4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E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E4B" w:rsidRPr="00A02CA7" w:rsidP="00A02CA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E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2CA7" w:rsidP="00F56E4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02CA7" w:rsidP="00F56E4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A02CA7" w:rsidP="00F56E4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E4B" w:rsidP="00F56E4B">
    <w:pPr>
      <w:pStyle w:val="Footer"/>
      <w:framePr w:wrap="around"/>
    </w:pPr>
    <w:r>
      <w:fldChar w:fldCharType="begin"/>
    </w:r>
    <w:r>
      <w:instrText xml:space="preserve"> DOCPROPERTY  Subject  \* MERGEFORMAT </w:instrText>
    </w:r>
    <w:r>
      <w:fldChar w:fldCharType="separate"/>
    </w:r>
    <w:r w:rsidR="00A02CA7">
      <w:t>Approved</w:t>
    </w:r>
    <w:r w:rsidR="00A02CA7">
      <w:fldChar w:fldCharType="end"/>
    </w:r>
    <w:r>
      <w:tab/>
      <w:t xml:space="preserve">Page </w:t>
    </w:r>
    <w:r>
      <w:fldChar w:fldCharType="begin"/>
    </w:r>
    <w:r>
      <w:instrText xml:space="preserve"> PAGE  \* Arabic  \* MERGEFORMAT </w:instrText>
    </w:r>
    <w:r>
      <w:fldChar w:fldCharType="separate"/>
    </w:r>
    <w:r w:rsidR="00A02CA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02CA7">
      <w:rPr>
        <w:noProof/>
      </w:rPr>
      <w:t>4</w:t>
    </w:r>
    <w:r>
      <w:rPr>
        <w:noProof/>
      </w:rPr>
      <w:fldChar w:fldCharType="end"/>
    </w:r>
  </w:p>
  <w:p w:rsidR="00F56E4B" w:rsidP="00F56E4B">
    <w:pPr>
      <w:pStyle w:val="Footer"/>
      <w:framePr w:wrap="around"/>
    </w:pPr>
    <w:r>
      <w:t xml:space="preserve">© Commonwealth of Australia, </w:t>
    </w:r>
    <w:r>
      <w:fldChar w:fldCharType="begin"/>
    </w:r>
    <w:r>
      <w:instrText xml:space="preserve"> DATE  \@ "yyyy"  \* MERGEFORMAT </w:instrText>
    </w:r>
    <w:r>
      <w:fldChar w:fldCharType="separate"/>
    </w:r>
    <w:r w:rsidR="00A02CA7">
      <w:rPr>
        <w:noProof/>
      </w:rPr>
      <w:t>2025</w:t>
    </w:r>
    <w:r>
      <w:fldChar w:fldCharType="end"/>
    </w:r>
    <w:r>
      <w:tab/>
    </w:r>
    <w:r>
      <w:fldChar w:fldCharType="begin"/>
    </w:r>
    <w:r>
      <w:instrText xml:space="preserve"> DOCPROPERTY  Author  \* MERGEFORMAT </w:instrText>
    </w:r>
    <w:r>
      <w:fldChar w:fldCharType="separate"/>
    </w:r>
    <w:r w:rsidR="00A02CA7">
      <w:t>BuildSkills Australia</w:t>
    </w:r>
    <w:r w:rsidR="00A02CA7">
      <w:fldChar w:fldCharType="end"/>
    </w:r>
  </w:p>
  <w:p w:rsidR="00F56E4B" w:rsidP="00F56E4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E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2CA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56E4B" w:rsidRPr="00A02CA7" w:rsidP="00A02CA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E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2CA7" w:rsidRPr="002D2AF8" w:rsidP="00F56E4B">
    <w:pPr>
      <w:pStyle w:val="Header"/>
      <w:framePr w:wrap="around"/>
    </w:pPr>
    <w:r>
      <w:fldChar w:fldCharType="begin"/>
    </w:r>
    <w:r>
      <w:instrText xml:space="preserve"> TITLE   \* MERGEFORMAT </w:instrText>
    </w:r>
    <w:r>
      <w:fldChar w:fldCharType="separate"/>
    </w:r>
    <w:r>
      <w:t>CPCCSP3004 Restore and renovate solid plasterwork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A02CA7" w:rsidP="00F56E4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E4B" w:rsidRPr="002D2AF8" w:rsidP="00F56E4B">
    <w:pPr>
      <w:pStyle w:val="Header"/>
      <w:framePr w:wrap="around"/>
    </w:pPr>
    <w:r>
      <w:fldChar w:fldCharType="begin"/>
    </w:r>
    <w:r>
      <w:instrText xml:space="preserve"> TITLE   \* MERGEFORMAT </w:instrText>
    </w:r>
    <w:r>
      <w:fldChar w:fldCharType="separate"/>
    </w:r>
    <w:r w:rsidR="00A02CA7">
      <w:t>CPCCSP3004 Restore and renovate solid plasterwork</w:t>
    </w:r>
    <w:r w:rsidR="00A02CA7">
      <w:fldChar w:fldCharType="end"/>
    </w:r>
    <w:r>
      <w:tab/>
      <w:t xml:space="preserve">Date this document was generated: </w:t>
    </w:r>
    <w:r>
      <w:fldChar w:fldCharType="begin"/>
    </w:r>
    <w:r>
      <w:instrText xml:space="preserve"> CREATEDATE  \@ "d MMMM yyyy"  \* MERGEFORMAT </w:instrText>
    </w:r>
    <w:r>
      <w:fldChar w:fldCharType="separate"/>
    </w:r>
    <w:r w:rsidR="00A02CA7">
      <w:rPr>
        <w:noProof/>
      </w:rPr>
      <w:t>1 March 2025</w:t>
    </w:r>
    <w:r>
      <w:fldChar w:fldCharType="end"/>
    </w:r>
  </w:p>
  <w:p w:rsidR="00F56E4B" w:rsidP="00F56E4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4803F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7AC6D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98E76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6E4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56E4B"/>
    <w:pPr>
      <w:spacing w:before="360" w:after="60"/>
      <w:outlineLvl w:val="0"/>
    </w:pPr>
    <w:rPr>
      <w:sz w:val="32"/>
    </w:rPr>
  </w:style>
  <w:style w:type="paragraph" w:styleId="Heading2">
    <w:name w:val="heading 2"/>
    <w:basedOn w:val="HeadingBase"/>
    <w:next w:val="BodyText"/>
    <w:link w:val="Heading2Char"/>
    <w:qFormat/>
    <w:rsid w:val="00F56E4B"/>
    <w:pPr>
      <w:keepLines/>
      <w:spacing w:before="240" w:after="120"/>
      <w:outlineLvl w:val="1"/>
    </w:pPr>
    <w:rPr>
      <w:sz w:val="28"/>
      <w:szCs w:val="40"/>
    </w:rPr>
  </w:style>
  <w:style w:type="paragraph" w:styleId="Heading3">
    <w:name w:val="heading 3"/>
    <w:basedOn w:val="HeadingBase"/>
    <w:next w:val="BodyText"/>
    <w:link w:val="Heading3Char"/>
    <w:qFormat/>
    <w:rsid w:val="00F56E4B"/>
    <w:pPr>
      <w:spacing w:before="180" w:after="120"/>
      <w:outlineLvl w:val="2"/>
    </w:pPr>
    <w:rPr>
      <w:spacing w:val="-10"/>
      <w:kern w:val="32"/>
    </w:rPr>
  </w:style>
  <w:style w:type="paragraph" w:styleId="Heading4">
    <w:name w:val="heading 4"/>
    <w:basedOn w:val="HeadingBase"/>
    <w:next w:val="BodyText"/>
    <w:link w:val="Heading4Char"/>
    <w:qFormat/>
    <w:rsid w:val="00F56E4B"/>
    <w:pPr>
      <w:spacing w:before="160" w:after="120"/>
      <w:outlineLvl w:val="3"/>
    </w:pPr>
    <w:rPr>
      <w:sz w:val="22"/>
    </w:rPr>
  </w:style>
  <w:style w:type="paragraph" w:styleId="Heading5">
    <w:name w:val="heading 5"/>
    <w:basedOn w:val="HeadingBase"/>
    <w:next w:val="Normal"/>
    <w:link w:val="Heading5Char"/>
    <w:qFormat/>
    <w:rsid w:val="00F56E4B"/>
    <w:pPr>
      <w:spacing w:before="80"/>
      <w:outlineLvl w:val="4"/>
    </w:pPr>
    <w:rPr>
      <w:color w:val="918585"/>
      <w:sz w:val="20"/>
    </w:rPr>
  </w:style>
  <w:style w:type="paragraph" w:styleId="Heading6">
    <w:name w:val="heading 6"/>
    <w:basedOn w:val="HeadingBase"/>
    <w:next w:val="Normal"/>
    <w:link w:val="Heading6Char"/>
    <w:qFormat/>
    <w:rsid w:val="00F56E4B"/>
    <w:pPr>
      <w:spacing w:before="60"/>
      <w:outlineLvl w:val="5"/>
    </w:pPr>
    <w:rPr>
      <w:color w:val="918585"/>
      <w:sz w:val="20"/>
    </w:rPr>
  </w:style>
  <w:style w:type="paragraph" w:styleId="Heading7">
    <w:name w:val="heading 7"/>
    <w:basedOn w:val="Normal"/>
    <w:next w:val="Normal"/>
    <w:link w:val="Heading7Char"/>
    <w:qFormat/>
    <w:rsid w:val="00F56E4B"/>
    <w:pPr>
      <w:ind w:left="720"/>
      <w:outlineLvl w:val="6"/>
    </w:pPr>
    <w:rPr>
      <w:i/>
    </w:rPr>
  </w:style>
  <w:style w:type="paragraph" w:styleId="Heading8">
    <w:name w:val="heading 8"/>
    <w:basedOn w:val="Normal"/>
    <w:next w:val="Normal"/>
    <w:link w:val="Heading8Char"/>
    <w:qFormat/>
    <w:rsid w:val="00F56E4B"/>
    <w:pPr>
      <w:ind w:left="720"/>
      <w:outlineLvl w:val="7"/>
    </w:pPr>
    <w:rPr>
      <w:i/>
    </w:rPr>
  </w:style>
  <w:style w:type="paragraph" w:styleId="Heading9">
    <w:name w:val="heading 9"/>
    <w:basedOn w:val="Normal"/>
    <w:next w:val="Normal"/>
    <w:link w:val="Heading9Char"/>
    <w:qFormat/>
    <w:rsid w:val="00F56E4B"/>
    <w:pPr>
      <w:ind w:left="720"/>
      <w:outlineLvl w:val="8"/>
    </w:pPr>
    <w:rPr>
      <w:i/>
    </w:rPr>
  </w:style>
  <w:style w:type="character" w:default="1" w:styleId="DefaultParagraphFont">
    <w:name w:val="Default Paragraph Font"/>
    <w:uiPriority w:val="1"/>
    <w:unhideWhenUsed/>
    <w:rsid w:val="00F56E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6E4B"/>
  </w:style>
  <w:style w:type="character" w:customStyle="1" w:styleId="Heading1Char">
    <w:name w:val="Heading 1 Char"/>
    <w:basedOn w:val="DefaultParagraphFont"/>
    <w:link w:val="Heading1"/>
    <w:rsid w:val="00F56E4B"/>
    <w:rPr>
      <w:rFonts w:ascii="Times New Roman" w:eastAsia="Times New Roman" w:hAnsi="Times New Roman" w:cs="Times New Roman"/>
      <w:b/>
      <w:sz w:val="32"/>
      <w:szCs w:val="20"/>
      <w:lang w:eastAsia="en-US"/>
    </w:rPr>
  </w:style>
  <w:style w:type="paragraph" w:styleId="BodyText">
    <w:name w:val="Body Text"/>
    <w:basedOn w:val="Normal"/>
    <w:link w:val="BodyTextChar"/>
    <w:rsid w:val="00F56E4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56E4B"/>
    <w:rPr>
      <w:rFonts w:ascii="Times New Roman" w:eastAsia="Times New Roman" w:hAnsi="Times New Roman" w:cs="Times New Roman"/>
      <w:sz w:val="24"/>
      <w:lang w:eastAsia="en-US"/>
    </w:rPr>
  </w:style>
  <w:style w:type="paragraph" w:styleId="ListBullet">
    <w:name w:val="List Bullet"/>
    <w:basedOn w:val="List"/>
    <w:rsid w:val="00F56E4B"/>
    <w:pPr>
      <w:numPr>
        <w:numId w:val="12"/>
      </w:numPr>
      <w:tabs>
        <w:tab w:val="clear" w:pos="340"/>
      </w:tabs>
      <w:spacing w:before="40" w:after="40"/>
    </w:pPr>
  </w:style>
  <w:style w:type="paragraph" w:styleId="ListBullet2">
    <w:name w:val="List Bullet 2"/>
    <w:basedOn w:val="List2"/>
    <w:rsid w:val="00F56E4B"/>
    <w:pPr>
      <w:numPr>
        <w:numId w:val="13"/>
      </w:numPr>
      <w:tabs>
        <w:tab w:val="clear" w:pos="680"/>
      </w:tabs>
    </w:pPr>
  </w:style>
  <w:style w:type="character" w:styleId="Emphasis">
    <w:name w:val="Emphasis"/>
    <w:basedOn w:val="DefaultParagraphFont"/>
    <w:qFormat/>
    <w:rsid w:val="00F56E4B"/>
    <w:rPr>
      <w:i/>
    </w:rPr>
  </w:style>
  <w:style w:type="paragraph" w:customStyle="1" w:styleId="SuperHeading">
    <w:name w:val="SuperHeading"/>
    <w:basedOn w:val="Normal"/>
    <w:rsid w:val="00F56E4B"/>
    <w:pPr>
      <w:spacing w:before="240" w:after="120"/>
      <w:outlineLvl w:val="0"/>
    </w:pPr>
    <w:rPr>
      <w:rFonts w:ascii="Times New Roman" w:hAnsi="Times New Roman"/>
      <w:b/>
      <w:sz w:val="32"/>
    </w:rPr>
  </w:style>
  <w:style w:type="paragraph" w:customStyle="1" w:styleId="AllowPageBreak">
    <w:name w:val="AllowPageBreak"/>
    <w:rsid w:val="00F56E4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56E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6E4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6E4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6E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6E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6E4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56E4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56E4B"/>
    <w:rPr>
      <w:rFonts w:ascii="Courier New" w:eastAsia="Times New Roman" w:hAnsi="Courier New" w:cs="Times New Roman"/>
      <w:i/>
      <w:szCs w:val="20"/>
      <w:lang w:eastAsia="en-US"/>
    </w:rPr>
  </w:style>
  <w:style w:type="paragraph" w:customStyle="1" w:styleId="HeadingBase">
    <w:name w:val="Heading Base"/>
    <w:rsid w:val="00F56E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6E4B"/>
    <w:pPr>
      <w:tabs>
        <w:tab w:val="right" w:leader="dot" w:pos="9072"/>
      </w:tabs>
      <w:ind w:left="567"/>
    </w:pPr>
    <w:rPr>
      <w:szCs w:val="22"/>
    </w:rPr>
  </w:style>
  <w:style w:type="paragraph" w:customStyle="1" w:styleId="TOCBase">
    <w:name w:val="TOC Base"/>
    <w:rsid w:val="00F56E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6E4B"/>
    <w:pPr>
      <w:tabs>
        <w:tab w:val="right" w:leader="dot" w:pos="9072"/>
      </w:tabs>
      <w:spacing w:before="40" w:after="40"/>
      <w:ind w:left="284"/>
    </w:pPr>
    <w:rPr>
      <w:rFonts w:ascii="Times New Roman" w:hAnsi="Times New Roman"/>
    </w:rPr>
  </w:style>
  <w:style w:type="paragraph" w:styleId="TOC1">
    <w:name w:val="toc 1"/>
    <w:basedOn w:val="TOCBase"/>
    <w:next w:val="Normal"/>
    <w:rsid w:val="00F56E4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56E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6E4B"/>
    <w:rPr>
      <w:rFonts w:ascii="Times New Roman" w:eastAsia="Times New Roman" w:hAnsi="Times New Roman" w:cs="Times New Roman"/>
      <w:sz w:val="16"/>
      <w:lang w:eastAsia="en-US"/>
    </w:rPr>
  </w:style>
  <w:style w:type="paragraph" w:styleId="Title">
    <w:name w:val="Title"/>
    <w:basedOn w:val="HeadingBase"/>
    <w:link w:val="TitleChar"/>
    <w:qFormat/>
    <w:rsid w:val="00F56E4B"/>
    <w:pPr>
      <w:spacing w:before="5040"/>
      <w:jc w:val="center"/>
    </w:pPr>
    <w:rPr>
      <w:sz w:val="48"/>
      <w:szCs w:val="72"/>
      <w:lang w:val="en-US"/>
    </w:rPr>
  </w:style>
  <w:style w:type="character" w:customStyle="1" w:styleId="TitleChar">
    <w:name w:val="Title Char"/>
    <w:basedOn w:val="DefaultParagraphFont"/>
    <w:link w:val="Title"/>
    <w:rsid w:val="00F56E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6E4B"/>
    <w:pPr>
      <w:tabs>
        <w:tab w:val="left" w:pos="3600"/>
        <w:tab w:val="left" w:pos="3958"/>
      </w:tabs>
    </w:pPr>
  </w:style>
  <w:style w:type="paragraph" w:styleId="List">
    <w:name w:val="List"/>
    <w:basedOn w:val="BodyText"/>
    <w:next w:val="BodyText"/>
    <w:rsid w:val="00F56E4B"/>
    <w:pPr>
      <w:tabs>
        <w:tab w:val="left" w:pos="340"/>
      </w:tabs>
      <w:spacing w:before="60" w:after="60"/>
      <w:ind w:left="340" w:hanging="340"/>
    </w:pPr>
  </w:style>
  <w:style w:type="paragraph" w:customStyle="1" w:styleId="Note">
    <w:name w:val="Note"/>
    <w:basedOn w:val="BodyText"/>
    <w:rsid w:val="00F56E4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56E4B"/>
    <w:rPr>
      <w:b/>
      <w:spacing w:val="0"/>
    </w:rPr>
  </w:style>
  <w:style w:type="paragraph" w:customStyle="1" w:styleId="SuperTitle">
    <w:name w:val="SuperTitle"/>
    <w:basedOn w:val="Title"/>
    <w:rsid w:val="00F56E4B"/>
    <w:pPr>
      <w:framePr w:wrap="auto" w:hAnchor="text" w:y="6049"/>
    </w:pPr>
    <w:rPr>
      <w:color w:val="000000"/>
      <w:sz w:val="40"/>
    </w:rPr>
  </w:style>
  <w:style w:type="paragraph" w:customStyle="1" w:styleId="TOCTitle">
    <w:name w:val="TOCTitle"/>
    <w:basedOn w:val="Heading1"/>
    <w:rsid w:val="00F56E4B"/>
    <w:pPr>
      <w:spacing w:after="240"/>
      <w:jc w:val="center"/>
      <w:outlineLvl w:val="9"/>
    </w:pPr>
    <w:rPr>
      <w:caps/>
    </w:rPr>
  </w:style>
  <w:style w:type="paragraph" w:customStyle="1" w:styleId="Version">
    <w:name w:val="Version"/>
    <w:rsid w:val="00F56E4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56E4B"/>
    <w:pPr>
      <w:keepNext w:val="0"/>
      <w:tabs>
        <w:tab w:val="right" w:pos="4176"/>
      </w:tabs>
      <w:ind w:left="198" w:hanging="198"/>
    </w:pPr>
    <w:rPr>
      <w:rFonts w:ascii="Garamond" w:hAnsi="Garamond"/>
    </w:rPr>
  </w:style>
  <w:style w:type="paragraph" w:styleId="IndexHeading">
    <w:name w:val="index heading"/>
    <w:basedOn w:val="Normal"/>
    <w:next w:val="Index1"/>
    <w:semiHidden/>
    <w:rsid w:val="00F56E4B"/>
    <w:pPr>
      <w:spacing w:before="120" w:after="120"/>
    </w:pPr>
    <w:rPr>
      <w:rFonts w:ascii="Arial" w:hAnsi="Arial"/>
      <w:b/>
      <w:color w:val="918585"/>
      <w:sz w:val="24"/>
    </w:rPr>
  </w:style>
  <w:style w:type="paragraph" w:styleId="Header">
    <w:name w:val="header"/>
    <w:basedOn w:val="Normal"/>
    <w:link w:val="HeaderChar"/>
    <w:rsid w:val="00F56E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6E4B"/>
    <w:rPr>
      <w:rFonts w:ascii="Times New Roman" w:eastAsia="Times New Roman" w:hAnsi="Times New Roman" w:cs="Times New Roman"/>
      <w:sz w:val="16"/>
      <w:szCs w:val="20"/>
      <w:lang w:val="en-GB" w:eastAsia="en-US"/>
    </w:rPr>
  </w:style>
  <w:style w:type="paragraph" w:customStyle="1" w:styleId="Chapter">
    <w:name w:val="Chapter"/>
    <w:basedOn w:val="Normal"/>
    <w:rsid w:val="00F56E4B"/>
    <w:pPr>
      <w:spacing w:before="240"/>
    </w:pPr>
    <w:rPr>
      <w:rFonts w:ascii="Times New Roman" w:hAnsi="Times New Roman"/>
      <w:smallCaps/>
      <w:spacing w:val="80"/>
      <w:sz w:val="28"/>
    </w:rPr>
  </w:style>
  <w:style w:type="paragraph" w:customStyle="1" w:styleId="InChapter">
    <w:name w:val="InChapter"/>
    <w:basedOn w:val="Heading3"/>
    <w:rsid w:val="00F56E4B"/>
    <w:pPr>
      <w:spacing w:after="240"/>
      <w:outlineLvl w:val="9"/>
    </w:pPr>
    <w:rPr>
      <w:noProof/>
    </w:rPr>
  </w:style>
  <w:style w:type="paragraph" w:styleId="Index2">
    <w:name w:val="index 2"/>
    <w:basedOn w:val="Normal"/>
    <w:next w:val="Normal"/>
    <w:semiHidden/>
    <w:rsid w:val="00F56E4B"/>
    <w:pPr>
      <w:tabs>
        <w:tab w:val="right" w:pos="4176"/>
      </w:tabs>
      <w:ind w:left="568" w:hanging="284"/>
    </w:pPr>
    <w:rPr>
      <w:rFonts w:ascii="Garamond" w:hAnsi="Garamond"/>
    </w:rPr>
  </w:style>
  <w:style w:type="paragraph" w:customStyle="1" w:styleId="Byline">
    <w:name w:val="Byline"/>
    <w:rsid w:val="00F56E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6E4B"/>
    <w:pPr>
      <w:tabs>
        <w:tab w:val="clear" w:pos="3600"/>
        <w:tab w:val="clear" w:pos="3958"/>
      </w:tabs>
      <w:jc w:val="right"/>
    </w:pPr>
  </w:style>
  <w:style w:type="paragraph" w:styleId="Caption">
    <w:name w:val="caption"/>
    <w:basedOn w:val="BodyText"/>
    <w:next w:val="Normal"/>
    <w:qFormat/>
    <w:rsid w:val="00F56E4B"/>
    <w:pPr>
      <w:framePr w:w="2268" w:hSpace="181" w:vSpace="181" w:wrap="around" w:vAnchor="text" w:hAnchor="page" w:x="1135" w:y="285" w:anchorLock="1"/>
    </w:pPr>
    <w:rPr>
      <w:i/>
    </w:rPr>
  </w:style>
  <w:style w:type="paragraph" w:customStyle="1" w:styleId="MiniTOCTitle">
    <w:name w:val="MiniTOCTitle"/>
    <w:basedOn w:val="Heading4"/>
    <w:rsid w:val="00F56E4B"/>
    <w:pPr>
      <w:spacing w:before="240"/>
      <w:outlineLvl w:val="9"/>
    </w:pPr>
    <w:rPr>
      <w:noProof/>
      <w:sz w:val="24"/>
    </w:rPr>
  </w:style>
  <w:style w:type="paragraph" w:customStyle="1" w:styleId="MiniTOCItem">
    <w:name w:val="MiniTOCItem"/>
    <w:basedOn w:val="ListBullet"/>
    <w:rsid w:val="00F56E4B"/>
    <w:pPr>
      <w:numPr>
        <w:numId w:val="0"/>
      </w:numPr>
      <w:tabs>
        <w:tab w:val="right" w:leader="dot" w:pos="6521"/>
      </w:tabs>
      <w:spacing w:before="0" w:after="0"/>
    </w:pPr>
  </w:style>
  <w:style w:type="paragraph" w:customStyle="1" w:styleId="TOFTitle">
    <w:name w:val="TOFTitle"/>
    <w:basedOn w:val="TOCTitle"/>
    <w:rsid w:val="00F56E4B"/>
  </w:style>
  <w:style w:type="paragraph" w:styleId="TableofFigures">
    <w:name w:val="table of figures"/>
    <w:basedOn w:val="Normal"/>
    <w:next w:val="Normal"/>
    <w:semiHidden/>
    <w:rsid w:val="00F56E4B"/>
    <w:pPr>
      <w:tabs>
        <w:tab w:val="right" w:leader="dot" w:pos="9072"/>
      </w:tabs>
      <w:ind w:left="970" w:hanging="403"/>
    </w:pPr>
    <w:rPr>
      <w:rFonts w:ascii="Times New Roman" w:hAnsi="Times New Roman"/>
      <w:b/>
    </w:rPr>
  </w:style>
  <w:style w:type="paragraph" w:styleId="ListNumber">
    <w:name w:val="List Number"/>
    <w:basedOn w:val="List"/>
    <w:rsid w:val="00F56E4B"/>
    <w:pPr>
      <w:numPr>
        <w:numId w:val="15"/>
      </w:numPr>
      <w:tabs>
        <w:tab w:val="clear" w:pos="340"/>
      </w:tabs>
    </w:pPr>
  </w:style>
  <w:style w:type="character" w:customStyle="1" w:styleId="WingdingSymbols">
    <w:name w:val="Wingding Symbols"/>
    <w:rsid w:val="00F56E4B"/>
    <w:rPr>
      <w:rFonts w:ascii="Wingdings" w:hAnsi="Wingdings"/>
    </w:rPr>
  </w:style>
  <w:style w:type="paragraph" w:customStyle="1" w:styleId="TableHeading">
    <w:name w:val="Table Heading"/>
    <w:basedOn w:val="HeadingBase"/>
    <w:rsid w:val="00F56E4B"/>
    <w:pPr>
      <w:keepLines/>
      <w:pBdr>
        <w:bottom w:val="single" w:sz="6" w:space="1" w:color="918585"/>
      </w:pBdr>
      <w:spacing w:before="240"/>
    </w:pPr>
  </w:style>
  <w:style w:type="character" w:customStyle="1" w:styleId="HotSpot">
    <w:name w:val="HotSpot"/>
    <w:rsid w:val="00F56E4B"/>
    <w:rPr>
      <w:color w:val="0033CC"/>
      <w:u w:val="none"/>
    </w:rPr>
  </w:style>
  <w:style w:type="paragraph" w:customStyle="1" w:styleId="BodyTextRight">
    <w:name w:val="Body Text Right"/>
    <w:basedOn w:val="BodyText"/>
    <w:rsid w:val="00F56E4B"/>
    <w:pPr>
      <w:spacing w:before="0" w:after="0"/>
      <w:jc w:val="right"/>
    </w:pPr>
  </w:style>
  <w:style w:type="paragraph" w:styleId="Index3">
    <w:name w:val="index 3"/>
    <w:basedOn w:val="ListNumber2"/>
    <w:next w:val="Normal"/>
    <w:semiHidden/>
    <w:rsid w:val="00F56E4B"/>
    <w:pPr>
      <w:numPr>
        <w:numId w:val="0"/>
      </w:numPr>
      <w:tabs>
        <w:tab w:val="right" w:leader="dot" w:pos="4176"/>
      </w:tabs>
    </w:pPr>
  </w:style>
  <w:style w:type="paragraph" w:styleId="ListNumber2">
    <w:name w:val="List Number 2"/>
    <w:basedOn w:val="List2"/>
    <w:rsid w:val="00F56E4B"/>
    <w:pPr>
      <w:numPr>
        <w:numId w:val="10"/>
      </w:numPr>
      <w:tabs>
        <w:tab w:val="clear" w:pos="1060"/>
      </w:tabs>
    </w:pPr>
  </w:style>
  <w:style w:type="paragraph" w:customStyle="1" w:styleId="MarginNote">
    <w:name w:val="Margin Note"/>
    <w:basedOn w:val="BodyText"/>
    <w:rsid w:val="00F56E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6E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6E4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56E4B"/>
    <w:rPr>
      <w:sz w:val="32"/>
    </w:rPr>
  </w:style>
  <w:style w:type="paragraph" w:customStyle="1" w:styleId="HeadingProcedure">
    <w:name w:val="Heading Procedure"/>
    <w:basedOn w:val="HeadingBase"/>
    <w:next w:val="Normal"/>
    <w:rsid w:val="00F56E4B"/>
    <w:pPr>
      <w:tabs>
        <w:tab w:val="left" w:pos="0"/>
      </w:tabs>
      <w:spacing w:before="120" w:after="60"/>
    </w:pPr>
    <w:rPr>
      <w:i/>
      <w:color w:val="918585"/>
      <w:sz w:val="22"/>
    </w:rPr>
  </w:style>
  <w:style w:type="paragraph" w:customStyle="1" w:styleId="TableBodyText">
    <w:name w:val="Table Body Text"/>
    <w:basedOn w:val="BodyText"/>
    <w:rsid w:val="00F56E4B"/>
    <w:pPr>
      <w:spacing w:before="60" w:after="60"/>
    </w:pPr>
  </w:style>
  <w:style w:type="paragraph" w:styleId="ListContinue">
    <w:name w:val="List Continue"/>
    <w:basedOn w:val="List"/>
    <w:rsid w:val="00F56E4B"/>
    <w:pPr>
      <w:ind w:firstLine="0"/>
    </w:pPr>
  </w:style>
  <w:style w:type="paragraph" w:customStyle="1" w:styleId="ListNote">
    <w:name w:val="List Note"/>
    <w:basedOn w:val="List"/>
    <w:rsid w:val="00F56E4B"/>
    <w:pPr>
      <w:pBdr>
        <w:top w:val="single" w:sz="6" w:space="2" w:color="918585"/>
        <w:bottom w:val="single" w:sz="6" w:space="2" w:color="918585"/>
      </w:pBdr>
      <w:tabs>
        <w:tab w:val="left" w:pos="1021"/>
      </w:tabs>
      <w:ind w:firstLine="0"/>
    </w:pPr>
  </w:style>
  <w:style w:type="paragraph" w:customStyle="1" w:styleId="Warning">
    <w:name w:val="Warning"/>
    <w:basedOn w:val="BodyText"/>
    <w:rsid w:val="00F56E4B"/>
    <w:pPr>
      <w:shd w:val="clear" w:color="auto" w:fill="D9D9D9"/>
      <w:tabs>
        <w:tab w:val="left" w:pos="992"/>
      </w:tabs>
      <w:ind w:left="119" w:right="119"/>
    </w:pPr>
    <w:rPr>
      <w:sz w:val="20"/>
    </w:rPr>
  </w:style>
  <w:style w:type="paragraph" w:customStyle="1" w:styleId="MarginIcons">
    <w:name w:val="Margin Icons"/>
    <w:basedOn w:val="BodyText"/>
    <w:rsid w:val="00F56E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6E4B"/>
    <w:rPr>
      <w:rFonts w:ascii="Courier New" w:hAnsi="Courier New"/>
    </w:rPr>
  </w:style>
  <w:style w:type="paragraph" w:customStyle="1" w:styleId="NoteBullet">
    <w:name w:val="Note Bullet"/>
    <w:basedOn w:val="Note"/>
    <w:rsid w:val="00F56E4B"/>
    <w:pPr>
      <w:tabs>
        <w:tab w:val="clear" w:pos="680"/>
      </w:tabs>
      <w:spacing w:before="60" w:after="60"/>
    </w:pPr>
  </w:style>
  <w:style w:type="paragraph" w:customStyle="1" w:styleId="SubHeading2">
    <w:name w:val="SubHeading2"/>
    <w:basedOn w:val="HeadingBase"/>
    <w:rsid w:val="00F56E4B"/>
    <w:pPr>
      <w:spacing w:before="240" w:after="60"/>
    </w:pPr>
    <w:rPr>
      <w:sz w:val="20"/>
    </w:rPr>
  </w:style>
  <w:style w:type="paragraph" w:customStyle="1" w:styleId="SubHeading1">
    <w:name w:val="SubHeading1"/>
    <w:basedOn w:val="HeadingBase"/>
    <w:rsid w:val="00F56E4B"/>
    <w:pPr>
      <w:spacing w:before="240" w:after="60"/>
    </w:pPr>
    <w:rPr>
      <w:color w:val="918585"/>
      <w:sz w:val="22"/>
    </w:rPr>
  </w:style>
  <w:style w:type="paragraph" w:customStyle="1" w:styleId="SideHeading">
    <w:name w:val="Side Heading"/>
    <w:basedOn w:val="HeadingBase"/>
    <w:rsid w:val="00F56E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6E4B"/>
    <w:pPr>
      <w:tabs>
        <w:tab w:val="num" w:pos="360"/>
      </w:tabs>
    </w:pPr>
  </w:style>
  <w:style w:type="paragraph" w:styleId="PlainText">
    <w:name w:val="Plain Text"/>
    <w:basedOn w:val="Normal"/>
    <w:link w:val="PlainTextChar"/>
    <w:rsid w:val="00F56E4B"/>
    <w:rPr>
      <w:sz w:val="20"/>
    </w:rPr>
  </w:style>
  <w:style w:type="character" w:customStyle="1" w:styleId="PlainTextChar">
    <w:name w:val="Plain Text Char"/>
    <w:basedOn w:val="DefaultParagraphFont"/>
    <w:link w:val="PlainText"/>
    <w:rsid w:val="00F56E4B"/>
    <w:rPr>
      <w:rFonts w:ascii="Courier New" w:eastAsia="Times New Roman" w:hAnsi="Courier New" w:cs="Times New Roman"/>
      <w:sz w:val="20"/>
      <w:szCs w:val="20"/>
      <w:lang w:eastAsia="en-US"/>
    </w:rPr>
  </w:style>
  <w:style w:type="character" w:customStyle="1" w:styleId="MenuOption">
    <w:name w:val="Menu Option"/>
    <w:basedOn w:val="DefaultParagraphFont"/>
    <w:rsid w:val="00F56E4B"/>
    <w:rPr>
      <w:b/>
      <w:smallCaps/>
    </w:rPr>
  </w:style>
  <w:style w:type="paragraph" w:customStyle="1" w:styleId="TableListNumber">
    <w:name w:val="Table List Number"/>
    <w:basedOn w:val="ListNumber"/>
    <w:rsid w:val="00F56E4B"/>
    <w:pPr>
      <w:numPr>
        <w:numId w:val="0"/>
      </w:numPr>
    </w:pPr>
  </w:style>
  <w:style w:type="paragraph" w:styleId="TOC4">
    <w:name w:val="toc 4"/>
    <w:basedOn w:val="TOCBase"/>
    <w:next w:val="Normal"/>
    <w:semiHidden/>
    <w:rsid w:val="00F56E4B"/>
    <w:pPr>
      <w:tabs>
        <w:tab w:val="right" w:leader="dot" w:pos="9071"/>
      </w:tabs>
      <w:ind w:left="1701"/>
    </w:pPr>
  </w:style>
  <w:style w:type="paragraph" w:customStyle="1" w:styleId="ListAlpha">
    <w:name w:val="List Alpha"/>
    <w:basedOn w:val="List"/>
    <w:rsid w:val="00F56E4B"/>
    <w:pPr>
      <w:numPr>
        <w:numId w:val="9"/>
      </w:numPr>
    </w:pPr>
  </w:style>
  <w:style w:type="paragraph" w:customStyle="1" w:styleId="ListAlpha2">
    <w:name w:val="List Alpha 2"/>
    <w:basedOn w:val="List2"/>
    <w:rsid w:val="00F56E4B"/>
    <w:pPr>
      <w:numPr>
        <w:numId w:val="8"/>
      </w:numPr>
    </w:pPr>
  </w:style>
  <w:style w:type="paragraph" w:styleId="List2">
    <w:name w:val="List 2"/>
    <w:basedOn w:val="BodyText"/>
    <w:rsid w:val="00F56E4B"/>
    <w:pPr>
      <w:tabs>
        <w:tab w:val="left" w:pos="680"/>
      </w:tabs>
      <w:spacing w:before="60" w:after="60"/>
      <w:ind w:left="680" w:hanging="340"/>
    </w:pPr>
  </w:style>
  <w:style w:type="paragraph" w:styleId="List3">
    <w:name w:val="List 3"/>
    <w:basedOn w:val="BodyText"/>
    <w:rsid w:val="00F56E4B"/>
    <w:pPr>
      <w:tabs>
        <w:tab w:val="left" w:pos="1021"/>
      </w:tabs>
      <w:spacing w:before="60" w:after="60"/>
      <w:ind w:left="1020" w:hanging="340"/>
    </w:pPr>
  </w:style>
  <w:style w:type="paragraph" w:styleId="List4">
    <w:name w:val="List 4"/>
    <w:basedOn w:val="BodyText"/>
    <w:rsid w:val="00F56E4B"/>
    <w:pPr>
      <w:tabs>
        <w:tab w:val="left" w:pos="1361"/>
      </w:tabs>
      <w:spacing w:before="60" w:after="60"/>
      <w:ind w:left="1361" w:hanging="340"/>
    </w:pPr>
  </w:style>
  <w:style w:type="paragraph" w:styleId="List5">
    <w:name w:val="List 5"/>
    <w:basedOn w:val="BodyText"/>
    <w:rsid w:val="00F56E4B"/>
    <w:pPr>
      <w:tabs>
        <w:tab w:val="left" w:pos="1701"/>
      </w:tabs>
      <w:spacing w:before="60" w:after="60"/>
      <w:ind w:left="1701" w:hanging="340"/>
    </w:pPr>
  </w:style>
  <w:style w:type="paragraph" w:styleId="ListBullet3">
    <w:name w:val="List Bullet 3"/>
    <w:basedOn w:val="List3"/>
    <w:rsid w:val="00F56E4B"/>
    <w:pPr>
      <w:numPr>
        <w:numId w:val="14"/>
      </w:numPr>
      <w:tabs>
        <w:tab w:val="clear" w:pos="1021"/>
      </w:tabs>
      <w:ind w:left="1037" w:hanging="357"/>
    </w:pPr>
  </w:style>
  <w:style w:type="paragraph" w:styleId="ListBullet4">
    <w:name w:val="List Bullet 4"/>
    <w:basedOn w:val="List4"/>
    <w:rsid w:val="00F56E4B"/>
    <w:pPr>
      <w:numPr>
        <w:numId w:val="3"/>
      </w:numPr>
      <w:tabs>
        <w:tab w:val="clear" w:pos="1361"/>
      </w:tabs>
    </w:pPr>
  </w:style>
  <w:style w:type="paragraph" w:styleId="ListBullet5">
    <w:name w:val="List Bullet 5"/>
    <w:basedOn w:val="List5"/>
    <w:rsid w:val="00F56E4B"/>
    <w:pPr>
      <w:numPr>
        <w:numId w:val="4"/>
      </w:numPr>
    </w:pPr>
  </w:style>
  <w:style w:type="paragraph" w:styleId="ListContinue2">
    <w:name w:val="List Continue 2"/>
    <w:basedOn w:val="List2"/>
    <w:rsid w:val="00F56E4B"/>
    <w:pPr>
      <w:ind w:firstLine="0"/>
    </w:pPr>
  </w:style>
  <w:style w:type="paragraph" w:styleId="ListContinue3">
    <w:name w:val="List Continue 3"/>
    <w:basedOn w:val="List3"/>
    <w:rsid w:val="00F56E4B"/>
    <w:pPr>
      <w:ind w:left="1021" w:firstLine="0"/>
    </w:pPr>
  </w:style>
  <w:style w:type="paragraph" w:styleId="ListContinue4">
    <w:name w:val="List Continue 4"/>
    <w:basedOn w:val="List4"/>
    <w:rsid w:val="00F56E4B"/>
    <w:pPr>
      <w:ind w:firstLine="0"/>
    </w:pPr>
  </w:style>
  <w:style w:type="paragraph" w:styleId="ListContinue5">
    <w:name w:val="List Continue 5"/>
    <w:basedOn w:val="List5"/>
    <w:rsid w:val="00F56E4B"/>
    <w:pPr>
      <w:ind w:firstLine="0"/>
    </w:pPr>
  </w:style>
  <w:style w:type="paragraph" w:styleId="ListNumber3">
    <w:name w:val="List Number 3"/>
    <w:basedOn w:val="List3"/>
    <w:rsid w:val="00F56E4B"/>
    <w:pPr>
      <w:numPr>
        <w:numId w:val="5"/>
      </w:numPr>
    </w:pPr>
  </w:style>
  <w:style w:type="paragraph" w:styleId="ListNumber4">
    <w:name w:val="List Number 4"/>
    <w:basedOn w:val="List4"/>
    <w:rsid w:val="00F56E4B"/>
    <w:pPr>
      <w:numPr>
        <w:numId w:val="6"/>
      </w:numPr>
    </w:pPr>
  </w:style>
  <w:style w:type="paragraph" w:styleId="ListNumber5">
    <w:name w:val="List Number 5"/>
    <w:basedOn w:val="List5"/>
    <w:rsid w:val="00F56E4B"/>
    <w:pPr>
      <w:numPr>
        <w:numId w:val="7"/>
      </w:numPr>
    </w:pPr>
  </w:style>
  <w:style w:type="paragraph" w:styleId="BlockText">
    <w:name w:val="Block Text"/>
    <w:basedOn w:val="Normal"/>
    <w:rsid w:val="00F56E4B"/>
    <w:pPr>
      <w:spacing w:after="120"/>
      <w:ind w:left="1440" w:right="1440"/>
    </w:pPr>
  </w:style>
  <w:style w:type="character" w:customStyle="1" w:styleId="Subscript">
    <w:name w:val="Subscript"/>
    <w:basedOn w:val="DefaultParagraphFont"/>
    <w:rsid w:val="00F56E4B"/>
    <w:rPr>
      <w:sz w:val="16"/>
      <w:vertAlign w:val="subscript"/>
    </w:rPr>
  </w:style>
  <w:style w:type="character" w:customStyle="1" w:styleId="Superscript">
    <w:name w:val="Superscript"/>
    <w:basedOn w:val="DefaultParagraphFont"/>
    <w:rsid w:val="00F56E4B"/>
    <w:rPr>
      <w:sz w:val="16"/>
      <w:vertAlign w:val="superscript"/>
    </w:rPr>
  </w:style>
  <w:style w:type="character" w:customStyle="1" w:styleId="Symbols">
    <w:name w:val="Symbols"/>
    <w:basedOn w:val="DefaultParagraphFont"/>
    <w:rsid w:val="00F56E4B"/>
    <w:rPr>
      <w:rFonts w:ascii="Symbol" w:hAnsi="Symbol"/>
    </w:rPr>
  </w:style>
  <w:style w:type="character" w:customStyle="1" w:styleId="MenuOptions">
    <w:name w:val="Menu Options"/>
    <w:basedOn w:val="DefaultParagraphFont"/>
    <w:rsid w:val="00F56E4B"/>
    <w:rPr>
      <w:rFonts w:ascii="Arial Narrow" w:hAnsi="Arial Narrow"/>
      <w:smallCaps/>
    </w:rPr>
  </w:style>
  <w:style w:type="character" w:customStyle="1" w:styleId="Buttons">
    <w:name w:val="Buttons"/>
    <w:basedOn w:val="DefaultParagraphFont"/>
    <w:rsid w:val="00F56E4B"/>
    <w:rPr>
      <w:b/>
    </w:rPr>
  </w:style>
  <w:style w:type="character" w:customStyle="1" w:styleId="Underlined">
    <w:name w:val="Underlined"/>
    <w:basedOn w:val="DefaultParagraphFont"/>
    <w:rsid w:val="00F56E4B"/>
    <w:rPr>
      <w:u w:val="single"/>
    </w:rPr>
  </w:style>
  <w:style w:type="paragraph" w:customStyle="1" w:styleId="TableBodyTextRight">
    <w:name w:val="Table Body Text Right"/>
    <w:basedOn w:val="TableBodyText"/>
    <w:rsid w:val="00F56E4B"/>
    <w:pPr>
      <w:widowControl w:val="0"/>
      <w:autoSpaceDE w:val="0"/>
      <w:autoSpaceDN w:val="0"/>
      <w:adjustRightInd w:val="0"/>
      <w:jc w:val="right"/>
    </w:pPr>
    <w:rPr>
      <w:rFonts w:cs="Arial"/>
      <w:szCs w:val="18"/>
    </w:rPr>
  </w:style>
  <w:style w:type="paragraph" w:customStyle="1" w:styleId="CopyrightText">
    <w:name w:val="Copyright Text"/>
    <w:basedOn w:val="BodyText"/>
    <w:rsid w:val="00F56E4B"/>
    <w:rPr>
      <w:sz w:val="18"/>
    </w:rPr>
  </w:style>
  <w:style w:type="paragraph" w:customStyle="1" w:styleId="BodySmallRight">
    <w:name w:val="Body Small Right"/>
    <w:basedOn w:val="BodyTextRight"/>
    <w:rsid w:val="00F56E4B"/>
    <w:rPr>
      <w:sz w:val="18"/>
      <w:szCs w:val="18"/>
    </w:rPr>
  </w:style>
  <w:style w:type="paragraph" w:customStyle="1" w:styleId="MarginEdition">
    <w:name w:val="Margin Edition"/>
    <w:basedOn w:val="MarginNote"/>
    <w:rsid w:val="00F56E4B"/>
    <w:pPr>
      <w:spacing w:before="0" w:after="0"/>
    </w:pPr>
    <w:rPr>
      <w:rFonts w:ascii="Times New Roman" w:hAnsi="Times New Roman"/>
      <w:color w:val="999999"/>
    </w:rPr>
  </w:style>
  <w:style w:type="paragraph" w:customStyle="1" w:styleId="Spacer">
    <w:name w:val="Spacer"/>
    <w:basedOn w:val="Normal"/>
    <w:rsid w:val="00F56E4B"/>
    <w:rPr>
      <w:sz w:val="2"/>
      <w:szCs w:val="2"/>
    </w:rPr>
  </w:style>
  <w:style w:type="character" w:customStyle="1" w:styleId="Small">
    <w:name w:val="Small"/>
    <w:basedOn w:val="DefaultParagraphFont"/>
    <w:rsid w:val="00F56E4B"/>
    <w:rPr>
      <w:sz w:val="16"/>
    </w:rPr>
  </w:style>
  <w:style w:type="paragraph" w:customStyle="1" w:styleId="WideTable">
    <w:name w:val="Wide Table"/>
    <w:basedOn w:val="Normal"/>
    <w:rsid w:val="00F56E4B"/>
    <w:pPr>
      <w:ind w:left="-1418"/>
    </w:pPr>
    <w:rPr>
      <w:sz w:val="2"/>
      <w:szCs w:val="2"/>
    </w:rPr>
  </w:style>
  <w:style w:type="character" w:styleId="PageNumber">
    <w:name w:val="page number"/>
    <w:basedOn w:val="DefaultParagraphFont"/>
    <w:rsid w:val="00F56E4B"/>
  </w:style>
  <w:style w:type="paragraph" w:styleId="Quote">
    <w:name w:val="Quote"/>
    <w:basedOn w:val="Heading1"/>
    <w:link w:val="QuoteChar"/>
    <w:qFormat/>
    <w:rsid w:val="00F56E4B"/>
    <w:rPr>
      <w:b w:val="0"/>
      <w:sz w:val="72"/>
      <w:szCs w:val="72"/>
      <w:lang w:val="en-NZ"/>
    </w:rPr>
  </w:style>
  <w:style w:type="character" w:customStyle="1" w:styleId="QuoteChar">
    <w:name w:val="Quote Char"/>
    <w:basedOn w:val="DefaultParagraphFont"/>
    <w:link w:val="Quote"/>
    <w:rsid w:val="00F56E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6E4B"/>
    <w:pPr>
      <w:pageBreakBefore/>
    </w:pPr>
  </w:style>
  <w:style w:type="paragraph" w:customStyle="1" w:styleId="Border">
    <w:name w:val="Border"/>
    <w:basedOn w:val="Normal"/>
    <w:qFormat/>
    <w:rsid w:val="00F56E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6E4B"/>
    <w:rPr>
      <w:b/>
      <w:bCs/>
      <w:i/>
      <w:iCs/>
      <w:color w:val="auto"/>
    </w:rPr>
  </w:style>
  <w:style w:type="paragraph" w:styleId="IntenseQuote">
    <w:name w:val="Intense Quote"/>
    <w:basedOn w:val="Normal"/>
    <w:next w:val="Normal"/>
    <w:link w:val="IntenseQuoteChar"/>
    <w:uiPriority w:val="30"/>
    <w:qFormat/>
    <w:rsid w:val="00F56E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6E4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56E4B"/>
    <w:rPr>
      <w:smallCaps/>
      <w:color w:val="auto"/>
      <w:u w:val="single"/>
    </w:rPr>
  </w:style>
  <w:style w:type="character" w:styleId="IntenseReference">
    <w:name w:val="Intense Reference"/>
    <w:basedOn w:val="DefaultParagraphFont"/>
    <w:uiPriority w:val="32"/>
    <w:qFormat/>
    <w:rsid w:val="00F56E4B"/>
    <w:rPr>
      <w:b/>
      <w:bCs/>
      <w:smallCaps/>
      <w:color w:val="auto"/>
      <w:spacing w:val="5"/>
      <w:u w:val="single"/>
    </w:rPr>
  </w:style>
  <w:style w:type="paragraph" w:customStyle="1" w:styleId="2ColumnHeading">
    <w:name w:val="2Column Heading"/>
    <w:basedOn w:val="BodyText"/>
    <w:qFormat/>
    <w:rsid w:val="00F56E4B"/>
    <w:pPr>
      <w:spacing w:after="60"/>
      <w:ind w:left="-2268"/>
    </w:pPr>
    <w:rPr>
      <w:b/>
    </w:rPr>
  </w:style>
  <w:style w:type="paragraph" w:customStyle="1" w:styleId="Heading1TOC">
    <w:name w:val="Heading1 TOC"/>
    <w:basedOn w:val="Normal"/>
    <w:qFormat/>
    <w:rsid w:val="00F56E4B"/>
    <w:pPr>
      <w:spacing w:before="240" w:after="120"/>
    </w:pPr>
    <w:rPr>
      <w:rFonts w:ascii="Times New Roman" w:hAnsi="Times New Roman"/>
      <w:b/>
      <w:sz w:val="32"/>
    </w:rPr>
  </w:style>
  <w:style w:type="paragraph" w:customStyle="1" w:styleId="Heading2TOC">
    <w:name w:val="Heading2 TOC"/>
    <w:basedOn w:val="Normal"/>
    <w:qFormat/>
    <w:rsid w:val="00F56E4B"/>
    <w:pPr>
      <w:spacing w:before="240" w:after="60"/>
    </w:pPr>
    <w:rPr>
      <w:rFonts w:ascii="Times New Roman" w:hAnsi="Times New Roman"/>
      <w:b/>
      <w:sz w:val="28"/>
    </w:rPr>
  </w:style>
  <w:style w:type="character" w:customStyle="1" w:styleId="Underline">
    <w:name w:val="Underline"/>
    <w:basedOn w:val="DefaultParagraphFont"/>
    <w:qFormat/>
    <w:rsid w:val="00F56E4B"/>
    <w:rPr>
      <w:u w:val="single"/>
    </w:rPr>
  </w:style>
  <w:style w:type="character" w:customStyle="1" w:styleId="BoldandItalics">
    <w:name w:val="Bold and Italics"/>
    <w:qFormat/>
    <w:rsid w:val="00F56E4B"/>
    <w:rPr>
      <w:b/>
      <w:i/>
      <w:u w:val="none"/>
    </w:rPr>
  </w:style>
  <w:style w:type="paragraph" w:styleId="BalloonText">
    <w:name w:val="Balloon Text"/>
    <w:basedOn w:val="Normal"/>
    <w:link w:val="BalloonTextChar"/>
    <w:rsid w:val="00F56E4B"/>
    <w:rPr>
      <w:rFonts w:ascii="Tahoma" w:hAnsi="Tahoma" w:cs="Tahoma"/>
      <w:sz w:val="16"/>
      <w:szCs w:val="16"/>
    </w:rPr>
  </w:style>
  <w:style w:type="character" w:customStyle="1" w:styleId="BalloonTextChar">
    <w:name w:val="Balloon Text Char"/>
    <w:basedOn w:val="DefaultParagraphFont"/>
    <w:link w:val="BalloonText"/>
    <w:rsid w:val="00F56E4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56E4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56E4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56E4B"/>
    <w:rPr>
      <w:b/>
      <w:color w:val="660033"/>
      <w:spacing w:val="0"/>
    </w:rPr>
  </w:style>
  <w:style w:type="paragraph" w:customStyle="1" w:styleId="Nameditemlist">
    <w:name w:val="Named item list"/>
    <w:basedOn w:val="BodyText"/>
    <w:qFormat/>
    <w:rsid w:val="00F56E4B"/>
    <w:pPr>
      <w:tabs>
        <w:tab w:val="left" w:pos="2835"/>
      </w:tabs>
      <w:ind w:left="2835" w:hanging="2835"/>
    </w:pPr>
  </w:style>
  <w:style w:type="paragraph" w:customStyle="1" w:styleId="BodyTextnopadding">
    <w:name w:val="Body Text no padding"/>
    <w:basedOn w:val="BodyText"/>
    <w:qFormat/>
    <w:rsid w:val="00F56E4B"/>
    <w:pPr>
      <w:spacing w:before="0" w:after="0"/>
    </w:pPr>
  </w:style>
  <w:style w:type="paragraph" w:customStyle="1" w:styleId="BodyTextBold">
    <w:name w:val="Body Text Bold"/>
    <w:basedOn w:val="BodyText"/>
    <w:qFormat/>
    <w:rsid w:val="00F56E4B"/>
    <w:rPr>
      <w:b/>
    </w:rPr>
  </w:style>
  <w:style w:type="character" w:styleId="Hyperlink">
    <w:name w:val="Hyperlink"/>
    <w:basedOn w:val="DefaultParagraphFont"/>
    <w:uiPriority w:val="99"/>
    <w:unhideWhenUsed/>
    <w:rsid w:val="00A02CA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1006</Words>
  <Characters>6395</Characters>
  <Application>Microsoft Office Word</Application>
  <DocSecurity>0</DocSecurity>
  <Lines>236</Lines>
  <Paragraphs>145</Paragraphs>
  <ScaleCrop>false</ScaleCrop>
  <Company>Author-it Software Corporation Ltd.</Company>
  <LinksUpToDate>false</LinksUpToDate>
  <CharactersWithSpaces>7256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CPCCSP3004 Restore and renovate solid plasterwork</dc:title>
  <dc:subject>Approved</dc:subject>
  <dc:creator>BuildSkills Australia</dc:creator>
  <cp:keywords>Release: 3</cp:keywords>
  <dc:description>Review Date: 12 April 2008</dc:description>
  <cp:lastModifiedBy>HSD_TPCMSd.prod</cp:lastModifiedBy>
  <cp:revision>3</cp:revision>
  <dcterms:created xsi:type="dcterms:W3CDTF">2025-03-01T08:25:00Z</dcterms:created>
  <dcterms:modified xsi:type="dcterms:W3CDTF">2025-03-01T08:25:00Z</dcterms:modified>
</cp:coreProperties>
</file>