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870" w:rsidP="00F178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CPCCSP2001 Handle solid plastering materials</w:t>
      </w:r>
      <w:r>
        <w:fldChar w:fldCharType="end"/>
      </w:r>
    </w:p>
    <w:p w:rsidR="00F17870" w:rsidP="00F17870">
      <w:pPr>
        <w:pStyle w:val="Version"/>
        <w:sectPr w:rsidSect="00440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0910" w:rsidP="00440910">
      <w:pPr>
        <w:pStyle w:val="SuperHeading"/>
      </w:pPr>
      <w:r w:rsidRPr="00440910">
        <w:t>Assessment Requirements for CPCCSP2001 Handle solid plastering materials</w:t>
      </w:r>
    </w:p>
    <w:p w:rsidR="00000000" w:rsidRPr="00440910" w:rsidP="00440910">
      <w:pPr>
        <w:pStyle w:val="Heading1"/>
      </w:pPr>
      <w:bookmarkStart w:id="1" w:name="O_1292280"/>
      <w:bookmarkEnd w:id="1"/>
      <w:r w:rsidRPr="004409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40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10">
            <w:pPr>
              <w:pStyle w:val="BodyText"/>
              <w:rPr>
                <w:lang w:val="en-NZ"/>
              </w:rPr>
            </w:pPr>
            <w:r w:rsidRPr="0044091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10">
            <w:pPr>
              <w:pStyle w:val="BodyText"/>
              <w:rPr>
                <w:lang w:val="en-NZ"/>
              </w:rPr>
            </w:pPr>
            <w:r w:rsidRPr="00440910">
              <w:t>Updated reference to general construction induction training program.</w:t>
            </w:r>
          </w:p>
        </w:tc>
      </w:tr>
      <w:tr w:rsidTr="00440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10">
            <w:pPr>
              <w:pStyle w:val="BodyText"/>
              <w:rPr>
                <w:lang w:val="en-NZ"/>
              </w:rPr>
            </w:pPr>
            <w:r w:rsidRPr="004409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10" w:rsidP="00440910">
            <w:pPr>
              <w:pStyle w:val="BodyText"/>
            </w:pPr>
            <w:r w:rsidRPr="00440910">
              <w:t>This version first released with CPC Construction, Plumbing and Services Training Package Release 5.0.</w:t>
            </w:r>
          </w:p>
          <w:p w:rsidR="00000000" w:rsidRPr="00440910" w:rsidP="00440910">
            <w:pPr>
              <w:pStyle w:val="BodyText"/>
            </w:pPr>
            <w:r w:rsidRPr="00440910">
              <w:t>Supersedes and equivalent to CPCCSP2001A Handle solid plastering materials.  Updated to meet the Standards for Training Packages 2012.</w:t>
            </w:r>
          </w:p>
        </w:tc>
      </w:tr>
    </w:tbl>
    <w:p w:rsidR="00000000" w:rsidRPr="00440910" w:rsidP="00440910">
      <w:pPr>
        <w:pStyle w:val="BodyText"/>
      </w:pPr>
    </w:p>
    <w:p w:rsidR="00000000" w:rsidRPr="00440910" w:rsidP="00440910">
      <w:pPr>
        <w:pStyle w:val="AllowPageBreak"/>
      </w:pPr>
    </w:p>
    <w:p w:rsidR="00000000" w:rsidRPr="00440910" w:rsidP="00440910">
      <w:pPr>
        <w:pStyle w:val="Heading1"/>
      </w:pPr>
      <w:bookmarkStart w:id="2" w:name="O_1292279"/>
      <w:bookmarkEnd w:id="2"/>
      <w:r w:rsidRPr="00440910">
        <w:t>Performance Evidence</w:t>
      </w:r>
    </w:p>
    <w:p w:rsidR="00000000" w:rsidRPr="00440910" w:rsidP="00F17870">
      <w:pPr>
        <w:pStyle w:val="BodyText"/>
      </w:pPr>
      <w:r w:rsidRPr="00440910">
        <w:t>To demonstrate competency, a candidate must satisfy all of the elements, performance criteria and foundation skills of this unit by safely manually and mechanically handling and preparing a minimum of five solid plastering materials</w:t>
      </w:r>
      <w:r w:rsidRPr="00440910">
        <w:t>, including hazardous materials, for two separate solid plastering projects,  and cleaning up after each project.</w:t>
      </w:r>
    </w:p>
    <w:p w:rsidR="00000000" w:rsidRPr="00440910" w:rsidP="00F17870">
      <w:pPr>
        <w:pStyle w:val="BodyText"/>
      </w:pPr>
      <w:r w:rsidRPr="00440910">
        <w:t>All work must be performed to the standard required in the workplace and must comply with laws and regulations, Australian Standards, work hea</w:t>
      </w:r>
      <w:r w:rsidRPr="00440910">
        <w:t>lth and safety (WHS) and environmental requirements, manufacturers’ specifications, workplace requirements, drawings and specifications.</w:t>
      </w:r>
    </w:p>
    <w:p w:rsidR="00000000" w:rsidRPr="00440910" w:rsidP="00440910">
      <w:pPr>
        <w:pStyle w:val="Heading1"/>
      </w:pPr>
      <w:bookmarkStart w:id="3" w:name="O_1292278"/>
      <w:bookmarkEnd w:id="3"/>
      <w:r w:rsidRPr="00440910">
        <w:t>Knowledge Evidence</w:t>
      </w:r>
    </w:p>
    <w:p w:rsidR="00000000" w:rsidRPr="00440910" w:rsidP="00F17870">
      <w:pPr>
        <w:pStyle w:val="BodyText"/>
      </w:pPr>
      <w:r w:rsidRPr="00440910">
        <w:t>To be competent in this unit, a candidate must demonstrate knowledge of:</w:t>
      </w:r>
    </w:p>
    <w:p w:rsidR="00000000" w:rsidRPr="00440910" w:rsidP="00440910">
      <w:pPr>
        <w:pStyle w:val="ListBullet"/>
      </w:pPr>
      <w:r w:rsidRPr="00440910">
        <w:t>complia</w:t>
      </w:r>
      <w:r w:rsidRPr="00440910">
        <w:t xml:space="preserve">nce requirements of Australian Standards and work health and safety legislation for handling solid plastering materials, including </w:t>
      </w:r>
      <w:r w:rsidRPr="00440910">
        <w:rPr>
          <w:rStyle w:val="Emphasis"/>
        </w:rPr>
        <w:t>HB161 Guide to plastering</w:t>
      </w:r>
      <w:r w:rsidRPr="00440910">
        <w:t xml:space="preserve"> </w:t>
      </w:r>
    </w:p>
    <w:p w:rsidR="00000000" w:rsidRPr="00440910" w:rsidP="00440910">
      <w:pPr>
        <w:pStyle w:val="ListBullet"/>
      </w:pPr>
      <w:r w:rsidRPr="00440910">
        <w:t>workplace quality policies and standards for handling solid plastering materials</w:t>
      </w:r>
    </w:p>
    <w:p w:rsidR="00000000" w:rsidRPr="00440910" w:rsidP="00440910">
      <w:pPr>
        <w:pStyle w:val="ListBullet"/>
      </w:pPr>
      <w:r w:rsidRPr="00440910">
        <w:t>safety requirements for handling solid plastering materials, including:</w:t>
      </w:r>
    </w:p>
    <w:p w:rsidR="00000000" w:rsidRPr="00440910" w:rsidP="00440910">
      <w:pPr>
        <w:pStyle w:val="ListBullet2"/>
      </w:pPr>
      <w:r w:rsidRPr="00440910">
        <w:t xml:space="preserve">job safety analyses and/or safe work method statements in accordance with Safe Work Australia </w:t>
      </w:r>
      <w:r w:rsidRPr="00440910">
        <w:rPr>
          <w:rStyle w:val="Emphasis"/>
        </w:rPr>
        <w:t>Code of Practice for Construction Work</w:t>
      </w:r>
      <w:r w:rsidRPr="00440910">
        <w:t xml:space="preserve"> or state and/or territory equivalent</w:t>
      </w:r>
    </w:p>
    <w:p w:rsidR="00000000" w:rsidRPr="00440910" w:rsidP="00440910">
      <w:pPr>
        <w:pStyle w:val="ListBullet2"/>
      </w:pPr>
      <w:r w:rsidRPr="00440910">
        <w:t>personal prot</w:t>
      </w:r>
      <w:r w:rsidRPr="00440910">
        <w:t>ective equipment (PPE)</w:t>
      </w:r>
    </w:p>
    <w:p w:rsidR="00000000" w:rsidRPr="00440910" w:rsidP="00440910">
      <w:pPr>
        <w:pStyle w:val="ListBullet"/>
      </w:pPr>
      <w:r w:rsidRPr="00440910">
        <w:t>handling requirements for materials for solid plastering, including:</w:t>
      </w:r>
    </w:p>
    <w:p w:rsidR="00000000" w:rsidRPr="00440910" w:rsidP="00440910">
      <w:pPr>
        <w:pStyle w:val="ListBullet2"/>
      </w:pPr>
      <w:r w:rsidRPr="00440910">
        <w:t>loose materials</w:t>
      </w:r>
    </w:p>
    <w:p w:rsidR="00000000" w:rsidRPr="00440910" w:rsidP="00440910">
      <w:pPr>
        <w:pStyle w:val="ListBullet2"/>
      </w:pPr>
      <w:r w:rsidRPr="00440910">
        <w:t>bagged materials</w:t>
      </w:r>
    </w:p>
    <w:p w:rsidR="00000000" w:rsidRPr="00440910" w:rsidP="00440910">
      <w:pPr>
        <w:pStyle w:val="ListBullet2"/>
      </w:pPr>
      <w:r w:rsidRPr="00440910">
        <w:t>bucketed materials</w:t>
      </w:r>
    </w:p>
    <w:p w:rsidR="00000000" w:rsidRPr="00440910" w:rsidP="00440910">
      <w:pPr>
        <w:pStyle w:val="ListBullet2"/>
      </w:pPr>
      <w:r w:rsidRPr="00440910">
        <w:t>pre-mixed materials</w:t>
      </w:r>
    </w:p>
    <w:p w:rsidR="00000000" w:rsidRPr="00440910" w:rsidP="00440910">
      <w:pPr>
        <w:pStyle w:val="ListBullet2"/>
      </w:pPr>
      <w:r w:rsidRPr="00440910">
        <w:t>corner beads</w:t>
      </w:r>
    </w:p>
    <w:p w:rsidR="00000000" w:rsidRPr="00440910" w:rsidP="00440910">
      <w:pPr>
        <w:pStyle w:val="ListBullet2"/>
      </w:pPr>
      <w:r w:rsidRPr="00440910">
        <w:t>casing beads</w:t>
      </w:r>
    </w:p>
    <w:p w:rsidR="00000000" w:rsidRPr="00440910" w:rsidP="00440910">
      <w:pPr>
        <w:pStyle w:val="ListBullet2"/>
      </w:pPr>
      <w:r w:rsidRPr="00440910">
        <w:t>timber or expanded metal lathing (EML)</w:t>
      </w:r>
    </w:p>
    <w:p w:rsidR="00000000" w:rsidRPr="00440910" w:rsidP="00440910">
      <w:pPr>
        <w:pStyle w:val="ListBullet2"/>
      </w:pPr>
      <w:r w:rsidRPr="00440910">
        <w:t>plaster compounds and fin</w:t>
      </w:r>
      <w:r w:rsidRPr="00440910">
        <w:t>ishing coats</w:t>
      </w:r>
    </w:p>
    <w:p w:rsidR="00000000" w:rsidRPr="00440910" w:rsidP="00440910">
      <w:pPr>
        <w:pStyle w:val="ListBullet2"/>
      </w:pPr>
      <w:r w:rsidRPr="00440910">
        <w:t>additives, such as plasticisers, colour and waterproofing agents</w:t>
      </w:r>
    </w:p>
    <w:p w:rsidR="00000000" w:rsidRPr="00440910" w:rsidP="00440910">
      <w:pPr>
        <w:pStyle w:val="ListBullet"/>
      </w:pPr>
      <w:r w:rsidRPr="00440910">
        <w:t>types and uses of tools and equipment for handling solid plastering materials</w:t>
      </w:r>
    </w:p>
    <w:p w:rsidR="00000000" w:rsidRPr="00440910" w:rsidP="00440910">
      <w:pPr>
        <w:pStyle w:val="ListBullet"/>
      </w:pPr>
      <w:r w:rsidRPr="00440910">
        <w:t>types and uses of plans and specifications for handling solid plastering materials</w:t>
      </w:r>
    </w:p>
    <w:p w:rsidR="00000000" w:rsidRPr="00440910" w:rsidP="00440910">
      <w:pPr>
        <w:pStyle w:val="ListBullet"/>
      </w:pPr>
      <w:r w:rsidRPr="00440910">
        <w:t>processes for identifying and handling hazardous materials</w:t>
      </w:r>
    </w:p>
    <w:p w:rsidR="00000000" w:rsidRPr="00440910" w:rsidP="00440910">
      <w:pPr>
        <w:pStyle w:val="ListBullet"/>
      </w:pPr>
      <w:r w:rsidRPr="00440910">
        <w:t>environmental and sustainability requirements for handling and disposing of solid plastering materials.</w:t>
      </w:r>
    </w:p>
    <w:p w:rsidR="00000000" w:rsidRPr="00440910" w:rsidP="00440910">
      <w:pPr>
        <w:pStyle w:val="AllowPageBreak"/>
      </w:pPr>
    </w:p>
    <w:p w:rsidR="00000000" w:rsidRPr="00440910" w:rsidP="00440910">
      <w:pPr>
        <w:pStyle w:val="Heading1"/>
      </w:pPr>
      <w:bookmarkStart w:id="4" w:name="O_1292277"/>
      <w:bookmarkEnd w:id="4"/>
      <w:r w:rsidRPr="00440910">
        <w:t>Assessment Conditions</w:t>
      </w:r>
    </w:p>
    <w:p w:rsidR="00000000" w:rsidRPr="00440910" w:rsidP="00F17870">
      <w:pPr>
        <w:pStyle w:val="BodyText"/>
      </w:pPr>
      <w:r w:rsidRPr="00440910">
        <w:t>Assessors must meet the requirements for assessors c</w:t>
      </w:r>
      <w:r w:rsidRPr="00440910">
        <w:t xml:space="preserve">ontained in the Standards for Registered Training Organisations. </w:t>
      </w:r>
    </w:p>
    <w:p w:rsidR="00000000" w:rsidRPr="00440910" w:rsidP="00F17870">
      <w:pPr>
        <w:pStyle w:val="BodyText"/>
      </w:pPr>
      <w:r w:rsidRPr="00440910">
        <w:t>This unit must be assessed in the workplace or a close simulation using realistic workplace conditions, materials, activities, responsibilities, procedures, safety requirements and environme</w:t>
      </w:r>
      <w:r w:rsidRPr="00440910">
        <w:t>ntal considerations.</w:t>
      </w:r>
    </w:p>
    <w:p w:rsidR="00000000" w:rsidRPr="00440910" w:rsidP="00440910">
      <w:pPr>
        <w:pStyle w:val="Heading1"/>
      </w:pPr>
      <w:bookmarkStart w:id="5" w:name="O_1292290"/>
      <w:bookmarkEnd w:id="5"/>
      <w:r w:rsidRPr="00440910">
        <w:t>Links</w:t>
      </w:r>
    </w:p>
    <w:p w:rsidR="00000000" w:rsidRPr="00440910" w:rsidP="00F17870">
      <w:pPr>
        <w:pStyle w:val="BodyText"/>
      </w:pPr>
      <w:r w:rsidRPr="00440910">
        <w:t xml:space="preserve">Companion volumes to this training package are available at the VETNet website -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7227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40910" w:rsidP="00440910"/>
    <w:sectPr w:rsidSect="004409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10" w:rsidRPr="00F17870" w:rsidP="00F178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70" w:rsidP="00440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870" w:rsidP="00440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17870" w:rsidP="00440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910" w:rsidRPr="00F17870" w:rsidP="00F178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70" w:rsidRPr="002D2AF8" w:rsidP="00440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CPCCSP2001 Handle solid plastering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17870" w:rsidP="00440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269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FAF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B22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910"/>
  </w:style>
  <w:style w:type="character" w:customStyle="1" w:styleId="Heading1Char">
    <w:name w:val="Heading 1 Char"/>
    <w:basedOn w:val="DefaultParagraphFont"/>
    <w:link w:val="Heading1"/>
    <w:rsid w:val="00440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9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09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09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0910"/>
    <w:rPr>
      <w:i/>
    </w:rPr>
  </w:style>
  <w:style w:type="paragraph" w:customStyle="1" w:styleId="SuperHeading">
    <w:name w:val="SuperHeading"/>
    <w:basedOn w:val="Normal"/>
    <w:rsid w:val="00440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9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0910"/>
    <w:rPr>
      <w:b/>
      <w:spacing w:val="0"/>
    </w:rPr>
  </w:style>
  <w:style w:type="paragraph" w:customStyle="1" w:styleId="SuperTitle">
    <w:name w:val="SuperTitle"/>
    <w:basedOn w:val="Title"/>
    <w:rsid w:val="00440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9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0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910"/>
  </w:style>
  <w:style w:type="paragraph" w:styleId="TableofFigures">
    <w:name w:val="table of figures"/>
    <w:basedOn w:val="Normal"/>
    <w:next w:val="Normal"/>
    <w:semiHidden/>
    <w:rsid w:val="00440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9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0910"/>
    <w:rPr>
      <w:rFonts w:ascii="Wingdings" w:hAnsi="Wingdings"/>
    </w:rPr>
  </w:style>
  <w:style w:type="paragraph" w:customStyle="1" w:styleId="TableHeading">
    <w:name w:val="Table Heading"/>
    <w:basedOn w:val="HeadingBase"/>
    <w:rsid w:val="00440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910"/>
    <w:rPr>
      <w:color w:val="0033CC"/>
      <w:u w:val="none"/>
    </w:rPr>
  </w:style>
  <w:style w:type="paragraph" w:customStyle="1" w:styleId="BodyTextRight">
    <w:name w:val="Body Text Right"/>
    <w:basedOn w:val="BodyText"/>
    <w:rsid w:val="00440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9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910"/>
    <w:rPr>
      <w:sz w:val="32"/>
    </w:rPr>
  </w:style>
  <w:style w:type="paragraph" w:customStyle="1" w:styleId="HeadingProcedure">
    <w:name w:val="Heading Procedure"/>
    <w:basedOn w:val="HeadingBase"/>
    <w:next w:val="Normal"/>
    <w:rsid w:val="00440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910"/>
    <w:pPr>
      <w:spacing w:before="60" w:after="60"/>
    </w:pPr>
  </w:style>
  <w:style w:type="paragraph" w:styleId="ListContinue">
    <w:name w:val="List Continue"/>
    <w:basedOn w:val="List"/>
    <w:rsid w:val="00440910"/>
    <w:pPr>
      <w:ind w:firstLine="0"/>
    </w:pPr>
  </w:style>
  <w:style w:type="paragraph" w:customStyle="1" w:styleId="ListNote">
    <w:name w:val="List Note"/>
    <w:basedOn w:val="List"/>
    <w:rsid w:val="00440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910"/>
    <w:rPr>
      <w:rFonts w:ascii="Courier New" w:hAnsi="Courier New"/>
    </w:rPr>
  </w:style>
  <w:style w:type="paragraph" w:customStyle="1" w:styleId="NoteBullet">
    <w:name w:val="Note Bullet"/>
    <w:basedOn w:val="Note"/>
    <w:rsid w:val="00440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9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910"/>
    <w:rPr>
      <w:b/>
      <w:smallCaps/>
    </w:rPr>
  </w:style>
  <w:style w:type="paragraph" w:customStyle="1" w:styleId="TableListNumber">
    <w:name w:val="Table List Number"/>
    <w:basedOn w:val="ListNumber"/>
    <w:rsid w:val="00440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910"/>
    <w:pPr>
      <w:numPr>
        <w:numId w:val="9"/>
      </w:numPr>
    </w:pPr>
  </w:style>
  <w:style w:type="paragraph" w:customStyle="1" w:styleId="ListAlpha2">
    <w:name w:val="List Alpha 2"/>
    <w:basedOn w:val="List2"/>
    <w:rsid w:val="00440910"/>
    <w:pPr>
      <w:numPr>
        <w:numId w:val="8"/>
      </w:numPr>
    </w:pPr>
  </w:style>
  <w:style w:type="paragraph" w:styleId="List2">
    <w:name w:val="List 2"/>
    <w:basedOn w:val="BodyText"/>
    <w:rsid w:val="00440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9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9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910"/>
    <w:pPr>
      <w:numPr>
        <w:numId w:val="4"/>
      </w:numPr>
    </w:pPr>
  </w:style>
  <w:style w:type="paragraph" w:styleId="ListContinue2">
    <w:name w:val="List Continue 2"/>
    <w:basedOn w:val="List2"/>
    <w:rsid w:val="00440910"/>
    <w:pPr>
      <w:ind w:firstLine="0"/>
    </w:pPr>
  </w:style>
  <w:style w:type="paragraph" w:styleId="ListContinue3">
    <w:name w:val="List Continue 3"/>
    <w:basedOn w:val="List3"/>
    <w:rsid w:val="00440910"/>
    <w:pPr>
      <w:ind w:left="1021" w:firstLine="0"/>
    </w:pPr>
  </w:style>
  <w:style w:type="paragraph" w:styleId="ListContinue4">
    <w:name w:val="List Continue 4"/>
    <w:basedOn w:val="List4"/>
    <w:rsid w:val="00440910"/>
    <w:pPr>
      <w:ind w:firstLine="0"/>
    </w:pPr>
  </w:style>
  <w:style w:type="paragraph" w:styleId="ListContinue5">
    <w:name w:val="List Continue 5"/>
    <w:basedOn w:val="List5"/>
    <w:rsid w:val="00440910"/>
    <w:pPr>
      <w:ind w:firstLine="0"/>
    </w:pPr>
  </w:style>
  <w:style w:type="paragraph" w:styleId="ListNumber3">
    <w:name w:val="List Number 3"/>
    <w:basedOn w:val="List3"/>
    <w:rsid w:val="00440910"/>
    <w:pPr>
      <w:numPr>
        <w:numId w:val="5"/>
      </w:numPr>
    </w:pPr>
  </w:style>
  <w:style w:type="paragraph" w:styleId="ListNumber4">
    <w:name w:val="List Number 4"/>
    <w:basedOn w:val="List4"/>
    <w:rsid w:val="00440910"/>
    <w:pPr>
      <w:numPr>
        <w:numId w:val="6"/>
      </w:numPr>
    </w:pPr>
  </w:style>
  <w:style w:type="paragraph" w:styleId="ListNumber5">
    <w:name w:val="List Number 5"/>
    <w:basedOn w:val="List5"/>
    <w:rsid w:val="00440910"/>
    <w:pPr>
      <w:numPr>
        <w:numId w:val="7"/>
      </w:numPr>
    </w:pPr>
  </w:style>
  <w:style w:type="paragraph" w:styleId="BlockText">
    <w:name w:val="Block Text"/>
    <w:basedOn w:val="Normal"/>
    <w:rsid w:val="00440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910"/>
    <w:rPr>
      <w:sz w:val="16"/>
      <w:vertAlign w:val="superscript"/>
    </w:rPr>
  </w:style>
  <w:style w:type="character" w:customStyle="1" w:styleId="Symbols">
    <w:name w:val="Symbols"/>
    <w:basedOn w:val="DefaultParagraphFont"/>
    <w:rsid w:val="00440910"/>
    <w:rPr>
      <w:rFonts w:ascii="Symbol" w:hAnsi="Symbol"/>
    </w:rPr>
  </w:style>
  <w:style w:type="character" w:customStyle="1" w:styleId="MenuOptions">
    <w:name w:val="Menu Options"/>
    <w:basedOn w:val="DefaultParagraphFont"/>
    <w:rsid w:val="00440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910"/>
    <w:rPr>
      <w:b/>
    </w:rPr>
  </w:style>
  <w:style w:type="character" w:customStyle="1" w:styleId="Underlined">
    <w:name w:val="Underlined"/>
    <w:basedOn w:val="DefaultParagraphFont"/>
    <w:rsid w:val="00440910"/>
    <w:rPr>
      <w:u w:val="single"/>
    </w:rPr>
  </w:style>
  <w:style w:type="paragraph" w:customStyle="1" w:styleId="TableBodyTextRight">
    <w:name w:val="Table Body Text Right"/>
    <w:basedOn w:val="TableBodyText"/>
    <w:rsid w:val="00440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910"/>
    <w:rPr>
      <w:sz w:val="18"/>
    </w:rPr>
  </w:style>
  <w:style w:type="paragraph" w:customStyle="1" w:styleId="BodySmallRight">
    <w:name w:val="Body Small Right"/>
    <w:basedOn w:val="BodyTextRight"/>
    <w:rsid w:val="00440910"/>
    <w:rPr>
      <w:sz w:val="18"/>
      <w:szCs w:val="18"/>
    </w:rPr>
  </w:style>
  <w:style w:type="paragraph" w:customStyle="1" w:styleId="MarginEdition">
    <w:name w:val="Margin Edition"/>
    <w:basedOn w:val="MarginNote"/>
    <w:rsid w:val="00440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910"/>
    <w:rPr>
      <w:sz w:val="2"/>
      <w:szCs w:val="2"/>
    </w:rPr>
  </w:style>
  <w:style w:type="character" w:customStyle="1" w:styleId="Small">
    <w:name w:val="Small"/>
    <w:basedOn w:val="DefaultParagraphFont"/>
    <w:rsid w:val="00440910"/>
    <w:rPr>
      <w:sz w:val="16"/>
    </w:rPr>
  </w:style>
  <w:style w:type="paragraph" w:customStyle="1" w:styleId="WideTable">
    <w:name w:val="Wide Table"/>
    <w:basedOn w:val="Normal"/>
    <w:rsid w:val="00440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910"/>
  </w:style>
  <w:style w:type="paragraph" w:styleId="Quote">
    <w:name w:val="Quote"/>
    <w:basedOn w:val="Heading1"/>
    <w:link w:val="QuoteChar"/>
    <w:qFormat/>
    <w:rsid w:val="00440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910"/>
    <w:pPr>
      <w:pageBreakBefore/>
    </w:pPr>
  </w:style>
  <w:style w:type="paragraph" w:customStyle="1" w:styleId="Border">
    <w:name w:val="Border"/>
    <w:basedOn w:val="Normal"/>
    <w:qFormat/>
    <w:rsid w:val="00440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910"/>
    <w:rPr>
      <w:u w:val="single"/>
    </w:rPr>
  </w:style>
  <w:style w:type="character" w:customStyle="1" w:styleId="BoldandItalics">
    <w:name w:val="Bold and Italics"/>
    <w:qFormat/>
    <w:rsid w:val="00440910"/>
    <w:rPr>
      <w:b/>
      <w:i/>
      <w:u w:val="none"/>
    </w:rPr>
  </w:style>
  <w:style w:type="paragraph" w:styleId="BalloonText">
    <w:name w:val="Balloon Text"/>
    <w:basedOn w:val="Normal"/>
    <w:link w:val="BalloonTextChar"/>
    <w:rsid w:val="00440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910"/>
    <w:pPr>
      <w:spacing w:before="0" w:after="0"/>
    </w:pPr>
  </w:style>
  <w:style w:type="paragraph" w:customStyle="1" w:styleId="BodyTextBold">
    <w:name w:val="Body Text Bold"/>
    <w:basedOn w:val="BodyText"/>
    <w:qFormat/>
    <w:rsid w:val="00440910"/>
    <w:rPr>
      <w:b/>
    </w:rPr>
  </w:style>
  <w:style w:type="character" w:styleId="Hyperlink">
    <w:name w:val="Hyperlink"/>
    <w:basedOn w:val="DefaultParagraphFont"/>
    <w:uiPriority w:val="99"/>
    <w:unhideWhenUsed/>
    <w:rsid w:val="00F178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2709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CPCCSP2001 Handle solid plastering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