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5E7" w:rsidP="00BE15E7">
      <w:pPr>
        <w:pStyle w:val="Title"/>
      </w:pPr>
      <w:r>
        <w:fldChar w:fldCharType="begin"/>
      </w:r>
      <w:r>
        <w:instrText xml:space="preserve"> TITLE   \* MERGEFORMAT </w:instrText>
      </w:r>
      <w:r>
        <w:fldChar w:fldCharType="separate"/>
      </w:r>
      <w:r>
        <w:t>CPCCSH3009 Demolish shopfronts and bulkheads</w:t>
      </w:r>
      <w:r>
        <w:fldChar w:fldCharType="end"/>
      </w:r>
    </w:p>
    <w:p w:rsidR="00BE15E7" w:rsidP="00BE15E7">
      <w:pPr>
        <w:pStyle w:val="Version"/>
        <w:sectPr w:rsidSect="005234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49C" w:rsidP="0052349C">
      <w:pPr>
        <w:pStyle w:val="SuperHeading"/>
      </w:pPr>
      <w:r w:rsidRPr="0052349C">
        <w:t>CPCCSH3009 Demolish shopfronts and bulkheads</w:t>
      </w:r>
    </w:p>
    <w:p w:rsidR="00000000" w:rsidRPr="0052349C" w:rsidP="0052349C">
      <w:pPr>
        <w:pStyle w:val="Heading1"/>
      </w:pPr>
      <w:bookmarkStart w:id="1" w:name="O_832499"/>
      <w:bookmarkEnd w:id="1"/>
      <w:r w:rsidRPr="0052349C">
        <w:t>Modification History</w:t>
      </w:r>
    </w:p>
    <w:p w:rsidR="00000000" w:rsidRPr="0052349C" w:rsidP="00BE15E7">
      <w:pPr>
        <w:pStyle w:val="BodyText"/>
      </w:pPr>
      <w:r w:rsidRPr="0052349C">
        <w:t>Release 1.</w:t>
      </w:r>
    </w:p>
    <w:p w:rsidR="00000000" w:rsidRPr="0052349C" w:rsidP="00BE15E7">
      <w:pPr>
        <w:pStyle w:val="BodyText"/>
      </w:pPr>
      <w:r w:rsidRPr="0052349C">
        <w:t>This version first released with CPC Construction, Plumbing and Services Training Package Version 2.</w:t>
      </w:r>
    </w:p>
    <w:p w:rsidR="00000000" w:rsidRPr="0052349C" w:rsidP="00BE15E7">
      <w:pPr>
        <w:pStyle w:val="BodyText"/>
      </w:pPr>
      <w:r w:rsidRPr="0052349C">
        <w:t>New unit of competency.</w:t>
      </w:r>
    </w:p>
    <w:p w:rsidR="00000000" w:rsidRPr="0052349C" w:rsidP="0052349C">
      <w:pPr>
        <w:pStyle w:val="Heading1"/>
      </w:pPr>
      <w:bookmarkStart w:id="2" w:name="O_832507"/>
      <w:bookmarkEnd w:id="2"/>
      <w:r w:rsidRPr="0052349C">
        <w:t>Application</w:t>
      </w:r>
    </w:p>
    <w:p w:rsidR="00000000" w:rsidRPr="0052349C" w:rsidP="00BE15E7">
      <w:pPr>
        <w:pStyle w:val="BodyText"/>
      </w:pPr>
      <w:r w:rsidRPr="0052349C">
        <w:t xml:space="preserve">This unit of competency specifies the outcomes required to demolish </w:t>
      </w:r>
      <w:r w:rsidRPr="0052349C">
        <w:t>sections of existing shop buildings and dispose of demolished materials and waste. It covers completing the required demolition work to schedule, following specific plans and specifications, and working safely with others as a member of a team.</w:t>
      </w:r>
    </w:p>
    <w:p w:rsidR="00000000" w:rsidRPr="0052349C" w:rsidP="00BE15E7">
      <w:pPr>
        <w:pStyle w:val="BodyText"/>
      </w:pPr>
      <w:r w:rsidRPr="0052349C">
        <w:t>The unit s</w:t>
      </w:r>
      <w:r w:rsidRPr="0052349C">
        <w:t>upports shopfitters who demolish old shop building components in order to make alterations, extensions and additions to the shop. Work may be completed on site concurrently with other shopfitting work and must be scheduled to accommodate both client requir</w:t>
      </w:r>
      <w:r w:rsidRPr="0052349C">
        <w:t>ements, where the shop is operational, and the requirements of other shopfitters and associated contractors.</w:t>
      </w:r>
    </w:p>
    <w:p w:rsidR="00000000" w:rsidRPr="0052349C" w:rsidP="00BE15E7">
      <w:pPr>
        <w:pStyle w:val="BodyText"/>
      </w:pPr>
      <w:r w:rsidRPr="0052349C">
        <w:t>This demolition work is limited to non-load-bearing shop building structures, including:</w:t>
      </w:r>
    </w:p>
    <w:p w:rsidR="00000000" w:rsidRPr="0052349C" w:rsidP="0052349C">
      <w:pPr>
        <w:pStyle w:val="ListBullet"/>
      </w:pPr>
      <w:r w:rsidRPr="0052349C">
        <w:t>external walls and cladding</w:t>
      </w:r>
    </w:p>
    <w:p w:rsidR="00000000" w:rsidRPr="0052349C" w:rsidP="0052349C">
      <w:pPr>
        <w:pStyle w:val="ListBullet"/>
      </w:pPr>
      <w:r w:rsidRPr="0052349C">
        <w:t>suspended ceiling structures</w:t>
      </w:r>
    </w:p>
    <w:p w:rsidR="00000000" w:rsidRPr="0052349C" w:rsidP="0052349C">
      <w:pPr>
        <w:pStyle w:val="ListBullet"/>
      </w:pPr>
      <w:r w:rsidRPr="0052349C">
        <w:t>shopfronts and glazed sections</w:t>
      </w:r>
    </w:p>
    <w:p w:rsidR="00000000" w:rsidRPr="0052349C" w:rsidP="0052349C">
      <w:pPr>
        <w:pStyle w:val="ListBullet"/>
      </w:pPr>
      <w:r w:rsidRPr="0052349C">
        <w:t>joinery and fixtures</w:t>
      </w:r>
    </w:p>
    <w:p w:rsidR="00000000" w:rsidRPr="0052349C" w:rsidP="0052349C">
      <w:pPr>
        <w:pStyle w:val="ListBullet"/>
      </w:pPr>
      <w:r w:rsidRPr="0052349C">
        <w:t>high level bulkheads.</w:t>
      </w:r>
    </w:p>
    <w:p w:rsidR="00000000" w:rsidRPr="0052349C" w:rsidP="0052349C">
      <w:pPr>
        <w:pStyle w:val="BodyText"/>
      </w:pPr>
    </w:p>
    <w:p w:rsidR="00000000" w:rsidRPr="0052349C" w:rsidP="00BE15E7">
      <w:pPr>
        <w:pStyle w:val="BodyText"/>
      </w:pPr>
      <w:r w:rsidRPr="0052349C">
        <w:t>Licensing, legislative, regulatory or certification requirements apply to this unit of competency in some States. Relevant state and territory regulatory authorities should be consulted to confirm those requirements.</w:t>
      </w:r>
    </w:p>
    <w:p w:rsidR="00000000" w:rsidRPr="0052349C" w:rsidP="0052349C">
      <w:pPr>
        <w:pStyle w:val="Heading1"/>
      </w:pPr>
      <w:bookmarkStart w:id="3" w:name="O_832506"/>
      <w:bookmarkEnd w:id="3"/>
      <w:r w:rsidRPr="0052349C">
        <w:t>Pre-requisite Unit</w:t>
      </w:r>
    </w:p>
    <w:p w:rsidR="00000000" w:rsidRPr="0052349C" w:rsidP="00BE15E7">
      <w:pPr>
        <w:pStyle w:val="BodyText"/>
      </w:pPr>
      <w:r w:rsidRPr="0052349C">
        <w:t>Nil</w:t>
      </w:r>
    </w:p>
    <w:p w:rsidR="00000000" w:rsidRPr="0052349C" w:rsidP="0052349C">
      <w:pPr>
        <w:pStyle w:val="Heading1"/>
      </w:pPr>
      <w:bookmarkStart w:id="4" w:name="O_832505"/>
      <w:bookmarkEnd w:id="4"/>
      <w:r w:rsidRPr="0052349C">
        <w:t>Competency Field</w:t>
      </w:r>
    </w:p>
    <w:p w:rsidR="00000000" w:rsidRPr="0052349C" w:rsidP="00BE15E7">
      <w:pPr>
        <w:pStyle w:val="BodyText"/>
      </w:pPr>
      <w:r w:rsidRPr="0052349C">
        <w:t>Shopfitting</w:t>
      </w:r>
    </w:p>
    <w:p w:rsidR="00000000" w:rsidRPr="0052349C" w:rsidP="0052349C">
      <w:pPr>
        <w:pStyle w:val="Heading1"/>
      </w:pPr>
      <w:bookmarkStart w:id="5" w:name="O_832504"/>
      <w:bookmarkEnd w:id="5"/>
      <w:r w:rsidRPr="0052349C">
        <w:t>Unit Sector</w:t>
      </w:r>
    </w:p>
    <w:p w:rsidR="00000000" w:rsidRPr="0052349C" w:rsidP="00BE15E7">
      <w:pPr>
        <w:pStyle w:val="BodyText"/>
      </w:pPr>
      <w:r w:rsidRPr="0052349C">
        <w:t>Construction</w:t>
      </w:r>
    </w:p>
    <w:p w:rsidR="00000000" w:rsidRPr="0052349C" w:rsidP="0052349C">
      <w:pPr>
        <w:pStyle w:val="Heading1"/>
      </w:pPr>
      <w:bookmarkStart w:id="6" w:name="O_832503"/>
      <w:bookmarkEnd w:id="6"/>
      <w:r w:rsidRPr="0052349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52349C">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Performance criteria describe the performance needed to demonstrate achie</w:t>
            </w:r>
            <w:r w:rsidRPr="0052349C">
              <w:t>vement of the element. Where bold italicised text is used, further information is detailed in the range of conditions.</w:t>
            </w:r>
          </w:p>
        </w:tc>
      </w:tr>
      <w:tr w:rsidTr="0052349C">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52349C">
            <w:pPr>
              <w:pStyle w:val="BodyText"/>
              <w:rPr>
                <w:lang w:val="en-NZ"/>
              </w:rPr>
            </w:pP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1</w:t>
            </w:r>
          </w:p>
        </w:tc>
        <w:tc>
          <w:tcPr>
            <w:tcW w:w="1986" w:type="dxa"/>
            <w:vMerge w:val="restart"/>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Plan shop demolition work.</w:t>
            </w:r>
          </w:p>
        </w:tc>
        <w:tc>
          <w:tcPr>
            <w:tcW w:w="779" w:type="dxa"/>
            <w:tcBorders>
              <w:top w:val="nil"/>
              <w:left w:val="nil"/>
              <w:bottom w:val="nil"/>
              <w:right w:val="nil"/>
            </w:tcBorders>
            <w:tcMar>
              <w:top w:w="0" w:type="dxa"/>
              <w:left w:w="62" w:type="dxa"/>
              <w:bottom w:w="0" w:type="dxa"/>
              <w:right w:w="62" w:type="dxa"/>
            </w:tcMar>
          </w:tcPr>
          <w:p w:rsidR="00000000" w:rsidRPr="0052349C" w:rsidP="0052349C">
            <w:pPr>
              <w:pStyle w:val="BodyText"/>
            </w:pPr>
            <w:r w:rsidRPr="0052349C">
              <w:t>1.1</w:t>
            </w:r>
          </w:p>
        </w:tc>
        <w:tc>
          <w:tcPr>
            <w:tcW w:w="5678"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rPr>
                <w:rStyle w:val="BoldandItalics"/>
              </w:rPr>
              <w:t>Job requirements</w:t>
            </w:r>
            <w:r w:rsidRPr="0052349C">
              <w:t xml:space="preserve"> for demolition work are obtained, confirmed and applied to planning and preparation.</w:t>
            </w: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1.2</w:t>
            </w:r>
          </w:p>
        </w:tc>
        <w:tc>
          <w:tcPr>
            <w:tcW w:w="5678"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 xml:space="preserve">Designated demolition area of </w:t>
            </w:r>
            <w:r w:rsidRPr="0052349C">
              <w:rPr>
                <w:rStyle w:val="BoldandItalics"/>
              </w:rPr>
              <w:t>shopfront and bulkhead</w:t>
            </w:r>
            <w:r w:rsidRPr="0052349C">
              <w:t xml:space="preserve"> is assessed to </w:t>
            </w:r>
            <w:r w:rsidRPr="0052349C">
              <w:rPr>
                <w:rStyle w:val="BoldandItalics"/>
              </w:rPr>
              <w:t>identify hazards and risks</w:t>
            </w:r>
            <w:r w:rsidRPr="0052349C">
              <w:t xml:space="preserve"> and confirm scope of work.</w:t>
            </w: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2349C" w:rsidP="0052349C">
            <w:pPr>
              <w:pStyle w:val="BodyText"/>
            </w:pPr>
            <w:r w:rsidRPr="0052349C">
              <w:t>1.3</w:t>
            </w:r>
          </w:p>
        </w:tc>
        <w:tc>
          <w:tcPr>
            <w:tcW w:w="5678"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rPr>
                <w:rStyle w:val="BoldandItalics"/>
              </w:rPr>
              <w:t>Risk management and hazard control measures</w:t>
            </w:r>
            <w:r w:rsidRPr="0052349C">
              <w:t xml:space="preserve"> are confirmed with team members and other site personnel, as required, including determining and managing the status of existing services.</w:t>
            </w: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2349C" w:rsidP="0052349C">
            <w:pPr>
              <w:pStyle w:val="BodyText"/>
            </w:pPr>
            <w:r w:rsidRPr="0052349C">
              <w:t>1.4</w:t>
            </w:r>
          </w:p>
        </w:tc>
        <w:tc>
          <w:tcPr>
            <w:tcW w:w="5678"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rPr>
                <w:rStyle w:val="BoldandItalics"/>
              </w:rPr>
              <w:t>Health and safety and environmental requirements</w:t>
            </w:r>
            <w:r w:rsidRPr="0052349C">
              <w:t xml:space="preserve"> for the work site</w:t>
            </w:r>
            <w:r w:rsidRPr="0052349C">
              <w:t xml:space="preserve"> and for individual demolition tasks are clarified and applied to planning and preparation.</w:t>
            </w: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1.5</w:t>
            </w:r>
          </w:p>
        </w:tc>
        <w:tc>
          <w:tcPr>
            <w:tcW w:w="5678"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Safe work method statement (SWMS) is reviewed and amended as required in consultation with relevant personnel.</w:t>
            </w: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2349C" w:rsidP="0052349C">
            <w:pPr>
              <w:pStyle w:val="BodyText"/>
            </w:pPr>
            <w:r w:rsidRPr="0052349C">
              <w:t>1.6</w:t>
            </w:r>
          </w:p>
        </w:tc>
        <w:tc>
          <w:tcPr>
            <w:tcW w:w="5678"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rPr>
                <w:rStyle w:val="BoldandItalics"/>
              </w:rPr>
              <w:t>Plant, tools and equipment</w:t>
            </w:r>
            <w:r w:rsidRPr="0052349C">
              <w:t xml:space="preserve"> suited to th</w:t>
            </w:r>
            <w:r w:rsidRPr="0052349C">
              <w:t>e specified work are selected, checked for serviceability, and faults are rectified or reported before starting work.</w:t>
            </w: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1.7</w:t>
            </w:r>
          </w:p>
        </w:tc>
        <w:tc>
          <w:tcPr>
            <w:tcW w:w="5678"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Installation of scaffolding or lifting equipment is arranged according to job requirements.</w:t>
            </w: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1.8</w:t>
            </w:r>
          </w:p>
        </w:tc>
        <w:tc>
          <w:tcPr>
            <w:tcW w:w="5678"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Materials forming the building components to be demolished are identified, and removal, handling and disposal are planned according to work health and safety (WHS) and environmental requirements.</w:t>
            </w: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1.9</w:t>
            </w:r>
          </w:p>
        </w:tc>
        <w:tc>
          <w:tcPr>
            <w:tcW w:w="5678" w:type="dxa"/>
            <w:tcBorders>
              <w:top w:val="nil"/>
              <w:left w:val="nil"/>
              <w:bottom w:val="nil"/>
              <w:right w:val="nil"/>
            </w:tcBorders>
            <w:tcMar>
              <w:top w:w="0" w:type="dxa"/>
              <w:left w:w="62" w:type="dxa"/>
              <w:bottom w:w="0" w:type="dxa"/>
              <w:right w:w="62" w:type="dxa"/>
            </w:tcMar>
          </w:tcPr>
          <w:p w:rsidR="00000000" w:rsidRPr="0052349C" w:rsidP="0052349C">
            <w:pPr>
              <w:pStyle w:val="BodyText"/>
            </w:pPr>
            <w:r w:rsidRPr="0052349C">
              <w:t>Tasks are sequenced and scheduled in consultation wit</w:t>
            </w:r>
            <w:r w:rsidRPr="0052349C">
              <w:t>h team members, other site personnel and client as required, to ensure work is completed within given timeframe.</w:t>
            </w:r>
          </w:p>
        </w:tc>
      </w:tr>
    </w:tbl>
    <w:p w:rsidR="00000000" w:rsidRPr="0052349C" w:rsidP="0052349C">
      <w:pPr>
        <w:pStyle w:val="BodyText"/>
      </w:pPr>
    </w:p>
    <w:tbl>
      <w:tblPr>
        <w:tblW w:w="0" w:type="auto"/>
        <w:tblLayout w:type="fixed"/>
        <w:tblCellMar>
          <w:left w:w="62" w:type="dxa"/>
          <w:right w:w="62" w:type="dxa"/>
        </w:tblCellMar>
        <w:tblLook w:val="0000"/>
      </w:tblPr>
      <w:tblGrid>
        <w:gridCol w:w="686"/>
        <w:gridCol w:w="1985"/>
        <w:gridCol w:w="779"/>
        <w:gridCol w:w="5678"/>
      </w:tblGrid>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2</w:t>
            </w:r>
          </w:p>
        </w:tc>
        <w:tc>
          <w:tcPr>
            <w:tcW w:w="1985" w:type="dxa"/>
            <w:vMerge w:val="restart"/>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Prepare demolition work site.</w:t>
            </w:r>
          </w:p>
        </w:tc>
        <w:tc>
          <w:tcPr>
            <w:tcW w:w="77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2.1</w:t>
            </w:r>
          </w:p>
        </w:tc>
        <w:tc>
          <w:tcPr>
            <w:tcW w:w="5678"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Site is established using hoardings, barricades and signage as specified in work instructions, and servic</w:t>
            </w:r>
            <w:r w:rsidRPr="0052349C">
              <w:t>e isolation is checked.</w:t>
            </w: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2.2</w:t>
            </w:r>
          </w:p>
        </w:tc>
        <w:tc>
          <w:tcPr>
            <w:tcW w:w="5678"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Scaffolding, fall protection and props are installed or checked against demolition plan and scope; and plant, tools and equipment are located on site according to work instructions.</w:t>
            </w: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2.3</w:t>
            </w:r>
          </w:p>
        </w:tc>
        <w:tc>
          <w:tcPr>
            <w:tcW w:w="5678"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Building components to be demolished and removed are identified, measured or calculated, and marked as required.</w:t>
            </w: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2.4</w:t>
            </w:r>
          </w:p>
        </w:tc>
        <w:tc>
          <w:tcPr>
            <w:tcW w:w="5678" w:type="dxa"/>
            <w:tcBorders>
              <w:top w:val="nil"/>
              <w:left w:val="nil"/>
              <w:bottom w:val="nil"/>
              <w:right w:val="nil"/>
            </w:tcBorders>
            <w:tcMar>
              <w:top w:w="0" w:type="dxa"/>
              <w:left w:w="62" w:type="dxa"/>
              <w:bottom w:w="0" w:type="dxa"/>
              <w:right w:w="62" w:type="dxa"/>
            </w:tcMar>
          </w:tcPr>
          <w:p w:rsidR="00000000" w:rsidRPr="0052349C" w:rsidP="0052349C">
            <w:pPr>
              <w:pStyle w:val="BodyText"/>
            </w:pPr>
            <w:r w:rsidRPr="0052349C">
              <w:t xml:space="preserve">Site is checked against SWMS and safety and environmental requirements before starting work. </w:t>
            </w:r>
          </w:p>
        </w:tc>
      </w:tr>
    </w:tbl>
    <w:p w:rsidR="00000000" w:rsidRPr="0052349C" w:rsidP="0052349C">
      <w:pPr>
        <w:pStyle w:val="BodyText"/>
      </w:pPr>
    </w:p>
    <w:tbl>
      <w:tblPr>
        <w:tblW w:w="0" w:type="auto"/>
        <w:tblLayout w:type="fixed"/>
        <w:tblCellMar>
          <w:left w:w="62" w:type="dxa"/>
          <w:right w:w="62" w:type="dxa"/>
        </w:tblCellMar>
        <w:tblLook w:val="0000"/>
      </w:tblPr>
      <w:tblGrid>
        <w:gridCol w:w="686"/>
        <w:gridCol w:w="1985"/>
        <w:gridCol w:w="779"/>
        <w:gridCol w:w="5678"/>
      </w:tblGrid>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3</w:t>
            </w:r>
          </w:p>
        </w:tc>
        <w:tc>
          <w:tcPr>
            <w:tcW w:w="1985" w:type="dxa"/>
            <w:vMerge w:val="restart"/>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Apply demolition procedures.</w:t>
            </w:r>
          </w:p>
        </w:tc>
        <w:tc>
          <w:tcPr>
            <w:tcW w:w="77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3.1</w:t>
            </w:r>
          </w:p>
        </w:tc>
        <w:tc>
          <w:tcPr>
            <w:tcW w:w="5678"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 xml:space="preserve">Individual tasks are assessed immediately before starting work to identify </w:t>
            </w:r>
            <w:r w:rsidRPr="0052349C">
              <w:rPr>
                <w:rStyle w:val="BoldandItalics"/>
              </w:rPr>
              <w:t>undiscovered hazards</w:t>
            </w:r>
            <w:r w:rsidRPr="0052349C">
              <w:t xml:space="preserve"> and SWMS are reviewed and amended in consultation with relevant personnel as required.</w:t>
            </w: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3.2</w:t>
            </w:r>
          </w:p>
        </w:tc>
        <w:tc>
          <w:tcPr>
            <w:tcW w:w="5678"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Demolition procedures are carried out according to SWMS for disman</w:t>
            </w:r>
            <w:r w:rsidRPr="0052349C">
              <w:t>tling or demolishing and removing materials from location to designated storage area.</w:t>
            </w: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3.3</w:t>
            </w:r>
          </w:p>
        </w:tc>
        <w:tc>
          <w:tcPr>
            <w:tcW w:w="5678"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Propping is installed as required to prevent collapse of overhead non-load-bearing elements.</w:t>
            </w: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3.4</w:t>
            </w:r>
          </w:p>
        </w:tc>
        <w:tc>
          <w:tcPr>
            <w:tcW w:w="5678"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Plant, tools and equipment are used safely and within limits of specified application according to manufacturer recommendations and workplace and safety requirements.</w:t>
            </w: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3.5</w:t>
            </w:r>
          </w:p>
        </w:tc>
        <w:tc>
          <w:tcPr>
            <w:tcW w:w="5678"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Effective verbal and non-verbal communication, including the use of mobile technol</w:t>
            </w:r>
            <w:r w:rsidRPr="0052349C">
              <w:t>ogy, is maintained with team members and other site personnel as required to monitor and manage demolition procedures.</w:t>
            </w: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3.6</w:t>
            </w:r>
          </w:p>
        </w:tc>
        <w:tc>
          <w:tcPr>
            <w:tcW w:w="5678"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Demolished materials and sections of building components are safely and effectively handled using appropriate material handling te</w:t>
            </w:r>
            <w:r w:rsidRPr="0052349C">
              <w:t>chniques consistent with the type of materials and components.</w:t>
            </w: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3.7</w:t>
            </w:r>
          </w:p>
        </w:tc>
        <w:tc>
          <w:tcPr>
            <w:tcW w:w="5678" w:type="dxa"/>
            <w:tcBorders>
              <w:top w:val="nil"/>
              <w:left w:val="nil"/>
              <w:bottom w:val="nil"/>
              <w:right w:val="nil"/>
            </w:tcBorders>
            <w:tcMar>
              <w:top w:w="0" w:type="dxa"/>
              <w:left w:w="62" w:type="dxa"/>
              <w:bottom w:w="0" w:type="dxa"/>
              <w:right w:w="62" w:type="dxa"/>
            </w:tcMar>
          </w:tcPr>
          <w:p w:rsidR="00000000" w:rsidRPr="0052349C" w:rsidP="0052349C">
            <w:pPr>
              <w:pStyle w:val="BodyText"/>
            </w:pPr>
            <w:r w:rsidRPr="0052349C">
              <w:t>Demolished materials and components identified for salvage are safely and effectively handled, stored and stacked ready for transport according to WHS material handling practices and tec</w:t>
            </w:r>
            <w:r w:rsidRPr="0052349C">
              <w:t>hniques.</w:t>
            </w:r>
          </w:p>
        </w:tc>
      </w:tr>
    </w:tbl>
    <w:p w:rsidR="00000000" w:rsidRPr="0052349C" w:rsidP="0052349C">
      <w:pPr>
        <w:pStyle w:val="BodyText"/>
      </w:pPr>
    </w:p>
    <w:tbl>
      <w:tblPr>
        <w:tblW w:w="0" w:type="auto"/>
        <w:tblLayout w:type="fixed"/>
        <w:tblCellMar>
          <w:left w:w="62" w:type="dxa"/>
          <w:right w:w="62" w:type="dxa"/>
        </w:tblCellMar>
        <w:tblLook w:val="0000"/>
      </w:tblPr>
      <w:tblGrid>
        <w:gridCol w:w="686"/>
        <w:gridCol w:w="1985"/>
        <w:gridCol w:w="779"/>
        <w:gridCol w:w="5678"/>
      </w:tblGrid>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4</w:t>
            </w:r>
          </w:p>
        </w:tc>
        <w:tc>
          <w:tcPr>
            <w:tcW w:w="1985" w:type="dxa"/>
            <w:vMerge w:val="restart"/>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Clean up.</w:t>
            </w:r>
          </w:p>
        </w:tc>
        <w:tc>
          <w:tcPr>
            <w:tcW w:w="77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4.1</w:t>
            </w:r>
          </w:p>
        </w:tc>
        <w:tc>
          <w:tcPr>
            <w:tcW w:w="5678"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Work area is cleared and materials disposed of, reused or recycled according to legislation, regulations, codes of practice and job specifications.</w:t>
            </w:r>
          </w:p>
        </w:tc>
      </w:tr>
      <w:tr w:rsidTr="005234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4.2</w:t>
            </w:r>
          </w:p>
        </w:tc>
        <w:tc>
          <w:tcPr>
            <w:tcW w:w="5678" w:type="dxa"/>
            <w:tcBorders>
              <w:top w:val="nil"/>
              <w:left w:val="nil"/>
              <w:bottom w:val="nil"/>
              <w:right w:val="nil"/>
            </w:tcBorders>
            <w:tcMar>
              <w:top w:w="0" w:type="dxa"/>
              <w:left w:w="62" w:type="dxa"/>
              <w:bottom w:w="0" w:type="dxa"/>
              <w:right w:w="62" w:type="dxa"/>
            </w:tcMar>
          </w:tcPr>
          <w:p w:rsidR="00000000" w:rsidRPr="0052349C" w:rsidP="0052349C">
            <w:pPr>
              <w:pStyle w:val="BodyText"/>
            </w:pPr>
            <w:r w:rsidRPr="0052349C">
              <w:t>Tools and equipment are cleaned, maintained and stored according to workplace requirements.</w:t>
            </w:r>
          </w:p>
        </w:tc>
      </w:tr>
    </w:tbl>
    <w:p w:rsidR="00000000" w:rsidRPr="0052349C" w:rsidP="0052349C">
      <w:pPr>
        <w:pStyle w:val="BodyText"/>
      </w:pPr>
    </w:p>
    <w:p w:rsidR="00000000" w:rsidRPr="0052349C" w:rsidP="0052349C">
      <w:pPr>
        <w:pStyle w:val="AllowPageBreak"/>
      </w:pPr>
    </w:p>
    <w:p w:rsidR="00000000" w:rsidRPr="0052349C" w:rsidP="0052349C">
      <w:pPr>
        <w:pStyle w:val="Heading1"/>
      </w:pPr>
      <w:bookmarkStart w:id="7" w:name="O_832502"/>
      <w:bookmarkEnd w:id="7"/>
      <w:r w:rsidRPr="0052349C">
        <w:t>Foundation Skills</w:t>
      </w:r>
    </w:p>
    <w:tbl>
      <w:tblPr>
        <w:tblW w:w="0" w:type="auto"/>
        <w:tblLayout w:type="fixed"/>
        <w:tblCellMar>
          <w:left w:w="62" w:type="dxa"/>
          <w:right w:w="62" w:type="dxa"/>
        </w:tblCellMar>
        <w:tblLook w:val="0000"/>
      </w:tblPr>
      <w:tblGrid>
        <w:gridCol w:w="2212"/>
        <w:gridCol w:w="6750"/>
      </w:tblGrid>
      <w:tr w:rsidTr="0052349C">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This section describes the language, literacy, numeracy and employment skills essential to performance in this unit but not explicit in the performance criteria.</w:t>
            </w:r>
          </w:p>
        </w:tc>
      </w:tr>
      <w:tr w:rsidTr="0052349C">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52349C" w:rsidP="0052349C">
            <w:pPr>
              <w:pStyle w:val="BodyText"/>
            </w:pPr>
            <w:r w:rsidRPr="0052349C">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rPr>
                <w:rStyle w:val="SpecialBold"/>
              </w:rPr>
              <w:t>Performance feature</w:t>
            </w:r>
          </w:p>
        </w:tc>
      </w:tr>
      <w:tr w:rsidTr="0052349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Learning skills to:</w:t>
            </w:r>
          </w:p>
        </w:tc>
        <w:tc>
          <w:tcPr>
            <w:tcW w:w="6750" w:type="dxa"/>
            <w:tcBorders>
              <w:top w:val="nil"/>
              <w:left w:val="nil"/>
              <w:bottom w:val="nil"/>
              <w:right w:val="nil"/>
            </w:tcBorders>
            <w:tcMar>
              <w:top w:w="0" w:type="dxa"/>
              <w:left w:w="62" w:type="dxa"/>
              <w:bottom w:w="0" w:type="dxa"/>
              <w:right w:w="62" w:type="dxa"/>
            </w:tcMar>
          </w:tcPr>
          <w:p w:rsidR="00000000" w:rsidRPr="0052349C" w:rsidP="0052349C">
            <w:pPr>
              <w:pStyle w:val="ListBullet"/>
            </w:pPr>
            <w:r w:rsidRPr="0052349C">
              <w:t>apply previous experience when selecting too</w:t>
            </w:r>
            <w:r w:rsidRPr="0052349C">
              <w:t>ls and equipment for new demolition tasks</w:t>
            </w:r>
          </w:p>
          <w:p w:rsidR="00000000" w:rsidRPr="0052349C" w:rsidP="0052349C">
            <w:pPr>
              <w:pStyle w:val="ListBullet"/>
            </w:pPr>
            <w:r w:rsidRPr="0052349C">
              <w:t>recognise and take action to rectify minor faults and problems with tools and equipment.</w:t>
            </w:r>
          </w:p>
          <w:p w:rsidR="00000000" w:rsidP="0052349C">
            <w:pPr>
              <w:pStyle w:val="BodyText"/>
              <w:rPr>
                <w:lang w:val="en-NZ"/>
              </w:rPr>
            </w:pPr>
          </w:p>
        </w:tc>
      </w:tr>
      <w:tr w:rsidTr="0052349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Numeracy skills to:</w:t>
            </w:r>
          </w:p>
        </w:tc>
        <w:tc>
          <w:tcPr>
            <w:tcW w:w="6750" w:type="dxa"/>
            <w:tcBorders>
              <w:top w:val="nil"/>
              <w:left w:val="nil"/>
              <w:bottom w:val="nil"/>
              <w:right w:val="nil"/>
            </w:tcBorders>
            <w:tcMar>
              <w:top w:w="0" w:type="dxa"/>
              <w:left w:w="62" w:type="dxa"/>
              <w:bottom w:w="0" w:type="dxa"/>
              <w:right w:w="62" w:type="dxa"/>
            </w:tcMar>
          </w:tcPr>
          <w:p w:rsidR="00000000" w:rsidRPr="0052349C" w:rsidP="0052349C">
            <w:pPr>
              <w:pStyle w:val="ListBullet"/>
            </w:pPr>
            <w:r w:rsidRPr="0052349C">
              <w:t xml:space="preserve">measure and calculate dimensions of structures to be demolished and volumes of debris to be removed </w:t>
            </w:r>
            <w:r w:rsidRPr="0052349C">
              <w:t>from site</w:t>
            </w:r>
          </w:p>
          <w:p w:rsidR="00000000" w:rsidRPr="0052349C" w:rsidP="0052349C">
            <w:pPr>
              <w:pStyle w:val="ListBullet"/>
            </w:pPr>
            <w:r w:rsidRPr="0052349C">
              <w:t>read and interpret drawings and specifications included in demolition plans.</w:t>
            </w:r>
          </w:p>
          <w:p w:rsidR="00000000" w:rsidP="0052349C">
            <w:pPr>
              <w:pStyle w:val="BodyText"/>
              <w:rPr>
                <w:lang w:val="en-NZ"/>
              </w:rPr>
            </w:pPr>
          </w:p>
        </w:tc>
      </w:tr>
      <w:tr w:rsidTr="0052349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52349C" w:rsidP="0052349C">
            <w:pPr>
              <w:pStyle w:val="ListBullet"/>
            </w:pPr>
            <w:r w:rsidRPr="0052349C">
              <w:t>use questioning to identify and confirm job requirements</w:t>
            </w:r>
          </w:p>
          <w:p w:rsidR="00000000" w:rsidRPr="0052349C" w:rsidP="0052349C">
            <w:pPr>
              <w:pStyle w:val="ListBullet"/>
            </w:pPr>
            <w:r w:rsidRPr="0052349C">
              <w:t>contribute to the development and review of SWMS</w:t>
            </w:r>
          </w:p>
          <w:p w:rsidR="00000000" w:rsidRPr="0052349C" w:rsidP="0052349C">
            <w:pPr>
              <w:pStyle w:val="ListBullet"/>
            </w:pPr>
            <w:r w:rsidRPr="0052349C">
              <w:t>interact with workplace person</w:t>
            </w:r>
            <w:r w:rsidRPr="0052349C">
              <w:t>nel and contribute to safe and efficient demolition of shopfronts.</w:t>
            </w:r>
          </w:p>
          <w:p w:rsidR="00000000" w:rsidP="0052349C">
            <w:pPr>
              <w:pStyle w:val="BodyText"/>
              <w:rPr>
                <w:lang w:val="en-NZ"/>
              </w:rPr>
            </w:pPr>
          </w:p>
        </w:tc>
      </w:tr>
      <w:tr w:rsidTr="0052349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Reading skills to:</w:t>
            </w:r>
          </w:p>
        </w:tc>
        <w:tc>
          <w:tcPr>
            <w:tcW w:w="6750" w:type="dxa"/>
            <w:tcBorders>
              <w:top w:val="nil"/>
              <w:left w:val="nil"/>
              <w:bottom w:val="nil"/>
              <w:right w:val="nil"/>
            </w:tcBorders>
            <w:tcMar>
              <w:top w:w="0" w:type="dxa"/>
              <w:left w:w="62" w:type="dxa"/>
              <w:bottom w:w="0" w:type="dxa"/>
              <w:right w:w="62" w:type="dxa"/>
            </w:tcMar>
          </w:tcPr>
          <w:p w:rsidR="00000000" w:rsidRPr="0052349C" w:rsidP="0052349C">
            <w:pPr>
              <w:pStyle w:val="ListBullet"/>
            </w:pPr>
            <w:r w:rsidRPr="0052349C">
              <w:t>read and interpret a range of familiar technical documents, including drawings, specifications and SWMS.</w:t>
            </w:r>
          </w:p>
          <w:p w:rsidR="00000000" w:rsidP="0052349C">
            <w:pPr>
              <w:pStyle w:val="BodyText"/>
              <w:rPr>
                <w:lang w:val="en-NZ"/>
              </w:rPr>
            </w:pPr>
          </w:p>
        </w:tc>
      </w:tr>
      <w:tr w:rsidTr="0052349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Writing skills to:</w:t>
            </w:r>
          </w:p>
        </w:tc>
        <w:tc>
          <w:tcPr>
            <w:tcW w:w="6750" w:type="dxa"/>
            <w:tcBorders>
              <w:top w:val="nil"/>
              <w:left w:val="nil"/>
              <w:bottom w:val="nil"/>
              <w:right w:val="nil"/>
            </w:tcBorders>
            <w:tcMar>
              <w:top w:w="0" w:type="dxa"/>
              <w:left w:w="62" w:type="dxa"/>
              <w:bottom w:w="0" w:type="dxa"/>
              <w:right w:w="62" w:type="dxa"/>
            </w:tcMar>
          </w:tcPr>
          <w:p w:rsidR="00000000" w:rsidRPr="0052349C" w:rsidP="0052349C">
            <w:pPr>
              <w:pStyle w:val="ListBullet"/>
            </w:pPr>
            <w:r w:rsidRPr="0052349C">
              <w:t>complete workplace documentation, including equipment fault reports.</w:t>
            </w:r>
          </w:p>
          <w:p w:rsidR="00000000" w:rsidP="0052349C">
            <w:pPr>
              <w:pStyle w:val="BodyText"/>
              <w:rPr>
                <w:lang w:val="en-NZ"/>
              </w:rPr>
            </w:pPr>
          </w:p>
        </w:tc>
      </w:tr>
      <w:tr w:rsidTr="0052349C">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t>Initiative and enterprise skills to:</w:t>
            </w:r>
          </w:p>
        </w:tc>
        <w:tc>
          <w:tcPr>
            <w:tcW w:w="6750" w:type="dxa"/>
            <w:tcBorders>
              <w:top w:val="nil"/>
              <w:left w:val="nil"/>
              <w:bottom w:val="nil"/>
              <w:right w:val="nil"/>
            </w:tcBorders>
            <w:tcMar>
              <w:top w:w="0" w:type="dxa"/>
              <w:left w:w="62" w:type="dxa"/>
              <w:bottom w:w="0" w:type="dxa"/>
              <w:right w:w="62" w:type="dxa"/>
            </w:tcMar>
          </w:tcPr>
          <w:p w:rsidR="00000000" w:rsidRPr="0052349C" w:rsidP="0052349C">
            <w:pPr>
              <w:pStyle w:val="ListBullet"/>
            </w:pPr>
            <w:r w:rsidRPr="0052349C">
              <w:t>adapt work methods and schedules to meet client requirements and the needs of other shopfitters working concurrently</w:t>
            </w:r>
          </w:p>
          <w:p w:rsidR="00000000" w:rsidRPr="0052349C" w:rsidP="0052349C">
            <w:pPr>
              <w:pStyle w:val="BodyText"/>
            </w:pPr>
          </w:p>
          <w:p w:rsidR="00000000" w:rsidRPr="0052349C" w:rsidP="0052349C">
            <w:pPr>
              <w:pStyle w:val="ListBullet"/>
            </w:pPr>
            <w:r w:rsidRPr="0052349C">
              <w:t>identify competing demands a</w:t>
            </w:r>
            <w:r w:rsidRPr="0052349C">
              <w:t>nd expectations and take responsibility for prioritising work and building solutions into the planning process.</w:t>
            </w:r>
          </w:p>
          <w:p w:rsidR="00000000" w:rsidRPr="0052349C" w:rsidP="0052349C">
            <w:pPr>
              <w:pStyle w:val="BodyText"/>
            </w:pPr>
          </w:p>
          <w:p w:rsidR="00000000" w:rsidRPr="0052349C" w:rsidP="0052349C">
            <w:pPr>
              <w:pStyle w:val="BodyText"/>
            </w:pPr>
          </w:p>
        </w:tc>
      </w:tr>
    </w:tbl>
    <w:p w:rsidR="00000000" w:rsidRPr="0052349C" w:rsidP="0052349C">
      <w:pPr>
        <w:pStyle w:val="BodyText"/>
      </w:pPr>
    </w:p>
    <w:p w:rsidR="00000000" w:rsidRPr="0052349C" w:rsidP="0052349C">
      <w:pPr>
        <w:pStyle w:val="AllowPageBreak"/>
      </w:pPr>
    </w:p>
    <w:p w:rsidR="00000000" w:rsidRPr="0052349C" w:rsidP="0052349C">
      <w:pPr>
        <w:pStyle w:val="Heading1"/>
      </w:pPr>
      <w:bookmarkStart w:id="8" w:name="O_832501"/>
      <w:bookmarkEnd w:id="8"/>
      <w:r w:rsidRPr="0052349C">
        <w:t>Range of Conditions</w:t>
      </w:r>
    </w:p>
    <w:tbl>
      <w:tblPr>
        <w:tblW w:w="0" w:type="auto"/>
        <w:tblLayout w:type="fixed"/>
        <w:tblCellMar>
          <w:left w:w="62" w:type="dxa"/>
          <w:right w:w="62" w:type="dxa"/>
        </w:tblCellMar>
        <w:tblLook w:val="0000"/>
      </w:tblPr>
      <w:tblGrid>
        <w:gridCol w:w="2299"/>
        <w:gridCol w:w="6663"/>
      </w:tblGrid>
      <w:tr w:rsidTr="0052349C">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RPr="0052349C" w:rsidP="0052349C">
            <w:pPr>
              <w:pStyle w:val="BodyText"/>
            </w:pPr>
            <w:r w:rsidRPr="0052349C">
              <w:t>This section specifies e</w:t>
            </w:r>
            <w:r w:rsidRPr="0052349C">
              <w:t>ssential operating conditions and any other factors essential to the work environment.</w:t>
            </w:r>
          </w:p>
          <w:p w:rsidR="00000000" w:rsidP="0052349C">
            <w:pPr>
              <w:pStyle w:val="BodyText"/>
              <w:rPr>
                <w:lang w:val="en-NZ"/>
              </w:rPr>
            </w:pPr>
            <w:r w:rsidRPr="0052349C">
              <w:t>Bold italicised wording, if used in the performance criteria, is detailed below.</w:t>
            </w:r>
          </w:p>
        </w:tc>
      </w:tr>
      <w:tr w:rsidTr="0052349C">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rPr>
                <w:rStyle w:val="BoldandItalics"/>
              </w:rPr>
              <w:t xml:space="preserve">Job requirements </w:t>
            </w:r>
            <w:r w:rsidRPr="0052349C">
              <w:t>must include:</w:t>
            </w:r>
          </w:p>
        </w:tc>
        <w:tc>
          <w:tcPr>
            <w:tcW w:w="6663" w:type="dxa"/>
            <w:tcBorders>
              <w:top w:val="nil"/>
              <w:left w:val="nil"/>
              <w:bottom w:val="nil"/>
              <w:right w:val="nil"/>
            </w:tcBorders>
            <w:tcMar>
              <w:top w:w="0" w:type="dxa"/>
              <w:left w:w="62" w:type="dxa"/>
              <w:bottom w:w="0" w:type="dxa"/>
              <w:right w:w="62" w:type="dxa"/>
            </w:tcMar>
          </w:tcPr>
          <w:p w:rsidR="00000000" w:rsidRPr="0052349C" w:rsidP="0052349C">
            <w:pPr>
              <w:pStyle w:val="ListBullet"/>
            </w:pPr>
            <w:r w:rsidRPr="0052349C">
              <w:t>demolition scope and plans, specifications, quality re</w:t>
            </w:r>
            <w:r w:rsidRPr="0052349C">
              <w:t>quirements and operational details</w:t>
            </w:r>
          </w:p>
          <w:p w:rsidR="00000000" w:rsidRPr="0052349C" w:rsidP="0052349C">
            <w:pPr>
              <w:pStyle w:val="ListBullet"/>
            </w:pPr>
            <w:r w:rsidRPr="0052349C">
              <w:t>manufacturer specifications and instructions where specified</w:t>
            </w:r>
          </w:p>
          <w:p w:rsidR="00000000" w:rsidRPr="0052349C" w:rsidP="0052349C">
            <w:pPr>
              <w:pStyle w:val="ListBullet"/>
            </w:pPr>
            <w:r w:rsidRPr="0052349C">
              <w:t>safety data sheets (SDS) where applicable</w:t>
            </w:r>
          </w:p>
          <w:p w:rsidR="00000000" w:rsidRPr="0052349C" w:rsidP="0052349C">
            <w:pPr>
              <w:pStyle w:val="ListBullet"/>
            </w:pPr>
            <w:r w:rsidRPr="0052349C">
              <w:t>regulatory and legislativ</w:t>
            </w:r>
            <w:r w:rsidRPr="0052349C">
              <w:t>e requirements relevant to demolishing shopfronts and bulkheads, including relevant Australian standards</w:t>
            </w:r>
          </w:p>
          <w:p w:rsidR="00000000" w:rsidRPr="0052349C" w:rsidP="0052349C">
            <w:pPr>
              <w:pStyle w:val="ListBullet"/>
            </w:pPr>
            <w:r w:rsidRPr="0052349C">
              <w:t>SWMS relating to demolishing shopfronts and bulkheads.</w:t>
            </w:r>
          </w:p>
          <w:p w:rsidR="00000000" w:rsidP="0052349C">
            <w:pPr>
              <w:pStyle w:val="BodyText"/>
              <w:rPr>
                <w:lang w:val="en-NZ"/>
              </w:rPr>
            </w:pPr>
          </w:p>
        </w:tc>
      </w:tr>
      <w:tr w:rsidTr="0052349C">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rPr>
                <w:rStyle w:val="BoldandItalics"/>
              </w:rPr>
              <w:t>Shopfront and bulkhead</w:t>
            </w:r>
            <w:r w:rsidRPr="0052349C">
              <w:t xml:space="preserve"> must include:</w:t>
            </w:r>
          </w:p>
        </w:tc>
        <w:tc>
          <w:tcPr>
            <w:tcW w:w="6663" w:type="dxa"/>
            <w:tcBorders>
              <w:top w:val="nil"/>
              <w:left w:val="nil"/>
              <w:bottom w:val="nil"/>
              <w:right w:val="nil"/>
            </w:tcBorders>
            <w:tcMar>
              <w:top w:w="0" w:type="dxa"/>
              <w:left w:w="62" w:type="dxa"/>
              <w:bottom w:w="0" w:type="dxa"/>
              <w:right w:w="62" w:type="dxa"/>
            </w:tcMar>
          </w:tcPr>
          <w:p w:rsidR="00000000" w:rsidRPr="0052349C" w:rsidP="0052349C">
            <w:pPr>
              <w:pStyle w:val="ListBullet"/>
            </w:pPr>
            <w:r w:rsidRPr="0052349C">
              <w:t>non-load-bearing external walls and cladding</w:t>
            </w:r>
          </w:p>
          <w:p w:rsidR="00000000" w:rsidRPr="0052349C" w:rsidP="0052349C">
            <w:pPr>
              <w:pStyle w:val="ListBullet"/>
            </w:pPr>
            <w:r w:rsidRPr="0052349C">
              <w:t>suspended c</w:t>
            </w:r>
            <w:r w:rsidRPr="0052349C">
              <w:t>eiling structures</w:t>
            </w:r>
          </w:p>
          <w:p w:rsidR="00000000" w:rsidRPr="0052349C" w:rsidP="0052349C">
            <w:pPr>
              <w:pStyle w:val="ListBullet"/>
            </w:pPr>
            <w:r w:rsidRPr="0052349C">
              <w:t>shopfronts and glazed sections</w:t>
            </w:r>
          </w:p>
          <w:p w:rsidR="00000000" w:rsidRPr="0052349C" w:rsidP="0052349C">
            <w:pPr>
              <w:pStyle w:val="ListBullet"/>
            </w:pPr>
            <w:r w:rsidRPr="0052349C">
              <w:t>joinery and fixtures</w:t>
            </w:r>
          </w:p>
          <w:p w:rsidR="00000000" w:rsidRPr="0052349C" w:rsidP="0052349C">
            <w:pPr>
              <w:pStyle w:val="ListBullet"/>
            </w:pPr>
            <w:r w:rsidRPr="0052349C">
              <w:t>high level bulkheads.</w:t>
            </w:r>
          </w:p>
          <w:p w:rsidR="00000000" w:rsidP="0052349C">
            <w:pPr>
              <w:pStyle w:val="BodyText"/>
              <w:rPr>
                <w:lang w:val="en-NZ"/>
              </w:rPr>
            </w:pPr>
          </w:p>
        </w:tc>
      </w:tr>
      <w:tr w:rsidTr="0052349C">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rPr>
                <w:rStyle w:val="BoldandItalics"/>
              </w:rPr>
              <w:t xml:space="preserve">Identification of hazards and risks </w:t>
            </w:r>
            <w:r w:rsidRPr="0052349C">
              <w:t>must include checking for:</w:t>
            </w:r>
          </w:p>
        </w:tc>
        <w:tc>
          <w:tcPr>
            <w:tcW w:w="6663" w:type="dxa"/>
            <w:tcBorders>
              <w:top w:val="nil"/>
              <w:left w:val="nil"/>
              <w:bottom w:val="nil"/>
              <w:right w:val="nil"/>
            </w:tcBorders>
            <w:tcMar>
              <w:top w:w="0" w:type="dxa"/>
              <w:left w:w="62" w:type="dxa"/>
              <w:bottom w:w="0" w:type="dxa"/>
              <w:right w:w="62" w:type="dxa"/>
            </w:tcMar>
          </w:tcPr>
          <w:p w:rsidR="00000000" w:rsidRPr="0052349C" w:rsidP="0052349C">
            <w:pPr>
              <w:pStyle w:val="ListBullet"/>
            </w:pPr>
            <w:r w:rsidRPr="0052349C">
              <w:t>hazardous substances, including:</w:t>
            </w:r>
          </w:p>
          <w:p w:rsidR="00000000" w:rsidRPr="0052349C" w:rsidP="0052349C">
            <w:pPr>
              <w:pStyle w:val="ListBullet2"/>
            </w:pPr>
            <w:r w:rsidRPr="0052349C">
              <w:t>lead</w:t>
            </w:r>
          </w:p>
          <w:p w:rsidR="00000000" w:rsidRPr="0052349C" w:rsidP="0052349C">
            <w:pPr>
              <w:pStyle w:val="ListBullet2"/>
            </w:pPr>
            <w:r w:rsidRPr="0052349C">
              <w:t>fibreglass</w:t>
            </w:r>
          </w:p>
          <w:p w:rsidR="00000000" w:rsidRPr="0052349C" w:rsidP="0052349C">
            <w:pPr>
              <w:pStyle w:val="ListBullet2"/>
            </w:pPr>
            <w:r w:rsidRPr="0052349C">
              <w:t>asbestos</w:t>
            </w:r>
          </w:p>
          <w:p w:rsidR="00000000" w:rsidRPr="0052349C" w:rsidP="0052349C">
            <w:pPr>
              <w:pStyle w:val="ListBullet"/>
            </w:pPr>
            <w:r w:rsidRPr="0052349C">
              <w:t>falling objects</w:t>
            </w:r>
          </w:p>
          <w:p w:rsidR="00000000" w:rsidRPr="0052349C" w:rsidP="0052349C">
            <w:pPr>
              <w:pStyle w:val="ListBullet"/>
            </w:pPr>
            <w:r w:rsidRPr="0052349C">
              <w:t>issues relating to:</w:t>
            </w:r>
          </w:p>
          <w:p w:rsidR="00000000" w:rsidRPr="0052349C" w:rsidP="0052349C">
            <w:pPr>
              <w:pStyle w:val="ListBullet2"/>
            </w:pPr>
            <w:r w:rsidRPr="0052349C">
              <w:t>materials handling</w:t>
            </w:r>
          </w:p>
          <w:p w:rsidR="00000000" w:rsidRPr="0052349C" w:rsidP="0052349C">
            <w:pPr>
              <w:pStyle w:val="ListBullet2"/>
            </w:pPr>
            <w:r w:rsidRPr="0052349C">
              <w:t>working at heights</w:t>
            </w:r>
          </w:p>
          <w:p w:rsidR="00000000" w:rsidRPr="0052349C" w:rsidP="0052349C">
            <w:pPr>
              <w:pStyle w:val="ListBullet2"/>
            </w:pPr>
            <w:r w:rsidRPr="0052349C">
              <w:t>working in proximity to others</w:t>
            </w:r>
          </w:p>
          <w:p w:rsidR="00000000" w:rsidRPr="0052349C" w:rsidP="0052349C">
            <w:pPr>
              <w:pStyle w:val="ListBullet2"/>
            </w:pPr>
            <w:r w:rsidRPr="0052349C">
              <w:t>work site visitors.</w:t>
            </w:r>
          </w:p>
          <w:p w:rsidR="00000000" w:rsidP="0052349C">
            <w:pPr>
              <w:pStyle w:val="BodyText"/>
              <w:rPr>
                <w:lang w:val="en-NZ"/>
              </w:rPr>
            </w:pPr>
          </w:p>
        </w:tc>
      </w:tr>
      <w:tr w:rsidTr="0052349C">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rPr>
                <w:rStyle w:val="BoldandItalics"/>
              </w:rPr>
              <w:t xml:space="preserve">Risk management and hazard control measures </w:t>
            </w:r>
            <w:r w:rsidRPr="0052349C">
              <w:t>must include:</w:t>
            </w:r>
          </w:p>
        </w:tc>
        <w:tc>
          <w:tcPr>
            <w:tcW w:w="6663" w:type="dxa"/>
            <w:tcBorders>
              <w:top w:val="nil"/>
              <w:left w:val="nil"/>
              <w:bottom w:val="nil"/>
              <w:right w:val="nil"/>
            </w:tcBorders>
            <w:tcMar>
              <w:top w:w="0" w:type="dxa"/>
              <w:left w:w="62" w:type="dxa"/>
              <w:bottom w:w="0" w:type="dxa"/>
              <w:right w:w="62" w:type="dxa"/>
            </w:tcMar>
          </w:tcPr>
          <w:p w:rsidR="00000000" w:rsidRPr="0052349C" w:rsidP="0052349C">
            <w:pPr>
              <w:pStyle w:val="ListBullet"/>
            </w:pPr>
            <w:r w:rsidRPr="0052349C">
              <w:t>adherence to regulatory requirements for removing and disposing of hazardous substances</w:t>
            </w:r>
          </w:p>
          <w:p w:rsidR="00000000" w:rsidRPr="0052349C" w:rsidP="0052349C">
            <w:pPr>
              <w:pStyle w:val="ListBullet"/>
            </w:pPr>
            <w:r w:rsidRPr="0052349C">
              <w:t>fall protection when working at heights</w:t>
            </w:r>
          </w:p>
          <w:p w:rsidR="00000000" w:rsidRPr="0052349C" w:rsidP="0052349C">
            <w:pPr>
              <w:pStyle w:val="ListBullet"/>
            </w:pPr>
            <w:r w:rsidRPr="0052349C">
              <w:t>safe manual handling procedures</w:t>
            </w:r>
          </w:p>
          <w:p w:rsidR="00000000" w:rsidRPr="0052349C" w:rsidP="0052349C">
            <w:pPr>
              <w:pStyle w:val="ListBullet"/>
            </w:pPr>
            <w:r w:rsidRPr="0052349C">
              <w:t>safe operating procedures for working in proximity to others and for work site visitors</w:t>
            </w:r>
          </w:p>
          <w:p w:rsidR="00000000" w:rsidRPr="0052349C" w:rsidP="0052349C">
            <w:pPr>
              <w:pStyle w:val="ListBullet"/>
            </w:pPr>
            <w:r w:rsidRPr="0052349C">
              <w:t>service isolation, where applicable</w:t>
            </w:r>
          </w:p>
          <w:p w:rsidR="00000000" w:rsidRPr="0052349C" w:rsidP="0052349C">
            <w:pPr>
              <w:pStyle w:val="ListBullet"/>
            </w:pPr>
            <w:r w:rsidRPr="0052349C">
              <w:t>traffic control, where applicable</w:t>
            </w:r>
          </w:p>
          <w:p w:rsidR="00000000" w:rsidRPr="0052349C" w:rsidP="0052349C">
            <w:pPr>
              <w:pStyle w:val="ListBullet"/>
            </w:pPr>
            <w:r w:rsidRPr="0052349C">
              <w:t>use of well-fitting person</w:t>
            </w:r>
            <w:r w:rsidRPr="0052349C">
              <w:t>al protective equipment suited to the task as prescribed under legislation, regulations and workplace policies and practices</w:t>
            </w:r>
          </w:p>
          <w:p w:rsidR="00000000" w:rsidRPr="0052349C" w:rsidP="0052349C">
            <w:pPr>
              <w:pStyle w:val="ListBullet"/>
            </w:pPr>
            <w:r w:rsidRPr="0052349C">
              <w:t>work permits.</w:t>
            </w:r>
          </w:p>
          <w:p w:rsidR="00000000" w:rsidP="0052349C">
            <w:pPr>
              <w:pStyle w:val="BodyText"/>
              <w:rPr>
                <w:lang w:val="en-NZ"/>
              </w:rPr>
            </w:pPr>
          </w:p>
        </w:tc>
      </w:tr>
      <w:tr w:rsidTr="0052349C">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rPr>
                <w:rStyle w:val="BoldandItalics"/>
              </w:rPr>
              <w:t>Health and safety requirements</w:t>
            </w:r>
            <w:r w:rsidRPr="0052349C">
              <w:t xml:space="preserve"> must include:</w:t>
            </w:r>
          </w:p>
        </w:tc>
        <w:tc>
          <w:tcPr>
            <w:tcW w:w="6663" w:type="dxa"/>
            <w:tcBorders>
              <w:top w:val="nil"/>
              <w:left w:val="nil"/>
              <w:bottom w:val="nil"/>
              <w:right w:val="nil"/>
            </w:tcBorders>
            <w:tcMar>
              <w:top w:w="0" w:type="dxa"/>
              <w:left w:w="62" w:type="dxa"/>
              <w:bottom w:w="0" w:type="dxa"/>
              <w:right w:w="62" w:type="dxa"/>
            </w:tcMar>
          </w:tcPr>
          <w:p w:rsidR="00000000" w:rsidRPr="0052349C" w:rsidP="0052349C">
            <w:pPr>
              <w:pStyle w:val="ListBullet"/>
            </w:pPr>
            <w:r w:rsidRPr="0052349C">
              <w:t>compliance with:</w:t>
            </w:r>
          </w:p>
          <w:p w:rsidR="00000000" w:rsidRPr="0052349C" w:rsidP="0052349C">
            <w:pPr>
              <w:pStyle w:val="ListBullet2"/>
            </w:pPr>
            <w:r w:rsidRPr="0052349C">
              <w:t>organisational safety policies and procedures</w:t>
            </w:r>
          </w:p>
          <w:p w:rsidR="00000000" w:rsidRPr="0052349C" w:rsidP="0052349C">
            <w:pPr>
              <w:pStyle w:val="ListBullet2"/>
            </w:pPr>
            <w:r w:rsidRPr="0052349C">
              <w:t>project safety plan</w:t>
            </w:r>
          </w:p>
          <w:p w:rsidR="00000000" w:rsidRPr="0052349C" w:rsidP="0052349C">
            <w:pPr>
              <w:pStyle w:val="ListBullet2"/>
            </w:pPr>
            <w:r w:rsidRPr="0052349C">
              <w:t>state or territory legislation, regulations and codes of practice</w:t>
            </w:r>
          </w:p>
          <w:p w:rsidR="00000000" w:rsidRPr="0052349C" w:rsidP="0052349C">
            <w:pPr>
              <w:pStyle w:val="ListBullet"/>
            </w:pPr>
            <w:r w:rsidRPr="0052349C">
              <w:t>contribution to developing and reviewing SWMS for demolition tasks</w:t>
            </w:r>
          </w:p>
          <w:p w:rsidR="00000000" w:rsidRPr="0052349C" w:rsidP="0052349C">
            <w:pPr>
              <w:pStyle w:val="ListBullet"/>
            </w:pPr>
            <w:r w:rsidRPr="0052349C">
              <w:t>emergency procedures, including:</w:t>
            </w:r>
          </w:p>
          <w:p w:rsidR="00000000" w:rsidRPr="0052349C" w:rsidP="0052349C">
            <w:pPr>
              <w:pStyle w:val="ListBullet2"/>
            </w:pPr>
            <w:r w:rsidRPr="0052349C">
              <w:t>emergency shutdown and stopping</w:t>
            </w:r>
          </w:p>
          <w:p w:rsidR="00000000" w:rsidRPr="0052349C" w:rsidP="0052349C">
            <w:pPr>
              <w:pStyle w:val="ListBullet2"/>
            </w:pPr>
            <w:r w:rsidRPr="0052349C">
              <w:t>evacuation</w:t>
            </w:r>
          </w:p>
          <w:p w:rsidR="00000000" w:rsidRPr="0052349C" w:rsidP="0052349C">
            <w:pPr>
              <w:pStyle w:val="ListBullet2"/>
            </w:pPr>
            <w:r w:rsidRPr="0052349C">
              <w:t xml:space="preserve">organisational first aid </w:t>
            </w:r>
            <w:r w:rsidRPr="0052349C">
              <w:t>requirements</w:t>
            </w:r>
          </w:p>
          <w:p w:rsidR="00000000" w:rsidRPr="0052349C" w:rsidP="0052349C">
            <w:pPr>
              <w:pStyle w:val="ListBullet"/>
            </w:pPr>
            <w:r w:rsidRPr="0052349C">
              <w:t>safe operating procedures for the use of tools and equipment.</w:t>
            </w:r>
          </w:p>
          <w:p w:rsidR="00000000" w:rsidP="0052349C">
            <w:pPr>
              <w:pStyle w:val="BodyText"/>
              <w:rPr>
                <w:lang w:val="en-NZ"/>
              </w:rPr>
            </w:pPr>
          </w:p>
        </w:tc>
      </w:tr>
      <w:tr w:rsidTr="0052349C">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rPr>
                <w:rStyle w:val="BoldandItalics"/>
              </w:rPr>
              <w:t>Environmental requirements</w:t>
            </w:r>
            <w:r w:rsidRPr="0052349C">
              <w:t xml:space="preserve"> must include:</w:t>
            </w:r>
          </w:p>
        </w:tc>
        <w:tc>
          <w:tcPr>
            <w:tcW w:w="6663" w:type="dxa"/>
            <w:tcBorders>
              <w:top w:val="nil"/>
              <w:left w:val="nil"/>
              <w:bottom w:val="nil"/>
              <w:right w:val="nil"/>
            </w:tcBorders>
            <w:tcMar>
              <w:top w:w="0" w:type="dxa"/>
              <w:left w:w="62" w:type="dxa"/>
              <w:bottom w:w="0" w:type="dxa"/>
              <w:right w:w="62" w:type="dxa"/>
            </w:tcMar>
          </w:tcPr>
          <w:p w:rsidR="00000000" w:rsidRPr="0052349C" w:rsidP="0052349C">
            <w:pPr>
              <w:pStyle w:val="ListBullet"/>
            </w:pPr>
            <w:r w:rsidRPr="0052349C">
              <w:t>control of:</w:t>
            </w:r>
          </w:p>
          <w:p w:rsidR="00000000" w:rsidRPr="0052349C" w:rsidP="0052349C">
            <w:pPr>
              <w:pStyle w:val="ListBullet2"/>
            </w:pPr>
            <w:r w:rsidRPr="0052349C">
              <w:t>dust</w:t>
            </w:r>
          </w:p>
          <w:p w:rsidR="00000000" w:rsidRPr="0052349C" w:rsidP="0052349C">
            <w:pPr>
              <w:pStyle w:val="ListBullet2"/>
            </w:pPr>
            <w:r w:rsidRPr="0052349C">
              <w:t>noise</w:t>
            </w:r>
          </w:p>
          <w:p w:rsidR="00000000" w:rsidRPr="0052349C" w:rsidP="0052349C">
            <w:pPr>
              <w:pStyle w:val="ListBullet2"/>
            </w:pPr>
            <w:r w:rsidRPr="0052349C">
              <w:t>traffic</w:t>
            </w:r>
          </w:p>
          <w:p w:rsidR="00000000" w:rsidRPr="0052349C" w:rsidP="0052349C">
            <w:pPr>
              <w:pStyle w:val="ListBullet2"/>
            </w:pPr>
            <w:r w:rsidRPr="0052349C">
              <w:t>vibration</w:t>
            </w:r>
          </w:p>
          <w:p w:rsidR="00000000" w:rsidRPr="0052349C" w:rsidP="0052349C">
            <w:pPr>
              <w:pStyle w:val="ListBullet2"/>
            </w:pPr>
            <w:r w:rsidRPr="0052349C">
              <w:t>water wastage</w:t>
            </w:r>
          </w:p>
          <w:p w:rsidR="00000000" w:rsidRPr="0052349C" w:rsidP="0052349C">
            <w:pPr>
              <w:pStyle w:val="ListBullet"/>
            </w:pPr>
            <w:r w:rsidRPr="0052349C">
              <w:t>correct procedures for disposing of waste</w:t>
            </w:r>
          </w:p>
          <w:p w:rsidR="00000000" w:rsidRPr="0052349C" w:rsidP="0052349C">
            <w:pPr>
              <w:pStyle w:val="ListBullet"/>
            </w:pPr>
            <w:r w:rsidRPr="0052349C">
              <w:t>energy efficiency.</w:t>
            </w:r>
          </w:p>
          <w:p w:rsidR="00000000" w:rsidP="0052349C">
            <w:pPr>
              <w:pStyle w:val="BodyText"/>
              <w:rPr>
                <w:lang w:val="en-NZ"/>
              </w:rPr>
            </w:pPr>
          </w:p>
        </w:tc>
      </w:tr>
      <w:tr w:rsidTr="0052349C">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rPr>
                <w:rStyle w:val="BoldandItalics"/>
              </w:rPr>
              <w:t>Plant, tools and equipment</w:t>
            </w:r>
            <w:r w:rsidRPr="0052349C">
              <w:t xml:space="preserve"> must include ten or more of the following:</w:t>
            </w:r>
          </w:p>
        </w:tc>
        <w:tc>
          <w:tcPr>
            <w:tcW w:w="6663" w:type="dxa"/>
            <w:tcBorders>
              <w:top w:val="nil"/>
              <w:left w:val="nil"/>
              <w:bottom w:val="nil"/>
              <w:right w:val="nil"/>
            </w:tcBorders>
            <w:tcMar>
              <w:top w:w="0" w:type="dxa"/>
              <w:left w:w="62" w:type="dxa"/>
              <w:bottom w:w="0" w:type="dxa"/>
              <w:right w:w="62" w:type="dxa"/>
            </w:tcMar>
          </w:tcPr>
          <w:p w:rsidR="00000000" w:rsidRPr="0052349C" w:rsidP="0052349C">
            <w:pPr>
              <w:pStyle w:val="ListBullet"/>
            </w:pPr>
            <w:r w:rsidRPr="0052349C">
              <w:t>air compressors</w:t>
            </w:r>
          </w:p>
          <w:p w:rsidR="00000000" w:rsidRPr="0052349C" w:rsidP="0052349C">
            <w:pPr>
              <w:pStyle w:val="ListBullet"/>
            </w:pPr>
            <w:r w:rsidRPr="0052349C">
              <w:t>allen keys</w:t>
            </w:r>
          </w:p>
          <w:p w:rsidR="00000000" w:rsidRPr="0052349C" w:rsidP="0052349C">
            <w:pPr>
              <w:pStyle w:val="ListBullet"/>
            </w:pPr>
            <w:r w:rsidRPr="0052349C">
              <w:t>angle grinders</w:t>
            </w:r>
          </w:p>
          <w:p w:rsidR="00000000" w:rsidRPr="0052349C" w:rsidP="0052349C">
            <w:pPr>
              <w:pStyle w:val="ListBullet"/>
            </w:pPr>
            <w:r w:rsidRPr="0052349C">
              <w:t>brooms</w:t>
            </w:r>
          </w:p>
          <w:p w:rsidR="00000000" w:rsidRPr="0052349C" w:rsidP="0052349C">
            <w:pPr>
              <w:pStyle w:val="ListBullet"/>
            </w:pPr>
            <w:r w:rsidRPr="0052349C">
              <w:t>chisels</w:t>
            </w:r>
          </w:p>
          <w:p w:rsidR="00000000" w:rsidRPr="0052349C" w:rsidP="0052349C">
            <w:pPr>
              <w:pStyle w:val="ListBullet"/>
            </w:pPr>
            <w:r w:rsidRPr="0052349C">
              <w:t>crow or pinch bars</w:t>
            </w:r>
          </w:p>
          <w:p w:rsidR="00000000" w:rsidRPr="0052349C" w:rsidP="0052349C">
            <w:pPr>
              <w:pStyle w:val="ListBullet"/>
            </w:pPr>
            <w:r w:rsidRPr="0052349C">
              <w:t>dust suppression blankets</w:t>
            </w:r>
          </w:p>
          <w:p w:rsidR="00000000" w:rsidRPr="0052349C" w:rsidP="0052349C">
            <w:pPr>
              <w:pStyle w:val="ListBullet"/>
            </w:pPr>
            <w:r w:rsidRPr="0052349C">
              <w:t>elevated work platforms</w:t>
            </w:r>
          </w:p>
          <w:p w:rsidR="00000000" w:rsidRPr="0052349C" w:rsidP="0052349C">
            <w:pPr>
              <w:pStyle w:val="ListBullet"/>
            </w:pPr>
            <w:r w:rsidRPr="0052349C">
              <w:t>hack saws</w:t>
            </w:r>
          </w:p>
          <w:p w:rsidR="00000000" w:rsidRPr="0052349C" w:rsidP="0052349C">
            <w:pPr>
              <w:pStyle w:val="ListBullet"/>
            </w:pPr>
            <w:r w:rsidRPr="0052349C">
              <w:t>hammers</w:t>
            </w:r>
          </w:p>
          <w:p w:rsidR="00000000" w:rsidRPr="0052349C" w:rsidP="0052349C">
            <w:pPr>
              <w:pStyle w:val="ListBullet"/>
            </w:pPr>
            <w:r w:rsidRPr="0052349C">
              <w:t>hand saws</w:t>
            </w:r>
          </w:p>
          <w:p w:rsidR="00000000" w:rsidRPr="0052349C" w:rsidP="0052349C">
            <w:pPr>
              <w:pStyle w:val="ListBullet"/>
            </w:pPr>
            <w:r w:rsidRPr="0052349C">
              <w:t>ladders</w:t>
            </w:r>
          </w:p>
          <w:p w:rsidR="00000000" w:rsidRPr="0052349C" w:rsidP="0052349C">
            <w:pPr>
              <w:pStyle w:val="ListBullet"/>
            </w:pPr>
            <w:r w:rsidRPr="0052349C">
              <w:t>pincers</w:t>
            </w:r>
          </w:p>
          <w:p w:rsidR="00000000" w:rsidRPr="0052349C" w:rsidP="0052349C">
            <w:pPr>
              <w:pStyle w:val="ListBullet"/>
            </w:pPr>
            <w:r w:rsidRPr="0052349C">
              <w:t>pliers</w:t>
            </w:r>
          </w:p>
          <w:p w:rsidR="00000000" w:rsidRPr="0052349C" w:rsidP="0052349C">
            <w:pPr>
              <w:pStyle w:val="ListBullet"/>
            </w:pPr>
            <w:r w:rsidRPr="0052349C">
              <w:t>pneumatic and electric tools</w:t>
            </w:r>
          </w:p>
          <w:p w:rsidR="00000000" w:rsidRPr="0052349C" w:rsidP="0052349C">
            <w:pPr>
              <w:pStyle w:val="ListBullet"/>
            </w:pPr>
            <w:r w:rsidRPr="0052349C">
              <w:t>power leads</w:t>
            </w:r>
          </w:p>
          <w:p w:rsidR="00000000" w:rsidRPr="0052349C" w:rsidP="0052349C">
            <w:pPr>
              <w:pStyle w:val="ListBullet"/>
            </w:pPr>
            <w:r w:rsidRPr="0052349C">
              <w:t>power saws</w:t>
            </w:r>
          </w:p>
          <w:p w:rsidR="00000000" w:rsidRPr="0052349C" w:rsidP="0052349C">
            <w:pPr>
              <w:pStyle w:val="ListBullet"/>
            </w:pPr>
            <w:r w:rsidRPr="0052349C">
              <w:t>props</w:t>
            </w:r>
          </w:p>
          <w:p w:rsidR="00000000" w:rsidRPr="0052349C" w:rsidP="0052349C">
            <w:pPr>
              <w:pStyle w:val="ListBullet"/>
            </w:pPr>
            <w:r w:rsidRPr="0052349C">
              <w:t>saw stools and planks</w:t>
            </w:r>
          </w:p>
          <w:p w:rsidR="00000000" w:rsidRPr="0052349C" w:rsidP="0052349C">
            <w:pPr>
              <w:pStyle w:val="ListBullet"/>
            </w:pPr>
            <w:r w:rsidRPr="0052349C">
              <w:t>scaffolding</w:t>
            </w:r>
          </w:p>
          <w:p w:rsidR="00000000" w:rsidRPr="0052349C" w:rsidP="0052349C">
            <w:pPr>
              <w:pStyle w:val="ListBullet"/>
            </w:pPr>
            <w:r w:rsidRPr="0052349C">
              <w:t>shovels</w:t>
            </w:r>
          </w:p>
          <w:p w:rsidR="00000000" w:rsidRPr="0052349C" w:rsidP="0052349C">
            <w:pPr>
              <w:pStyle w:val="ListBullet"/>
            </w:pPr>
            <w:r w:rsidRPr="0052349C">
              <w:t>sledge hammers</w:t>
            </w:r>
          </w:p>
          <w:p w:rsidR="00000000" w:rsidRPr="0052349C" w:rsidP="0052349C">
            <w:pPr>
              <w:pStyle w:val="ListBullet"/>
            </w:pPr>
            <w:r w:rsidRPr="0052349C">
              <w:t>spanners</w:t>
            </w:r>
          </w:p>
          <w:p w:rsidR="00000000" w:rsidRPr="0052349C" w:rsidP="0052349C">
            <w:pPr>
              <w:pStyle w:val="ListBullet"/>
            </w:pPr>
            <w:r w:rsidRPr="0052349C">
              <w:t>water hoses and spray attachments</w:t>
            </w:r>
          </w:p>
          <w:p w:rsidR="00000000" w:rsidRPr="0052349C" w:rsidP="0052349C">
            <w:pPr>
              <w:pStyle w:val="ListBullet"/>
            </w:pPr>
            <w:r w:rsidRPr="0052349C">
              <w:t>wheelbarrows.</w:t>
            </w:r>
          </w:p>
          <w:p w:rsidR="00000000" w:rsidP="0052349C">
            <w:pPr>
              <w:pStyle w:val="BodyText"/>
              <w:rPr>
                <w:lang w:val="en-NZ"/>
              </w:rPr>
            </w:pPr>
          </w:p>
        </w:tc>
      </w:tr>
      <w:tr w:rsidTr="0052349C">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52349C">
            <w:pPr>
              <w:pStyle w:val="BodyText"/>
              <w:rPr>
                <w:lang w:val="en-NZ"/>
              </w:rPr>
            </w:pPr>
            <w:r w:rsidRPr="0052349C">
              <w:rPr>
                <w:rStyle w:val="BoldandItalics"/>
              </w:rPr>
              <w:t xml:space="preserve">Undiscovered hazards </w:t>
            </w:r>
            <w:r w:rsidRPr="0052349C">
              <w:t>that must be checked for before starting tasks must include:</w:t>
            </w:r>
          </w:p>
        </w:tc>
        <w:tc>
          <w:tcPr>
            <w:tcW w:w="6663" w:type="dxa"/>
            <w:tcBorders>
              <w:top w:val="nil"/>
              <w:left w:val="nil"/>
              <w:bottom w:val="nil"/>
              <w:right w:val="nil"/>
            </w:tcBorders>
            <w:tcMar>
              <w:top w:w="0" w:type="dxa"/>
              <w:left w:w="62" w:type="dxa"/>
              <w:bottom w:w="0" w:type="dxa"/>
              <w:right w:w="62" w:type="dxa"/>
            </w:tcMar>
          </w:tcPr>
          <w:p w:rsidR="00000000" w:rsidRPr="0052349C" w:rsidP="0052349C">
            <w:pPr>
              <w:pStyle w:val="ListBullet"/>
            </w:pPr>
            <w:r w:rsidRPr="0052349C">
              <w:t>asbestos</w:t>
            </w:r>
          </w:p>
          <w:p w:rsidR="00000000" w:rsidRPr="0052349C" w:rsidP="0052349C">
            <w:pPr>
              <w:pStyle w:val="ListBullet"/>
            </w:pPr>
            <w:r w:rsidRPr="0052349C">
              <w:t>biological waste, including animal faeces</w:t>
            </w:r>
          </w:p>
          <w:p w:rsidR="00000000" w:rsidRPr="0052349C" w:rsidP="0052349C">
            <w:pPr>
              <w:pStyle w:val="ListBullet"/>
            </w:pPr>
            <w:r w:rsidRPr="0052349C">
              <w:t>chemicals</w:t>
            </w:r>
          </w:p>
          <w:p w:rsidR="00000000" w:rsidRPr="0052349C" w:rsidP="0052349C">
            <w:pPr>
              <w:pStyle w:val="ListBullet"/>
            </w:pPr>
            <w:r w:rsidRPr="0052349C">
              <w:t>contaminated soils</w:t>
            </w:r>
          </w:p>
          <w:p w:rsidR="00000000" w:rsidRPr="0052349C" w:rsidP="0052349C">
            <w:pPr>
              <w:pStyle w:val="ListBullet"/>
            </w:pPr>
            <w:r w:rsidRPr="0052349C">
              <w:t>live power and other services, including:</w:t>
            </w:r>
          </w:p>
          <w:p w:rsidR="00000000" w:rsidRPr="0052349C" w:rsidP="0052349C">
            <w:pPr>
              <w:pStyle w:val="ListBullet2"/>
            </w:pPr>
            <w:r w:rsidRPr="0052349C">
              <w:t>gas</w:t>
            </w:r>
          </w:p>
          <w:p w:rsidR="00000000" w:rsidRPr="0052349C" w:rsidP="0052349C">
            <w:pPr>
              <w:pStyle w:val="ListBullet2"/>
            </w:pPr>
            <w:r w:rsidRPr="0052349C">
              <w:t>fire</w:t>
            </w:r>
          </w:p>
          <w:p w:rsidR="00000000" w:rsidRPr="0052349C" w:rsidP="0052349C">
            <w:pPr>
              <w:pStyle w:val="ListBullet2"/>
            </w:pPr>
            <w:r w:rsidRPr="0052349C">
              <w:t>mechanical</w:t>
            </w:r>
          </w:p>
          <w:p w:rsidR="00000000" w:rsidRPr="0052349C" w:rsidP="0052349C">
            <w:pPr>
              <w:pStyle w:val="ListBullet2"/>
            </w:pPr>
            <w:r w:rsidRPr="0052349C">
              <w:t>plumbing and drainage</w:t>
            </w:r>
          </w:p>
          <w:p w:rsidR="00000000" w:rsidRPr="0052349C" w:rsidP="0052349C">
            <w:pPr>
              <w:pStyle w:val="ListBullet2"/>
            </w:pPr>
            <w:r w:rsidRPr="0052349C">
              <w:t>telecommunications</w:t>
            </w:r>
          </w:p>
          <w:p w:rsidR="00000000" w:rsidRPr="0052349C" w:rsidP="0052349C">
            <w:pPr>
              <w:pStyle w:val="ListBullet"/>
            </w:pPr>
            <w:r w:rsidRPr="0052349C">
              <w:t>process waste</w:t>
            </w:r>
          </w:p>
          <w:p w:rsidR="00000000" w:rsidRPr="0052349C" w:rsidP="0052349C">
            <w:pPr>
              <w:pStyle w:val="ListBullet"/>
            </w:pPr>
            <w:r w:rsidRPr="0052349C">
              <w:t>syringes</w:t>
            </w:r>
          </w:p>
          <w:p w:rsidR="00000000" w:rsidRPr="0052349C" w:rsidP="0052349C">
            <w:pPr>
              <w:pStyle w:val="ListBullet"/>
            </w:pPr>
            <w:r w:rsidRPr="0052349C">
              <w:t>termite damage</w:t>
            </w:r>
          </w:p>
          <w:p w:rsidR="00000000" w:rsidRPr="0052349C" w:rsidP="0052349C">
            <w:pPr>
              <w:pStyle w:val="ListBullet"/>
            </w:pPr>
            <w:r w:rsidRPr="0052349C">
              <w:t>underground storage tanks.</w:t>
            </w:r>
          </w:p>
          <w:p w:rsidR="00000000" w:rsidRPr="0052349C" w:rsidP="0052349C">
            <w:pPr>
              <w:pStyle w:val="BodyText"/>
            </w:pPr>
          </w:p>
        </w:tc>
      </w:tr>
    </w:tbl>
    <w:p w:rsidR="00000000" w:rsidRPr="0052349C" w:rsidP="0052349C">
      <w:pPr>
        <w:pStyle w:val="BodyText"/>
      </w:pPr>
    </w:p>
    <w:p w:rsidR="00000000" w:rsidRPr="0052349C" w:rsidP="0052349C">
      <w:pPr>
        <w:pStyle w:val="AllowPageBreak"/>
      </w:pPr>
    </w:p>
    <w:p w:rsidR="00000000" w:rsidRPr="0052349C" w:rsidP="0052349C">
      <w:pPr>
        <w:pStyle w:val="Heading1"/>
      </w:pPr>
      <w:bookmarkStart w:id="9" w:name="O_832500"/>
      <w:bookmarkEnd w:id="9"/>
      <w:r w:rsidRPr="0052349C">
        <w:t>Unit Mapping Information</w:t>
      </w:r>
    </w:p>
    <w:p w:rsidR="00000000" w:rsidRPr="0052349C" w:rsidP="00BE15E7">
      <w:pPr>
        <w:pStyle w:val="BodyText"/>
      </w:pPr>
      <w:r w:rsidRPr="0052349C">
        <w:t>No equivalent unit.</w:t>
      </w:r>
    </w:p>
    <w:p w:rsidR="00000000" w:rsidRPr="0052349C" w:rsidP="0052349C">
      <w:pPr>
        <w:pStyle w:val="Heading1"/>
      </w:pPr>
      <w:bookmarkStart w:id="10" w:name="O_832493"/>
      <w:bookmarkEnd w:id="10"/>
      <w:r w:rsidRPr="0052349C">
        <w:t>Links</w:t>
      </w:r>
    </w:p>
    <w:p w:rsidR="00000000" w:rsidRPr="0052349C" w:rsidP="00BE15E7">
      <w:pPr>
        <w:pStyle w:val="BodyText"/>
      </w:pPr>
      <w:r w:rsidRPr="0052349C">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D6614A">
        <w:rPr>
          <w:rStyle w:val="Hyperlink"/>
        </w:rPr>
        <w:t>https://vetnet.gov.au/Pages/TrainingDocs.aspx?q=7e15fa6a-68b8-4097-b099-030a5569b1ad</w:t>
      </w:r>
      <w:r>
        <w:fldChar w:fldCharType="end"/>
      </w:r>
    </w:p>
    <w:p w:rsidR="00000000" w:rsidRPr="0052349C" w:rsidP="00BE15E7">
      <w:pPr>
        <w:pStyle w:val="BodyText"/>
        <w:sectPr w:rsidSect="0052349C">
          <w:headerReference w:type="default" r:id="rId10"/>
          <w:footerReference w:type="default" r:id="rId11"/>
          <w:pgSz w:w="11908" w:h="16833"/>
          <w:pgMar w:top="1702" w:right="1418" w:bottom="1702" w:left="1418" w:header="992" w:footer="992" w:gutter="0"/>
          <w:cols w:space="720"/>
          <w:noEndnote/>
          <w:docGrid w:linePitch="299"/>
        </w:sectPr>
      </w:pPr>
    </w:p>
    <w:p w:rsidR="00000000" w:rsidRPr="0052349C" w:rsidP="0052349C">
      <w:pPr>
        <w:pStyle w:val="SuperHeading"/>
      </w:pPr>
      <w:r w:rsidRPr="0052349C">
        <w:t>Assessment Requirements for CPCCSH3009 Demolish shopfronts and bulkheads</w:t>
      </w:r>
    </w:p>
    <w:p w:rsidR="00000000" w:rsidRPr="0052349C" w:rsidP="0052349C">
      <w:pPr>
        <w:pStyle w:val="Heading1"/>
      </w:pPr>
      <w:bookmarkStart w:id="11" w:name="O_832495"/>
      <w:bookmarkEnd w:id="11"/>
      <w:r w:rsidRPr="0052349C">
        <w:t>Modification History</w:t>
      </w:r>
    </w:p>
    <w:p w:rsidR="00000000" w:rsidRPr="0052349C" w:rsidP="00BE15E7">
      <w:pPr>
        <w:pStyle w:val="BodyText"/>
      </w:pPr>
      <w:r w:rsidRPr="0052349C">
        <w:t>Release 1.</w:t>
      </w:r>
    </w:p>
    <w:p w:rsidR="00000000" w:rsidRPr="0052349C" w:rsidP="00BE15E7">
      <w:pPr>
        <w:pStyle w:val="BodyText"/>
      </w:pPr>
      <w:r w:rsidRPr="0052349C">
        <w:t>This version first released with CPC Construction, Plumbing and Services Training Package Version 2.</w:t>
      </w:r>
    </w:p>
    <w:p w:rsidR="00000000" w:rsidRPr="0052349C" w:rsidP="00BE15E7">
      <w:pPr>
        <w:pStyle w:val="BodyText"/>
      </w:pPr>
      <w:r w:rsidRPr="0052349C">
        <w:t>New unit of</w:t>
      </w:r>
      <w:r w:rsidRPr="0052349C">
        <w:t xml:space="preserve"> competency.</w:t>
      </w:r>
    </w:p>
    <w:p w:rsidR="00000000" w:rsidRPr="0052349C" w:rsidP="0052349C">
      <w:pPr>
        <w:pStyle w:val="Heading1"/>
      </w:pPr>
      <w:bookmarkStart w:id="12" w:name="O_832498"/>
      <w:bookmarkEnd w:id="12"/>
      <w:r w:rsidRPr="0052349C">
        <w:t>Performance Evidence</w:t>
      </w:r>
    </w:p>
    <w:p w:rsidR="00000000" w:rsidRPr="0052349C" w:rsidP="00BE15E7">
      <w:pPr>
        <w:pStyle w:val="BodyText"/>
      </w:pPr>
      <w:r w:rsidRPr="0052349C">
        <w:t>A person demonstrating competency in this unit must satisfy all of the elements, performance criteria and foundation skills of this unit, and must demolish:</w:t>
      </w:r>
    </w:p>
    <w:p w:rsidR="00000000" w:rsidRPr="0052349C" w:rsidP="0052349C">
      <w:pPr>
        <w:pStyle w:val="ListBullet"/>
      </w:pPr>
      <w:r w:rsidRPr="0052349C">
        <w:t xml:space="preserve">one shopfront that is at least 3.6 metres high </w:t>
      </w:r>
      <w:r w:rsidRPr="0052349C">
        <w:t>and that includes:</w:t>
      </w:r>
    </w:p>
    <w:p w:rsidR="00000000" w:rsidRPr="0052349C" w:rsidP="0052349C">
      <w:pPr>
        <w:pStyle w:val="ListBullet2"/>
      </w:pPr>
      <w:r w:rsidRPr="0052349C">
        <w:t>glazing</w:t>
      </w:r>
    </w:p>
    <w:p w:rsidR="00000000" w:rsidRPr="0052349C" w:rsidP="0052349C">
      <w:pPr>
        <w:pStyle w:val="ListBullet2"/>
      </w:pPr>
      <w:r w:rsidRPr="0052349C">
        <w:t>bulkheads</w:t>
      </w:r>
    </w:p>
    <w:p w:rsidR="00000000" w:rsidRPr="0052349C" w:rsidP="0052349C">
      <w:pPr>
        <w:pStyle w:val="ListBullet2"/>
      </w:pPr>
      <w:r w:rsidRPr="0052349C">
        <w:t>door closure</w:t>
      </w:r>
    </w:p>
    <w:p w:rsidR="00000000" w:rsidRPr="0052349C" w:rsidP="0052349C">
      <w:pPr>
        <w:pStyle w:val="ListBullet2"/>
      </w:pPr>
      <w:r w:rsidRPr="0052349C">
        <w:t>joinery</w:t>
      </w:r>
    </w:p>
    <w:p w:rsidR="00000000" w:rsidRPr="0052349C" w:rsidP="0052349C">
      <w:pPr>
        <w:pStyle w:val="ListBullet"/>
      </w:pPr>
      <w:r w:rsidRPr="0052349C">
        <w:t>one internal cabinet or fixture that is at least 3.6 metres high and 2.4 metres wide and attached to the building structure.</w:t>
      </w:r>
    </w:p>
    <w:p w:rsidR="00000000" w:rsidRPr="0052349C" w:rsidP="0052349C">
      <w:pPr>
        <w:pStyle w:val="BodyText"/>
      </w:pPr>
    </w:p>
    <w:p w:rsidR="00000000" w:rsidRPr="0052349C" w:rsidP="00BE15E7">
      <w:pPr>
        <w:pStyle w:val="BodyText"/>
      </w:pPr>
      <w:r w:rsidRPr="0052349C">
        <w:t>In doing the above work, the person must:</w:t>
      </w:r>
    </w:p>
    <w:p w:rsidR="00000000" w:rsidRPr="0052349C" w:rsidP="0052349C">
      <w:pPr>
        <w:pStyle w:val="ListBullet"/>
      </w:pPr>
      <w:r w:rsidRPr="0052349C">
        <w:t>locate, interpret and apply information, standards and specifications relevant to the demolition</w:t>
      </w:r>
    </w:p>
    <w:p w:rsidR="00000000" w:rsidRPr="0052349C" w:rsidP="0052349C">
      <w:pPr>
        <w:pStyle w:val="ListBullet"/>
      </w:pPr>
      <w:r w:rsidRPr="0052349C">
        <w:t>comply with site safety plan, health and safety regulations, and state and territory legislation applicable to workplace operations</w:t>
      </w:r>
    </w:p>
    <w:p w:rsidR="00000000" w:rsidRPr="0052349C" w:rsidP="0052349C">
      <w:pPr>
        <w:pStyle w:val="ListBullet"/>
      </w:pPr>
      <w:r w:rsidRPr="0052349C">
        <w:t xml:space="preserve">comply with organisational </w:t>
      </w:r>
      <w:r w:rsidRPr="0052349C">
        <w:t>policies and procedures, including quality requirements</w:t>
      </w:r>
    </w:p>
    <w:p w:rsidR="00000000" w:rsidRPr="0052349C" w:rsidP="0052349C">
      <w:pPr>
        <w:pStyle w:val="ListBullet"/>
      </w:pPr>
      <w:r w:rsidRPr="0052349C">
        <w:t>safely and effectively use tools, plant and equipment</w:t>
      </w:r>
    </w:p>
    <w:p w:rsidR="00000000" w:rsidRPr="0052349C" w:rsidP="0052349C">
      <w:pPr>
        <w:pStyle w:val="ListBullet"/>
      </w:pPr>
      <w:r w:rsidRPr="0052349C">
        <w:t>communicate and work effectively and safely with others.</w:t>
      </w:r>
    </w:p>
    <w:p w:rsidR="00000000" w:rsidRPr="0052349C" w:rsidP="0052349C">
      <w:pPr>
        <w:pStyle w:val="AllowPageBreak"/>
      </w:pPr>
    </w:p>
    <w:p w:rsidR="00000000" w:rsidRPr="0052349C" w:rsidP="0052349C">
      <w:pPr>
        <w:pStyle w:val="Heading1"/>
      </w:pPr>
      <w:bookmarkStart w:id="13" w:name="O_832497"/>
      <w:bookmarkEnd w:id="13"/>
      <w:r w:rsidRPr="0052349C">
        <w:t>Knowledge Evidence</w:t>
      </w:r>
    </w:p>
    <w:p w:rsidR="00000000" w:rsidRPr="0052349C" w:rsidP="00BE15E7">
      <w:pPr>
        <w:pStyle w:val="BodyText"/>
      </w:pPr>
      <w:r w:rsidRPr="0052349C">
        <w:t>A person demonstrating competency in this un</w:t>
      </w:r>
      <w:r w:rsidRPr="0052349C">
        <w:t>it must demonstrate knowledge of:</w:t>
      </w:r>
    </w:p>
    <w:p w:rsidR="00000000" w:rsidRPr="0052349C" w:rsidP="0052349C">
      <w:pPr>
        <w:pStyle w:val="ListBullet"/>
      </w:pPr>
      <w:r w:rsidRPr="0052349C">
        <w:t>construction terminology used in shopfitting</w:t>
      </w:r>
    </w:p>
    <w:p w:rsidR="00000000" w:rsidRPr="0052349C" w:rsidP="0052349C">
      <w:pPr>
        <w:pStyle w:val="ListBullet"/>
      </w:pPr>
      <w:r w:rsidRPr="0052349C">
        <w:t>demolition and building materials and their characteristics</w:t>
      </w:r>
    </w:p>
    <w:p w:rsidR="00000000" w:rsidRPr="0052349C" w:rsidP="0052349C">
      <w:pPr>
        <w:pStyle w:val="ListBullet"/>
      </w:pPr>
      <w:r w:rsidRPr="0052349C">
        <w:t>procedures and techniques relevant to demolishing shopfronts</w:t>
      </w:r>
    </w:p>
    <w:p w:rsidR="00000000" w:rsidRPr="0052349C" w:rsidP="0052349C">
      <w:pPr>
        <w:pStyle w:val="ListBullet"/>
      </w:pPr>
      <w:r w:rsidRPr="0052349C">
        <w:t xml:space="preserve">identification and handling requirements for hazardous </w:t>
      </w:r>
      <w:r w:rsidRPr="0052349C">
        <w:t>substances, including lead, fibreglass and asbestos</w:t>
      </w:r>
    </w:p>
    <w:p w:rsidR="00000000" w:rsidRPr="0052349C" w:rsidP="0052349C">
      <w:pPr>
        <w:pStyle w:val="ListBullet"/>
      </w:pPr>
      <w:r w:rsidRPr="0052349C">
        <w:t>contents of and terms used in:</w:t>
      </w:r>
    </w:p>
    <w:p w:rsidR="00000000" w:rsidRPr="0052349C" w:rsidP="0052349C">
      <w:pPr>
        <w:pStyle w:val="ListBullet2"/>
      </w:pPr>
      <w:r w:rsidRPr="0052349C">
        <w:t>safety data sheets (SDS) and safe work method statements (SWMS) for tasks</w:t>
      </w:r>
    </w:p>
    <w:p w:rsidR="00000000" w:rsidRPr="0052349C" w:rsidP="0052349C">
      <w:pPr>
        <w:pStyle w:val="ListBullet2"/>
      </w:pPr>
      <w:r w:rsidRPr="0052349C">
        <w:t>plans, specifications and drawings relating to demolishing shopfronts and bulkheads</w:t>
      </w:r>
    </w:p>
    <w:p w:rsidR="00000000" w:rsidRPr="0052349C" w:rsidP="0052349C">
      <w:pPr>
        <w:pStyle w:val="ListBullet"/>
      </w:pPr>
      <w:r w:rsidRPr="0052349C">
        <w:t>materials sto</w:t>
      </w:r>
      <w:r w:rsidRPr="0052349C">
        <w:t>rage requirements and processes and environmentally friendly waste management</w:t>
      </w:r>
    </w:p>
    <w:p w:rsidR="00000000" w:rsidRPr="0052349C" w:rsidP="0052349C">
      <w:pPr>
        <w:pStyle w:val="ListBullet"/>
      </w:pPr>
      <w:r w:rsidRPr="0052349C">
        <w:t>types, characteristics, uses and limitations of plant, tools and equipment used to demolish shopfronts and bulkheads</w:t>
      </w:r>
    </w:p>
    <w:p w:rsidR="00000000" w:rsidRPr="0052349C" w:rsidP="0052349C">
      <w:pPr>
        <w:pStyle w:val="ListBullet"/>
      </w:pPr>
      <w:r w:rsidRPr="0052349C">
        <w:t>processes for calculating volumes of material for removal</w:t>
      </w:r>
    </w:p>
    <w:p w:rsidR="00000000" w:rsidRPr="0052349C" w:rsidP="0052349C">
      <w:pPr>
        <w:pStyle w:val="ListBullet"/>
      </w:pPr>
      <w:r w:rsidRPr="0052349C">
        <w:t>safe procedures for the use of scaffolding</w:t>
      </w:r>
    </w:p>
    <w:p w:rsidR="00000000" w:rsidRPr="0052349C" w:rsidP="0052349C">
      <w:pPr>
        <w:pStyle w:val="ListBullet"/>
      </w:pPr>
      <w:r w:rsidRPr="0052349C">
        <w:t>workplace and equipment safety requirements relating to demolishing shopfronts and bulkheads.</w:t>
      </w:r>
    </w:p>
    <w:p w:rsidR="00000000" w:rsidRPr="0052349C" w:rsidP="0052349C">
      <w:pPr>
        <w:pStyle w:val="AllowPageBreak"/>
      </w:pPr>
    </w:p>
    <w:p w:rsidR="00000000" w:rsidRPr="0052349C" w:rsidP="0052349C">
      <w:pPr>
        <w:pStyle w:val="Heading1"/>
      </w:pPr>
      <w:bookmarkStart w:id="14" w:name="O_832496"/>
      <w:bookmarkEnd w:id="14"/>
      <w:r w:rsidRPr="0052349C">
        <w:t>Assessment Conditions</w:t>
      </w:r>
    </w:p>
    <w:p w:rsidR="00000000" w:rsidRPr="0052349C" w:rsidP="00BE15E7">
      <w:pPr>
        <w:pStyle w:val="BodyText"/>
      </w:pPr>
      <w:r w:rsidRPr="0052349C">
        <w:t>Suitable assessment of performance requires:</w:t>
      </w:r>
    </w:p>
    <w:p w:rsidR="00000000" w:rsidRPr="0052349C" w:rsidP="0052349C">
      <w:pPr>
        <w:pStyle w:val="ListBullet"/>
      </w:pPr>
      <w:r w:rsidRPr="0052349C">
        <w:t>equipment:</w:t>
      </w:r>
    </w:p>
    <w:p w:rsidR="00000000" w:rsidRPr="0052349C" w:rsidP="0052349C">
      <w:pPr>
        <w:pStyle w:val="ListBullet2"/>
      </w:pPr>
      <w:r w:rsidRPr="0052349C">
        <w:t>as listed in the range</w:t>
      </w:r>
      <w:r w:rsidRPr="0052349C">
        <w:t xml:space="preserve"> of conditions</w:t>
      </w:r>
    </w:p>
    <w:p w:rsidR="00000000" w:rsidRPr="0052349C" w:rsidP="0052349C">
      <w:pPr>
        <w:pStyle w:val="ListBullet"/>
      </w:pPr>
      <w:r w:rsidRPr="0052349C">
        <w:t>contingencies:</w:t>
      </w:r>
    </w:p>
    <w:p w:rsidR="00000000" w:rsidRPr="0052349C" w:rsidP="0052349C">
      <w:pPr>
        <w:pStyle w:val="ListBullet2"/>
      </w:pPr>
      <w:r w:rsidRPr="0052349C">
        <w:t>potential for undiscovered hazards on site</w:t>
      </w:r>
    </w:p>
    <w:p w:rsidR="00000000" w:rsidRPr="0052349C" w:rsidP="0052349C">
      <w:pPr>
        <w:pStyle w:val="ListBullet"/>
      </w:pPr>
      <w:r w:rsidRPr="0052349C">
        <w:t>specifications:</w:t>
      </w:r>
    </w:p>
    <w:p w:rsidR="00000000" w:rsidRPr="0052349C" w:rsidP="0052349C">
      <w:pPr>
        <w:pStyle w:val="ListBullet2"/>
      </w:pPr>
      <w:r w:rsidRPr="0052349C">
        <w:t>as listed in job requirements in the range of conditions</w:t>
      </w:r>
    </w:p>
    <w:p w:rsidR="00000000" w:rsidRPr="0052349C" w:rsidP="0052349C">
      <w:pPr>
        <w:pStyle w:val="ListBullet"/>
      </w:pPr>
      <w:r w:rsidRPr="0052349C">
        <w:t>physical conditions:</w:t>
      </w:r>
    </w:p>
    <w:p w:rsidR="00000000" w:rsidRPr="0052349C" w:rsidP="0052349C">
      <w:pPr>
        <w:pStyle w:val="ListBullet2"/>
      </w:pPr>
      <w:r w:rsidRPr="0052349C">
        <w:t>retail site with shopfront and bulkhead requiring demolition</w:t>
      </w:r>
    </w:p>
    <w:p w:rsidR="00000000" w:rsidRPr="0052349C" w:rsidP="0052349C">
      <w:pPr>
        <w:pStyle w:val="ListBullet"/>
      </w:pPr>
      <w:r w:rsidRPr="0052349C">
        <w:t xml:space="preserve">relationship with </w:t>
      </w:r>
      <w:r w:rsidRPr="0052349C">
        <w:t>client:</w:t>
      </w:r>
    </w:p>
    <w:p w:rsidR="00000000" w:rsidRPr="0052349C" w:rsidP="0052349C">
      <w:pPr>
        <w:pStyle w:val="ListBullet2"/>
      </w:pPr>
      <w:r w:rsidRPr="0052349C">
        <w:t>consultation with client may be required</w:t>
      </w:r>
    </w:p>
    <w:p w:rsidR="00000000" w:rsidRPr="0052349C" w:rsidP="0052349C">
      <w:pPr>
        <w:pStyle w:val="ListBullet"/>
      </w:pPr>
      <w:r w:rsidRPr="0052349C">
        <w:t>relationships with team members and supervisor:</w:t>
      </w:r>
    </w:p>
    <w:p w:rsidR="00000000" w:rsidRPr="0052349C" w:rsidP="0052349C">
      <w:pPr>
        <w:pStyle w:val="ListBullet2"/>
      </w:pPr>
      <w:r w:rsidRPr="0052349C">
        <w:t>work must be completed as part of a team and supervision must be provided</w:t>
      </w:r>
    </w:p>
    <w:p w:rsidR="00000000" w:rsidRPr="0052349C" w:rsidP="0052349C">
      <w:pPr>
        <w:pStyle w:val="ListBullet"/>
      </w:pPr>
      <w:r w:rsidRPr="0052349C">
        <w:t>timeframe:</w:t>
      </w:r>
    </w:p>
    <w:p w:rsidR="00000000" w:rsidRPr="0052349C" w:rsidP="0052349C">
      <w:pPr>
        <w:pStyle w:val="ListBullet2"/>
      </w:pPr>
      <w:r w:rsidRPr="0052349C">
        <w:t>according to job requirements.</w:t>
      </w:r>
    </w:p>
    <w:p w:rsidR="00000000" w:rsidRPr="0052349C" w:rsidP="0052349C">
      <w:pPr>
        <w:pStyle w:val="BodyText"/>
      </w:pPr>
    </w:p>
    <w:p w:rsidR="00000000" w:rsidRPr="0052349C" w:rsidP="00BE15E7">
      <w:pPr>
        <w:pStyle w:val="Heading3"/>
      </w:pPr>
      <w:r w:rsidRPr="0052349C">
        <w:rPr>
          <w:rStyle w:val="SpecialBold"/>
        </w:rPr>
        <w:t>Assessor requirements</w:t>
      </w:r>
    </w:p>
    <w:p w:rsidR="00000000" w:rsidRPr="0052349C" w:rsidP="00BE15E7">
      <w:pPr>
        <w:pStyle w:val="BodyText"/>
      </w:pPr>
      <w:r w:rsidRPr="0052349C">
        <w:t>As a minimum, a</w:t>
      </w:r>
      <w:r w:rsidRPr="0052349C">
        <w:t xml:space="preserve">ssessors must satisfy the assessor requirements in the Standards for Registered Training Organisations (RTOs) current at the time of assessment. </w:t>
      </w:r>
    </w:p>
    <w:p w:rsidR="00000000" w:rsidRPr="0052349C" w:rsidP="0052349C">
      <w:pPr>
        <w:pStyle w:val="Heading1"/>
      </w:pPr>
      <w:bookmarkStart w:id="15" w:name="O_832494"/>
      <w:bookmarkEnd w:id="15"/>
      <w:r w:rsidRPr="0052349C">
        <w:t>Links</w:t>
      </w:r>
    </w:p>
    <w:p w:rsidR="00000000" w:rsidRPr="0052349C" w:rsidP="00BE15E7">
      <w:pPr>
        <w:pStyle w:val="BodyText"/>
      </w:pPr>
      <w:r w:rsidRPr="0052349C">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D6614A">
        <w:rPr>
          <w:rStyle w:val="Hyperlink"/>
        </w:rPr>
        <w:t>https://vetnet.gov.au/Pages/TrainingDocs.aspx?q=7e15fa6a-68b8-4097-b099-030a5569b1ad</w:t>
      </w:r>
      <w:r>
        <w:fldChar w:fldCharType="end"/>
      </w:r>
    </w:p>
    <w:p w:rsidR="00000000" w:rsidRPr="0052349C" w:rsidP="0052349C"/>
    <w:sectPr w:rsidSect="005234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9C" w:rsidRPr="00BE15E7" w:rsidP="00BE15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5E7" w:rsidP="005234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E15E7" w:rsidP="005234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E15E7" w:rsidP="005234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9C" w:rsidP="0052349C">
    <w:pPr>
      <w:pStyle w:val="Footer"/>
      <w:framePr w:wrap="around"/>
    </w:pPr>
    <w:r>
      <w:fldChar w:fldCharType="begin"/>
    </w:r>
    <w:r>
      <w:instrText xml:space="preserve"> DOCPROPERTY  Subject  \* MERGEFORMAT </w:instrText>
    </w:r>
    <w:r>
      <w:fldChar w:fldCharType="separate"/>
    </w:r>
    <w:r w:rsidR="00BE15E7">
      <w:t>Approved</w:t>
    </w:r>
    <w:r w:rsidR="00BE15E7">
      <w:fldChar w:fldCharType="end"/>
    </w:r>
    <w:r>
      <w:tab/>
      <w:t xml:space="preserve">Page </w:t>
    </w:r>
    <w:r>
      <w:fldChar w:fldCharType="begin"/>
    </w:r>
    <w:r>
      <w:instrText xml:space="preserve"> PAGE  \* Arabic  \* MERGEFORMAT </w:instrText>
    </w:r>
    <w:r>
      <w:fldChar w:fldCharType="separate"/>
    </w:r>
    <w:r w:rsidR="00BE15E7">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15E7">
      <w:rPr>
        <w:noProof/>
      </w:rPr>
      <w:t>8</w:t>
    </w:r>
    <w:r>
      <w:rPr>
        <w:noProof/>
      </w:rPr>
      <w:fldChar w:fldCharType="end"/>
    </w:r>
  </w:p>
  <w:p w:rsidR="0052349C" w:rsidP="0052349C">
    <w:pPr>
      <w:pStyle w:val="Footer"/>
      <w:framePr w:wrap="around"/>
    </w:pPr>
    <w:r>
      <w:t xml:space="preserve">© Commonwealth of Australia, </w:t>
    </w:r>
    <w:r>
      <w:fldChar w:fldCharType="begin"/>
    </w:r>
    <w:r>
      <w:instrText xml:space="preserve"> DATE  \@ "yyyy"  \* MERGEFORMAT </w:instrText>
    </w:r>
    <w:r>
      <w:fldChar w:fldCharType="separate"/>
    </w:r>
    <w:r w:rsidR="00BE15E7">
      <w:rPr>
        <w:noProof/>
      </w:rPr>
      <w:t>2025</w:t>
    </w:r>
    <w:r>
      <w:fldChar w:fldCharType="end"/>
    </w:r>
    <w:r>
      <w:tab/>
    </w:r>
    <w:r>
      <w:fldChar w:fldCharType="begin"/>
    </w:r>
    <w:r>
      <w:instrText xml:space="preserve"> DOCPROPERTY  Author  \* MERGEFORMAT </w:instrText>
    </w:r>
    <w:r>
      <w:fldChar w:fldCharType="separate"/>
    </w:r>
    <w:r w:rsidR="00BE15E7">
      <w:t>BuildSkills Australia</w:t>
    </w:r>
    <w:r w:rsidR="00BE15E7">
      <w:fldChar w:fldCharType="end"/>
    </w:r>
  </w:p>
  <w:p w:rsidR="0052349C" w:rsidP="005234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5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349C" w:rsidRPr="00BE15E7" w:rsidP="00BE15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5E7" w:rsidRPr="002D2AF8" w:rsidP="0052349C">
    <w:pPr>
      <w:pStyle w:val="Header"/>
      <w:framePr w:wrap="around"/>
    </w:pPr>
    <w:r>
      <w:fldChar w:fldCharType="begin"/>
    </w:r>
    <w:r>
      <w:instrText xml:space="preserve"> TITLE   \* MERGEFORMAT </w:instrText>
    </w:r>
    <w:r>
      <w:fldChar w:fldCharType="separate"/>
    </w:r>
    <w:r>
      <w:t>CPCCSH3009 Demolish shopfronts and bulkheads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15E7" w:rsidP="005234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9C" w:rsidRPr="002D2AF8" w:rsidP="0052349C">
    <w:pPr>
      <w:pStyle w:val="Header"/>
      <w:framePr w:wrap="around"/>
    </w:pPr>
    <w:r>
      <w:fldChar w:fldCharType="begin"/>
    </w:r>
    <w:r>
      <w:instrText xml:space="preserve"> TITLE   \* MERGEFORMAT </w:instrText>
    </w:r>
    <w:r>
      <w:fldChar w:fldCharType="separate"/>
    </w:r>
    <w:r w:rsidR="00BE15E7">
      <w:t>CPCCSH3009 Demolish shopfronts and bulkheads</w:t>
    </w:r>
    <w:r w:rsidR="00BE15E7">
      <w:fldChar w:fldCharType="end"/>
    </w:r>
    <w:r>
      <w:tab/>
      <w:t xml:space="preserve">Date this document was generated: </w:t>
    </w:r>
    <w:r>
      <w:fldChar w:fldCharType="begin"/>
    </w:r>
    <w:r>
      <w:instrText xml:space="preserve"> CREATEDATE  \@ "d MMMM yyyy"  \* MERGEFORMAT </w:instrText>
    </w:r>
    <w:r>
      <w:fldChar w:fldCharType="separate"/>
    </w:r>
    <w:r w:rsidR="00BE15E7">
      <w:rPr>
        <w:noProof/>
      </w:rPr>
      <w:t>2 March 2025</w:t>
    </w:r>
    <w:r>
      <w:fldChar w:fldCharType="end"/>
    </w:r>
  </w:p>
  <w:p w:rsidR="0052349C" w:rsidP="005234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E6D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742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600F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4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49C"/>
    <w:pPr>
      <w:spacing w:before="360" w:after="60"/>
      <w:outlineLvl w:val="0"/>
    </w:pPr>
    <w:rPr>
      <w:sz w:val="32"/>
    </w:rPr>
  </w:style>
  <w:style w:type="paragraph" w:styleId="Heading2">
    <w:name w:val="heading 2"/>
    <w:basedOn w:val="HeadingBase"/>
    <w:next w:val="BodyText"/>
    <w:link w:val="Heading2Char"/>
    <w:qFormat/>
    <w:rsid w:val="0052349C"/>
    <w:pPr>
      <w:keepLines/>
      <w:spacing w:before="240" w:after="120"/>
      <w:outlineLvl w:val="1"/>
    </w:pPr>
    <w:rPr>
      <w:sz w:val="28"/>
      <w:szCs w:val="40"/>
    </w:rPr>
  </w:style>
  <w:style w:type="paragraph" w:styleId="Heading3">
    <w:name w:val="heading 3"/>
    <w:basedOn w:val="HeadingBase"/>
    <w:next w:val="BodyText"/>
    <w:link w:val="Heading3Char"/>
    <w:qFormat/>
    <w:rsid w:val="0052349C"/>
    <w:pPr>
      <w:spacing w:before="180" w:after="120"/>
      <w:outlineLvl w:val="2"/>
    </w:pPr>
    <w:rPr>
      <w:spacing w:val="-10"/>
      <w:kern w:val="32"/>
    </w:rPr>
  </w:style>
  <w:style w:type="paragraph" w:styleId="Heading4">
    <w:name w:val="heading 4"/>
    <w:basedOn w:val="HeadingBase"/>
    <w:next w:val="BodyText"/>
    <w:link w:val="Heading4Char"/>
    <w:qFormat/>
    <w:rsid w:val="0052349C"/>
    <w:pPr>
      <w:spacing w:before="160" w:after="120"/>
      <w:outlineLvl w:val="3"/>
    </w:pPr>
    <w:rPr>
      <w:sz w:val="22"/>
    </w:rPr>
  </w:style>
  <w:style w:type="paragraph" w:styleId="Heading5">
    <w:name w:val="heading 5"/>
    <w:basedOn w:val="HeadingBase"/>
    <w:next w:val="Normal"/>
    <w:link w:val="Heading5Char"/>
    <w:qFormat/>
    <w:rsid w:val="0052349C"/>
    <w:pPr>
      <w:spacing w:before="80"/>
      <w:outlineLvl w:val="4"/>
    </w:pPr>
    <w:rPr>
      <w:color w:val="918585"/>
      <w:sz w:val="20"/>
    </w:rPr>
  </w:style>
  <w:style w:type="paragraph" w:styleId="Heading6">
    <w:name w:val="heading 6"/>
    <w:basedOn w:val="HeadingBase"/>
    <w:next w:val="Normal"/>
    <w:link w:val="Heading6Char"/>
    <w:qFormat/>
    <w:rsid w:val="0052349C"/>
    <w:pPr>
      <w:spacing w:before="60"/>
      <w:outlineLvl w:val="5"/>
    </w:pPr>
    <w:rPr>
      <w:color w:val="918585"/>
      <w:sz w:val="20"/>
    </w:rPr>
  </w:style>
  <w:style w:type="paragraph" w:styleId="Heading7">
    <w:name w:val="heading 7"/>
    <w:basedOn w:val="Normal"/>
    <w:next w:val="Normal"/>
    <w:link w:val="Heading7Char"/>
    <w:qFormat/>
    <w:rsid w:val="0052349C"/>
    <w:pPr>
      <w:ind w:left="720"/>
      <w:outlineLvl w:val="6"/>
    </w:pPr>
    <w:rPr>
      <w:i/>
    </w:rPr>
  </w:style>
  <w:style w:type="paragraph" w:styleId="Heading8">
    <w:name w:val="heading 8"/>
    <w:basedOn w:val="Normal"/>
    <w:next w:val="Normal"/>
    <w:link w:val="Heading8Char"/>
    <w:qFormat/>
    <w:rsid w:val="0052349C"/>
    <w:pPr>
      <w:ind w:left="720"/>
      <w:outlineLvl w:val="7"/>
    </w:pPr>
    <w:rPr>
      <w:i/>
    </w:rPr>
  </w:style>
  <w:style w:type="paragraph" w:styleId="Heading9">
    <w:name w:val="heading 9"/>
    <w:basedOn w:val="Normal"/>
    <w:next w:val="Normal"/>
    <w:link w:val="Heading9Char"/>
    <w:qFormat/>
    <w:rsid w:val="0052349C"/>
    <w:pPr>
      <w:ind w:left="720"/>
      <w:outlineLvl w:val="8"/>
    </w:pPr>
    <w:rPr>
      <w:i/>
    </w:rPr>
  </w:style>
  <w:style w:type="character" w:default="1" w:styleId="DefaultParagraphFont">
    <w:name w:val="Default Paragraph Font"/>
    <w:uiPriority w:val="1"/>
    <w:unhideWhenUsed/>
    <w:rsid w:val="005234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49C"/>
  </w:style>
  <w:style w:type="character" w:customStyle="1" w:styleId="Heading1Char">
    <w:name w:val="Heading 1 Char"/>
    <w:basedOn w:val="DefaultParagraphFont"/>
    <w:link w:val="Heading1"/>
    <w:rsid w:val="0052349C"/>
    <w:rPr>
      <w:rFonts w:ascii="Times New Roman" w:eastAsia="Times New Roman" w:hAnsi="Times New Roman" w:cs="Times New Roman"/>
      <w:b/>
      <w:sz w:val="32"/>
      <w:szCs w:val="20"/>
      <w:lang w:eastAsia="en-US"/>
    </w:rPr>
  </w:style>
  <w:style w:type="paragraph" w:styleId="BodyText">
    <w:name w:val="Body Text"/>
    <w:basedOn w:val="Normal"/>
    <w:link w:val="BodyTextChar"/>
    <w:rsid w:val="005234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349C"/>
    <w:rPr>
      <w:rFonts w:ascii="Times New Roman" w:eastAsia="Times New Roman" w:hAnsi="Times New Roman" w:cs="Times New Roman"/>
      <w:sz w:val="24"/>
      <w:lang w:eastAsia="en-US"/>
    </w:rPr>
  </w:style>
  <w:style w:type="paragraph" w:styleId="ListBullet">
    <w:name w:val="List Bullet"/>
    <w:basedOn w:val="List"/>
    <w:rsid w:val="0052349C"/>
    <w:pPr>
      <w:numPr>
        <w:numId w:val="12"/>
      </w:numPr>
      <w:tabs>
        <w:tab w:val="clear" w:pos="340"/>
      </w:tabs>
      <w:spacing w:before="40" w:after="40"/>
    </w:pPr>
  </w:style>
  <w:style w:type="character" w:customStyle="1" w:styleId="SpecialBold">
    <w:name w:val="Special Bold"/>
    <w:basedOn w:val="DefaultParagraphFont"/>
    <w:rsid w:val="0052349C"/>
    <w:rPr>
      <w:b/>
      <w:spacing w:val="0"/>
    </w:rPr>
  </w:style>
  <w:style w:type="paragraph" w:styleId="ListBullet2">
    <w:name w:val="List Bullet 2"/>
    <w:basedOn w:val="List2"/>
    <w:rsid w:val="0052349C"/>
    <w:pPr>
      <w:numPr>
        <w:numId w:val="13"/>
      </w:numPr>
      <w:tabs>
        <w:tab w:val="clear" w:pos="680"/>
      </w:tabs>
    </w:pPr>
  </w:style>
  <w:style w:type="paragraph" w:customStyle="1" w:styleId="SuperHeading">
    <w:name w:val="SuperHeading"/>
    <w:basedOn w:val="Normal"/>
    <w:rsid w:val="0052349C"/>
    <w:pPr>
      <w:spacing w:before="240" w:after="120"/>
      <w:outlineLvl w:val="0"/>
    </w:pPr>
    <w:rPr>
      <w:rFonts w:ascii="Times New Roman" w:hAnsi="Times New Roman"/>
      <w:b/>
      <w:sz w:val="32"/>
    </w:rPr>
  </w:style>
  <w:style w:type="paragraph" w:customStyle="1" w:styleId="AllowPageBreak">
    <w:name w:val="AllowPageBreak"/>
    <w:rsid w:val="005234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349C"/>
    <w:rPr>
      <w:b/>
      <w:i/>
      <w:u w:val="none"/>
    </w:rPr>
  </w:style>
  <w:style w:type="character" w:customStyle="1" w:styleId="Heading2Char">
    <w:name w:val="Heading 2 Char"/>
    <w:basedOn w:val="DefaultParagraphFont"/>
    <w:link w:val="Heading2"/>
    <w:rsid w:val="005234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4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4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4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4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4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4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49C"/>
    <w:rPr>
      <w:rFonts w:ascii="Courier New" w:eastAsia="Times New Roman" w:hAnsi="Courier New" w:cs="Times New Roman"/>
      <w:i/>
      <w:szCs w:val="20"/>
      <w:lang w:eastAsia="en-US"/>
    </w:rPr>
  </w:style>
  <w:style w:type="paragraph" w:customStyle="1" w:styleId="HeadingBase">
    <w:name w:val="Heading Base"/>
    <w:rsid w:val="005234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49C"/>
    <w:pPr>
      <w:tabs>
        <w:tab w:val="right" w:leader="dot" w:pos="9072"/>
      </w:tabs>
      <w:ind w:left="567"/>
    </w:pPr>
    <w:rPr>
      <w:szCs w:val="22"/>
    </w:rPr>
  </w:style>
  <w:style w:type="paragraph" w:customStyle="1" w:styleId="TOCBase">
    <w:name w:val="TOC Base"/>
    <w:rsid w:val="005234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49C"/>
    <w:pPr>
      <w:tabs>
        <w:tab w:val="right" w:leader="dot" w:pos="9072"/>
      </w:tabs>
      <w:spacing w:before="40" w:after="40"/>
      <w:ind w:left="284"/>
    </w:pPr>
    <w:rPr>
      <w:rFonts w:ascii="Times New Roman" w:hAnsi="Times New Roman"/>
    </w:rPr>
  </w:style>
  <w:style w:type="paragraph" w:styleId="TOC1">
    <w:name w:val="toc 1"/>
    <w:basedOn w:val="TOCBase"/>
    <w:next w:val="Normal"/>
    <w:rsid w:val="005234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4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49C"/>
    <w:rPr>
      <w:rFonts w:ascii="Times New Roman" w:eastAsia="Times New Roman" w:hAnsi="Times New Roman" w:cs="Times New Roman"/>
      <w:sz w:val="16"/>
      <w:lang w:eastAsia="en-US"/>
    </w:rPr>
  </w:style>
  <w:style w:type="paragraph" w:styleId="Title">
    <w:name w:val="Title"/>
    <w:basedOn w:val="HeadingBase"/>
    <w:link w:val="TitleChar"/>
    <w:qFormat/>
    <w:rsid w:val="0052349C"/>
    <w:pPr>
      <w:spacing w:before="5040"/>
      <w:jc w:val="center"/>
    </w:pPr>
    <w:rPr>
      <w:sz w:val="48"/>
      <w:szCs w:val="72"/>
      <w:lang w:val="en-US"/>
    </w:rPr>
  </w:style>
  <w:style w:type="character" w:customStyle="1" w:styleId="TitleChar">
    <w:name w:val="Title Char"/>
    <w:basedOn w:val="DefaultParagraphFont"/>
    <w:link w:val="Title"/>
    <w:rsid w:val="005234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49C"/>
    <w:pPr>
      <w:tabs>
        <w:tab w:val="left" w:pos="3600"/>
        <w:tab w:val="left" w:pos="3958"/>
      </w:tabs>
    </w:pPr>
  </w:style>
  <w:style w:type="paragraph" w:styleId="List">
    <w:name w:val="List"/>
    <w:basedOn w:val="BodyText"/>
    <w:next w:val="BodyText"/>
    <w:rsid w:val="0052349C"/>
    <w:pPr>
      <w:tabs>
        <w:tab w:val="left" w:pos="340"/>
      </w:tabs>
      <w:spacing w:before="60" w:after="60"/>
      <w:ind w:left="340" w:hanging="340"/>
    </w:pPr>
  </w:style>
  <w:style w:type="paragraph" w:customStyle="1" w:styleId="Note">
    <w:name w:val="Note"/>
    <w:basedOn w:val="BodyText"/>
    <w:rsid w:val="005234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49C"/>
    <w:pPr>
      <w:framePr w:wrap="auto" w:hAnchor="text" w:y="6049"/>
    </w:pPr>
    <w:rPr>
      <w:color w:val="000000"/>
      <w:sz w:val="40"/>
    </w:rPr>
  </w:style>
  <w:style w:type="paragraph" w:customStyle="1" w:styleId="TOCTitle">
    <w:name w:val="TOCTitle"/>
    <w:basedOn w:val="Heading1"/>
    <w:rsid w:val="0052349C"/>
    <w:pPr>
      <w:spacing w:after="240"/>
      <w:jc w:val="center"/>
      <w:outlineLvl w:val="9"/>
    </w:pPr>
    <w:rPr>
      <w:caps/>
    </w:rPr>
  </w:style>
  <w:style w:type="paragraph" w:customStyle="1" w:styleId="Version">
    <w:name w:val="Version"/>
    <w:rsid w:val="005234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349C"/>
    <w:pPr>
      <w:keepNext w:val="0"/>
      <w:tabs>
        <w:tab w:val="right" w:pos="4176"/>
      </w:tabs>
      <w:ind w:left="198" w:hanging="198"/>
    </w:pPr>
    <w:rPr>
      <w:rFonts w:ascii="Garamond" w:hAnsi="Garamond"/>
    </w:rPr>
  </w:style>
  <w:style w:type="paragraph" w:styleId="IndexHeading">
    <w:name w:val="index heading"/>
    <w:basedOn w:val="Normal"/>
    <w:next w:val="Index1"/>
    <w:semiHidden/>
    <w:rsid w:val="0052349C"/>
    <w:pPr>
      <w:spacing w:before="120" w:after="120"/>
    </w:pPr>
    <w:rPr>
      <w:rFonts w:ascii="Arial" w:hAnsi="Arial"/>
      <w:b/>
      <w:color w:val="918585"/>
      <w:sz w:val="24"/>
    </w:rPr>
  </w:style>
  <w:style w:type="paragraph" w:styleId="Header">
    <w:name w:val="header"/>
    <w:basedOn w:val="Normal"/>
    <w:link w:val="HeaderChar"/>
    <w:rsid w:val="005234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49C"/>
    <w:rPr>
      <w:rFonts w:ascii="Times New Roman" w:eastAsia="Times New Roman" w:hAnsi="Times New Roman" w:cs="Times New Roman"/>
      <w:sz w:val="16"/>
      <w:szCs w:val="20"/>
      <w:lang w:val="en-GB" w:eastAsia="en-US"/>
    </w:rPr>
  </w:style>
  <w:style w:type="paragraph" w:customStyle="1" w:styleId="Chapter">
    <w:name w:val="Chapter"/>
    <w:basedOn w:val="Normal"/>
    <w:rsid w:val="0052349C"/>
    <w:pPr>
      <w:spacing w:before="240"/>
    </w:pPr>
    <w:rPr>
      <w:rFonts w:ascii="Times New Roman" w:hAnsi="Times New Roman"/>
      <w:smallCaps/>
      <w:spacing w:val="80"/>
      <w:sz w:val="28"/>
    </w:rPr>
  </w:style>
  <w:style w:type="paragraph" w:customStyle="1" w:styleId="InChapter">
    <w:name w:val="InChapter"/>
    <w:basedOn w:val="Heading3"/>
    <w:rsid w:val="0052349C"/>
    <w:pPr>
      <w:spacing w:after="240"/>
      <w:outlineLvl w:val="9"/>
    </w:pPr>
    <w:rPr>
      <w:noProof/>
    </w:rPr>
  </w:style>
  <w:style w:type="paragraph" w:styleId="Index2">
    <w:name w:val="index 2"/>
    <w:basedOn w:val="Normal"/>
    <w:next w:val="Normal"/>
    <w:semiHidden/>
    <w:rsid w:val="0052349C"/>
    <w:pPr>
      <w:tabs>
        <w:tab w:val="right" w:pos="4176"/>
      </w:tabs>
      <w:ind w:left="568" w:hanging="284"/>
    </w:pPr>
    <w:rPr>
      <w:rFonts w:ascii="Garamond" w:hAnsi="Garamond"/>
    </w:rPr>
  </w:style>
  <w:style w:type="paragraph" w:customStyle="1" w:styleId="Byline">
    <w:name w:val="Byline"/>
    <w:rsid w:val="005234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49C"/>
    <w:pPr>
      <w:tabs>
        <w:tab w:val="clear" w:pos="3600"/>
        <w:tab w:val="clear" w:pos="3958"/>
      </w:tabs>
      <w:jc w:val="right"/>
    </w:pPr>
  </w:style>
  <w:style w:type="character" w:styleId="Emphasis">
    <w:name w:val="Emphasis"/>
    <w:basedOn w:val="DefaultParagraphFont"/>
    <w:qFormat/>
    <w:rsid w:val="0052349C"/>
    <w:rPr>
      <w:i/>
    </w:rPr>
  </w:style>
  <w:style w:type="paragraph" w:styleId="Caption">
    <w:name w:val="caption"/>
    <w:basedOn w:val="BodyText"/>
    <w:next w:val="Normal"/>
    <w:qFormat/>
    <w:rsid w:val="0052349C"/>
    <w:pPr>
      <w:framePr w:w="2268" w:hSpace="181" w:vSpace="181" w:wrap="around" w:vAnchor="text" w:hAnchor="page" w:x="1135" w:y="285" w:anchorLock="1"/>
    </w:pPr>
    <w:rPr>
      <w:i/>
    </w:rPr>
  </w:style>
  <w:style w:type="paragraph" w:customStyle="1" w:styleId="MiniTOCTitle">
    <w:name w:val="MiniTOCTitle"/>
    <w:basedOn w:val="Heading4"/>
    <w:rsid w:val="0052349C"/>
    <w:pPr>
      <w:spacing w:before="240"/>
      <w:outlineLvl w:val="9"/>
    </w:pPr>
    <w:rPr>
      <w:noProof/>
      <w:sz w:val="24"/>
    </w:rPr>
  </w:style>
  <w:style w:type="paragraph" w:customStyle="1" w:styleId="MiniTOCItem">
    <w:name w:val="MiniTOCItem"/>
    <w:basedOn w:val="ListBullet"/>
    <w:rsid w:val="0052349C"/>
    <w:pPr>
      <w:numPr>
        <w:numId w:val="0"/>
      </w:numPr>
      <w:tabs>
        <w:tab w:val="right" w:leader="dot" w:pos="6521"/>
      </w:tabs>
      <w:spacing w:before="0" w:after="0"/>
    </w:pPr>
  </w:style>
  <w:style w:type="paragraph" w:customStyle="1" w:styleId="TOFTitle">
    <w:name w:val="TOFTitle"/>
    <w:basedOn w:val="TOCTitle"/>
    <w:rsid w:val="0052349C"/>
  </w:style>
  <w:style w:type="paragraph" w:styleId="TableofFigures">
    <w:name w:val="table of figures"/>
    <w:basedOn w:val="Normal"/>
    <w:next w:val="Normal"/>
    <w:semiHidden/>
    <w:rsid w:val="0052349C"/>
    <w:pPr>
      <w:tabs>
        <w:tab w:val="right" w:leader="dot" w:pos="9072"/>
      </w:tabs>
      <w:ind w:left="970" w:hanging="403"/>
    </w:pPr>
    <w:rPr>
      <w:rFonts w:ascii="Times New Roman" w:hAnsi="Times New Roman"/>
      <w:b/>
    </w:rPr>
  </w:style>
  <w:style w:type="paragraph" w:styleId="ListNumber">
    <w:name w:val="List Number"/>
    <w:basedOn w:val="List"/>
    <w:rsid w:val="0052349C"/>
    <w:pPr>
      <w:numPr>
        <w:numId w:val="15"/>
      </w:numPr>
      <w:tabs>
        <w:tab w:val="clear" w:pos="340"/>
      </w:tabs>
    </w:pPr>
  </w:style>
  <w:style w:type="character" w:customStyle="1" w:styleId="WingdingSymbols">
    <w:name w:val="Wingding Symbols"/>
    <w:rsid w:val="0052349C"/>
    <w:rPr>
      <w:rFonts w:ascii="Wingdings" w:hAnsi="Wingdings"/>
    </w:rPr>
  </w:style>
  <w:style w:type="paragraph" w:customStyle="1" w:styleId="TableHeading">
    <w:name w:val="Table Heading"/>
    <w:basedOn w:val="HeadingBase"/>
    <w:rsid w:val="0052349C"/>
    <w:pPr>
      <w:keepLines/>
      <w:pBdr>
        <w:bottom w:val="single" w:sz="6" w:space="1" w:color="918585"/>
      </w:pBdr>
      <w:spacing w:before="240"/>
    </w:pPr>
  </w:style>
  <w:style w:type="character" w:customStyle="1" w:styleId="HotSpot">
    <w:name w:val="HotSpot"/>
    <w:rsid w:val="0052349C"/>
    <w:rPr>
      <w:color w:val="0033CC"/>
      <w:u w:val="none"/>
    </w:rPr>
  </w:style>
  <w:style w:type="paragraph" w:customStyle="1" w:styleId="BodyTextRight">
    <w:name w:val="Body Text Right"/>
    <w:basedOn w:val="BodyText"/>
    <w:rsid w:val="0052349C"/>
    <w:pPr>
      <w:spacing w:before="0" w:after="0"/>
      <w:jc w:val="right"/>
    </w:pPr>
  </w:style>
  <w:style w:type="paragraph" w:styleId="Index3">
    <w:name w:val="index 3"/>
    <w:basedOn w:val="ListNumber2"/>
    <w:next w:val="Normal"/>
    <w:semiHidden/>
    <w:rsid w:val="0052349C"/>
    <w:pPr>
      <w:numPr>
        <w:numId w:val="0"/>
      </w:numPr>
      <w:tabs>
        <w:tab w:val="right" w:leader="dot" w:pos="4176"/>
      </w:tabs>
    </w:pPr>
  </w:style>
  <w:style w:type="paragraph" w:styleId="ListNumber2">
    <w:name w:val="List Number 2"/>
    <w:basedOn w:val="List2"/>
    <w:rsid w:val="0052349C"/>
    <w:pPr>
      <w:numPr>
        <w:numId w:val="10"/>
      </w:numPr>
      <w:tabs>
        <w:tab w:val="clear" w:pos="1060"/>
      </w:tabs>
    </w:pPr>
  </w:style>
  <w:style w:type="paragraph" w:customStyle="1" w:styleId="MarginNote">
    <w:name w:val="Margin Note"/>
    <w:basedOn w:val="BodyText"/>
    <w:rsid w:val="005234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4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4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49C"/>
    <w:rPr>
      <w:sz w:val="32"/>
    </w:rPr>
  </w:style>
  <w:style w:type="paragraph" w:customStyle="1" w:styleId="HeadingProcedure">
    <w:name w:val="Heading Procedure"/>
    <w:basedOn w:val="HeadingBase"/>
    <w:next w:val="Normal"/>
    <w:rsid w:val="0052349C"/>
    <w:pPr>
      <w:tabs>
        <w:tab w:val="left" w:pos="0"/>
      </w:tabs>
      <w:spacing w:before="120" w:after="60"/>
    </w:pPr>
    <w:rPr>
      <w:i/>
      <w:color w:val="918585"/>
      <w:sz w:val="22"/>
    </w:rPr>
  </w:style>
  <w:style w:type="paragraph" w:customStyle="1" w:styleId="TableBodyText">
    <w:name w:val="Table Body Text"/>
    <w:basedOn w:val="BodyText"/>
    <w:rsid w:val="0052349C"/>
    <w:pPr>
      <w:spacing w:before="60" w:after="60"/>
    </w:pPr>
  </w:style>
  <w:style w:type="paragraph" w:styleId="ListContinue">
    <w:name w:val="List Continue"/>
    <w:basedOn w:val="List"/>
    <w:rsid w:val="0052349C"/>
    <w:pPr>
      <w:ind w:firstLine="0"/>
    </w:pPr>
  </w:style>
  <w:style w:type="paragraph" w:customStyle="1" w:styleId="ListNote">
    <w:name w:val="List Note"/>
    <w:basedOn w:val="List"/>
    <w:rsid w:val="0052349C"/>
    <w:pPr>
      <w:pBdr>
        <w:top w:val="single" w:sz="6" w:space="2" w:color="918585"/>
        <w:bottom w:val="single" w:sz="6" w:space="2" w:color="918585"/>
      </w:pBdr>
      <w:tabs>
        <w:tab w:val="left" w:pos="1021"/>
      </w:tabs>
      <w:ind w:firstLine="0"/>
    </w:pPr>
  </w:style>
  <w:style w:type="paragraph" w:customStyle="1" w:styleId="Warning">
    <w:name w:val="Warning"/>
    <w:basedOn w:val="BodyText"/>
    <w:rsid w:val="0052349C"/>
    <w:pPr>
      <w:shd w:val="clear" w:color="auto" w:fill="D9D9D9"/>
      <w:tabs>
        <w:tab w:val="left" w:pos="992"/>
      </w:tabs>
      <w:ind w:left="119" w:right="119"/>
    </w:pPr>
    <w:rPr>
      <w:sz w:val="20"/>
    </w:rPr>
  </w:style>
  <w:style w:type="paragraph" w:customStyle="1" w:styleId="MarginIcons">
    <w:name w:val="Margin Icons"/>
    <w:basedOn w:val="BodyText"/>
    <w:rsid w:val="005234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49C"/>
    <w:rPr>
      <w:rFonts w:ascii="Courier New" w:hAnsi="Courier New"/>
    </w:rPr>
  </w:style>
  <w:style w:type="paragraph" w:customStyle="1" w:styleId="NoteBullet">
    <w:name w:val="Note Bullet"/>
    <w:basedOn w:val="Note"/>
    <w:rsid w:val="0052349C"/>
    <w:pPr>
      <w:tabs>
        <w:tab w:val="clear" w:pos="680"/>
      </w:tabs>
      <w:spacing w:before="60" w:after="60"/>
    </w:pPr>
  </w:style>
  <w:style w:type="paragraph" w:customStyle="1" w:styleId="SubHeading2">
    <w:name w:val="SubHeading2"/>
    <w:basedOn w:val="HeadingBase"/>
    <w:rsid w:val="0052349C"/>
    <w:pPr>
      <w:spacing w:before="240" w:after="60"/>
    </w:pPr>
    <w:rPr>
      <w:sz w:val="20"/>
    </w:rPr>
  </w:style>
  <w:style w:type="paragraph" w:customStyle="1" w:styleId="SubHeading1">
    <w:name w:val="SubHeading1"/>
    <w:basedOn w:val="HeadingBase"/>
    <w:rsid w:val="0052349C"/>
    <w:pPr>
      <w:spacing w:before="240" w:after="60"/>
    </w:pPr>
    <w:rPr>
      <w:color w:val="918585"/>
      <w:sz w:val="22"/>
    </w:rPr>
  </w:style>
  <w:style w:type="paragraph" w:customStyle="1" w:styleId="SideHeading">
    <w:name w:val="Side Heading"/>
    <w:basedOn w:val="HeadingBase"/>
    <w:rsid w:val="005234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49C"/>
    <w:pPr>
      <w:tabs>
        <w:tab w:val="num" w:pos="360"/>
      </w:tabs>
    </w:pPr>
  </w:style>
  <w:style w:type="paragraph" w:styleId="PlainText">
    <w:name w:val="Plain Text"/>
    <w:basedOn w:val="Normal"/>
    <w:link w:val="PlainTextChar"/>
    <w:rsid w:val="0052349C"/>
    <w:rPr>
      <w:sz w:val="20"/>
    </w:rPr>
  </w:style>
  <w:style w:type="character" w:customStyle="1" w:styleId="PlainTextChar">
    <w:name w:val="Plain Text Char"/>
    <w:basedOn w:val="DefaultParagraphFont"/>
    <w:link w:val="PlainText"/>
    <w:rsid w:val="0052349C"/>
    <w:rPr>
      <w:rFonts w:ascii="Courier New" w:eastAsia="Times New Roman" w:hAnsi="Courier New" w:cs="Times New Roman"/>
      <w:sz w:val="20"/>
      <w:szCs w:val="20"/>
      <w:lang w:eastAsia="en-US"/>
    </w:rPr>
  </w:style>
  <w:style w:type="character" w:customStyle="1" w:styleId="MenuOption">
    <w:name w:val="Menu Option"/>
    <w:basedOn w:val="DefaultParagraphFont"/>
    <w:rsid w:val="0052349C"/>
    <w:rPr>
      <w:b/>
      <w:smallCaps/>
    </w:rPr>
  </w:style>
  <w:style w:type="paragraph" w:customStyle="1" w:styleId="TableListNumber">
    <w:name w:val="Table List Number"/>
    <w:basedOn w:val="ListNumber"/>
    <w:rsid w:val="0052349C"/>
    <w:pPr>
      <w:numPr>
        <w:numId w:val="0"/>
      </w:numPr>
    </w:pPr>
  </w:style>
  <w:style w:type="paragraph" w:styleId="TOC4">
    <w:name w:val="toc 4"/>
    <w:basedOn w:val="TOCBase"/>
    <w:next w:val="Normal"/>
    <w:semiHidden/>
    <w:rsid w:val="0052349C"/>
    <w:pPr>
      <w:tabs>
        <w:tab w:val="right" w:leader="dot" w:pos="9071"/>
      </w:tabs>
      <w:ind w:left="1701"/>
    </w:pPr>
  </w:style>
  <w:style w:type="paragraph" w:customStyle="1" w:styleId="ListAlpha">
    <w:name w:val="List Alpha"/>
    <w:basedOn w:val="List"/>
    <w:rsid w:val="0052349C"/>
    <w:pPr>
      <w:numPr>
        <w:numId w:val="9"/>
      </w:numPr>
    </w:pPr>
  </w:style>
  <w:style w:type="paragraph" w:customStyle="1" w:styleId="ListAlpha2">
    <w:name w:val="List Alpha 2"/>
    <w:basedOn w:val="List2"/>
    <w:rsid w:val="0052349C"/>
    <w:pPr>
      <w:numPr>
        <w:numId w:val="8"/>
      </w:numPr>
    </w:pPr>
  </w:style>
  <w:style w:type="paragraph" w:styleId="List2">
    <w:name w:val="List 2"/>
    <w:basedOn w:val="BodyText"/>
    <w:rsid w:val="0052349C"/>
    <w:pPr>
      <w:tabs>
        <w:tab w:val="left" w:pos="680"/>
      </w:tabs>
      <w:spacing w:before="60" w:after="60"/>
      <w:ind w:left="680" w:hanging="340"/>
    </w:pPr>
  </w:style>
  <w:style w:type="paragraph" w:styleId="List3">
    <w:name w:val="List 3"/>
    <w:basedOn w:val="BodyText"/>
    <w:rsid w:val="0052349C"/>
    <w:pPr>
      <w:tabs>
        <w:tab w:val="left" w:pos="1021"/>
      </w:tabs>
      <w:spacing w:before="60" w:after="60"/>
      <w:ind w:left="1020" w:hanging="340"/>
    </w:pPr>
  </w:style>
  <w:style w:type="paragraph" w:styleId="List4">
    <w:name w:val="List 4"/>
    <w:basedOn w:val="BodyText"/>
    <w:rsid w:val="0052349C"/>
    <w:pPr>
      <w:tabs>
        <w:tab w:val="left" w:pos="1361"/>
      </w:tabs>
      <w:spacing w:before="60" w:after="60"/>
      <w:ind w:left="1361" w:hanging="340"/>
    </w:pPr>
  </w:style>
  <w:style w:type="paragraph" w:styleId="List5">
    <w:name w:val="List 5"/>
    <w:basedOn w:val="BodyText"/>
    <w:rsid w:val="0052349C"/>
    <w:pPr>
      <w:tabs>
        <w:tab w:val="left" w:pos="1701"/>
      </w:tabs>
      <w:spacing w:before="60" w:after="60"/>
      <w:ind w:left="1701" w:hanging="340"/>
    </w:pPr>
  </w:style>
  <w:style w:type="paragraph" w:styleId="ListBullet3">
    <w:name w:val="List Bullet 3"/>
    <w:basedOn w:val="List3"/>
    <w:rsid w:val="0052349C"/>
    <w:pPr>
      <w:numPr>
        <w:numId w:val="14"/>
      </w:numPr>
      <w:tabs>
        <w:tab w:val="clear" w:pos="1021"/>
      </w:tabs>
      <w:ind w:left="1037" w:hanging="357"/>
    </w:pPr>
  </w:style>
  <w:style w:type="paragraph" w:styleId="ListBullet4">
    <w:name w:val="List Bullet 4"/>
    <w:basedOn w:val="List4"/>
    <w:rsid w:val="0052349C"/>
    <w:pPr>
      <w:numPr>
        <w:numId w:val="3"/>
      </w:numPr>
      <w:tabs>
        <w:tab w:val="clear" w:pos="1361"/>
      </w:tabs>
    </w:pPr>
  </w:style>
  <w:style w:type="paragraph" w:styleId="ListBullet5">
    <w:name w:val="List Bullet 5"/>
    <w:basedOn w:val="List5"/>
    <w:rsid w:val="0052349C"/>
    <w:pPr>
      <w:numPr>
        <w:numId w:val="4"/>
      </w:numPr>
    </w:pPr>
  </w:style>
  <w:style w:type="paragraph" w:styleId="ListContinue2">
    <w:name w:val="List Continue 2"/>
    <w:basedOn w:val="List2"/>
    <w:rsid w:val="0052349C"/>
    <w:pPr>
      <w:ind w:firstLine="0"/>
    </w:pPr>
  </w:style>
  <w:style w:type="paragraph" w:styleId="ListContinue3">
    <w:name w:val="List Continue 3"/>
    <w:basedOn w:val="List3"/>
    <w:rsid w:val="0052349C"/>
    <w:pPr>
      <w:ind w:left="1021" w:firstLine="0"/>
    </w:pPr>
  </w:style>
  <w:style w:type="paragraph" w:styleId="ListContinue4">
    <w:name w:val="List Continue 4"/>
    <w:basedOn w:val="List4"/>
    <w:rsid w:val="0052349C"/>
    <w:pPr>
      <w:ind w:firstLine="0"/>
    </w:pPr>
  </w:style>
  <w:style w:type="paragraph" w:styleId="ListContinue5">
    <w:name w:val="List Continue 5"/>
    <w:basedOn w:val="List5"/>
    <w:rsid w:val="0052349C"/>
    <w:pPr>
      <w:ind w:firstLine="0"/>
    </w:pPr>
  </w:style>
  <w:style w:type="paragraph" w:styleId="ListNumber3">
    <w:name w:val="List Number 3"/>
    <w:basedOn w:val="List3"/>
    <w:rsid w:val="0052349C"/>
    <w:pPr>
      <w:numPr>
        <w:numId w:val="5"/>
      </w:numPr>
    </w:pPr>
  </w:style>
  <w:style w:type="paragraph" w:styleId="ListNumber4">
    <w:name w:val="List Number 4"/>
    <w:basedOn w:val="List4"/>
    <w:rsid w:val="0052349C"/>
    <w:pPr>
      <w:numPr>
        <w:numId w:val="6"/>
      </w:numPr>
    </w:pPr>
  </w:style>
  <w:style w:type="paragraph" w:styleId="ListNumber5">
    <w:name w:val="List Number 5"/>
    <w:basedOn w:val="List5"/>
    <w:rsid w:val="0052349C"/>
    <w:pPr>
      <w:numPr>
        <w:numId w:val="7"/>
      </w:numPr>
    </w:pPr>
  </w:style>
  <w:style w:type="paragraph" w:styleId="BlockText">
    <w:name w:val="Block Text"/>
    <w:basedOn w:val="Normal"/>
    <w:rsid w:val="0052349C"/>
    <w:pPr>
      <w:spacing w:after="120"/>
      <w:ind w:left="1440" w:right="1440"/>
    </w:pPr>
  </w:style>
  <w:style w:type="character" w:customStyle="1" w:styleId="Subscript">
    <w:name w:val="Subscript"/>
    <w:basedOn w:val="DefaultParagraphFont"/>
    <w:rsid w:val="0052349C"/>
    <w:rPr>
      <w:sz w:val="16"/>
      <w:vertAlign w:val="subscript"/>
    </w:rPr>
  </w:style>
  <w:style w:type="character" w:customStyle="1" w:styleId="Superscript">
    <w:name w:val="Superscript"/>
    <w:basedOn w:val="DefaultParagraphFont"/>
    <w:rsid w:val="0052349C"/>
    <w:rPr>
      <w:sz w:val="16"/>
      <w:vertAlign w:val="superscript"/>
    </w:rPr>
  </w:style>
  <w:style w:type="character" w:customStyle="1" w:styleId="Symbols">
    <w:name w:val="Symbols"/>
    <w:basedOn w:val="DefaultParagraphFont"/>
    <w:rsid w:val="0052349C"/>
    <w:rPr>
      <w:rFonts w:ascii="Symbol" w:hAnsi="Symbol"/>
    </w:rPr>
  </w:style>
  <w:style w:type="character" w:customStyle="1" w:styleId="MenuOptions">
    <w:name w:val="Menu Options"/>
    <w:basedOn w:val="DefaultParagraphFont"/>
    <w:rsid w:val="0052349C"/>
    <w:rPr>
      <w:rFonts w:ascii="Arial Narrow" w:hAnsi="Arial Narrow"/>
      <w:smallCaps/>
    </w:rPr>
  </w:style>
  <w:style w:type="character" w:customStyle="1" w:styleId="Buttons">
    <w:name w:val="Buttons"/>
    <w:basedOn w:val="DefaultParagraphFont"/>
    <w:rsid w:val="0052349C"/>
    <w:rPr>
      <w:b/>
    </w:rPr>
  </w:style>
  <w:style w:type="character" w:customStyle="1" w:styleId="Underlined">
    <w:name w:val="Underlined"/>
    <w:basedOn w:val="DefaultParagraphFont"/>
    <w:rsid w:val="0052349C"/>
    <w:rPr>
      <w:u w:val="single"/>
    </w:rPr>
  </w:style>
  <w:style w:type="paragraph" w:customStyle="1" w:styleId="TableBodyTextRight">
    <w:name w:val="Table Body Text Right"/>
    <w:basedOn w:val="TableBodyText"/>
    <w:rsid w:val="0052349C"/>
    <w:pPr>
      <w:widowControl w:val="0"/>
      <w:autoSpaceDE w:val="0"/>
      <w:autoSpaceDN w:val="0"/>
      <w:adjustRightInd w:val="0"/>
      <w:jc w:val="right"/>
    </w:pPr>
    <w:rPr>
      <w:rFonts w:cs="Arial"/>
      <w:szCs w:val="18"/>
    </w:rPr>
  </w:style>
  <w:style w:type="paragraph" w:customStyle="1" w:styleId="CopyrightText">
    <w:name w:val="Copyright Text"/>
    <w:basedOn w:val="BodyText"/>
    <w:rsid w:val="0052349C"/>
    <w:rPr>
      <w:sz w:val="18"/>
    </w:rPr>
  </w:style>
  <w:style w:type="paragraph" w:customStyle="1" w:styleId="BodySmallRight">
    <w:name w:val="Body Small Right"/>
    <w:basedOn w:val="BodyTextRight"/>
    <w:rsid w:val="0052349C"/>
    <w:rPr>
      <w:sz w:val="18"/>
      <w:szCs w:val="18"/>
    </w:rPr>
  </w:style>
  <w:style w:type="paragraph" w:customStyle="1" w:styleId="MarginEdition">
    <w:name w:val="Margin Edition"/>
    <w:basedOn w:val="MarginNote"/>
    <w:rsid w:val="0052349C"/>
    <w:pPr>
      <w:spacing w:before="0" w:after="0"/>
    </w:pPr>
    <w:rPr>
      <w:rFonts w:ascii="Times New Roman" w:hAnsi="Times New Roman"/>
      <w:color w:val="999999"/>
    </w:rPr>
  </w:style>
  <w:style w:type="paragraph" w:customStyle="1" w:styleId="Spacer">
    <w:name w:val="Spacer"/>
    <w:basedOn w:val="Normal"/>
    <w:rsid w:val="0052349C"/>
    <w:rPr>
      <w:sz w:val="2"/>
      <w:szCs w:val="2"/>
    </w:rPr>
  </w:style>
  <w:style w:type="character" w:customStyle="1" w:styleId="Small">
    <w:name w:val="Small"/>
    <w:basedOn w:val="DefaultParagraphFont"/>
    <w:rsid w:val="0052349C"/>
    <w:rPr>
      <w:sz w:val="16"/>
    </w:rPr>
  </w:style>
  <w:style w:type="paragraph" w:customStyle="1" w:styleId="WideTable">
    <w:name w:val="Wide Table"/>
    <w:basedOn w:val="Normal"/>
    <w:rsid w:val="0052349C"/>
    <w:pPr>
      <w:ind w:left="-1418"/>
    </w:pPr>
    <w:rPr>
      <w:sz w:val="2"/>
      <w:szCs w:val="2"/>
    </w:rPr>
  </w:style>
  <w:style w:type="character" w:styleId="PageNumber">
    <w:name w:val="page number"/>
    <w:basedOn w:val="DefaultParagraphFont"/>
    <w:rsid w:val="0052349C"/>
  </w:style>
  <w:style w:type="paragraph" w:styleId="Quote">
    <w:name w:val="Quote"/>
    <w:basedOn w:val="Heading1"/>
    <w:link w:val="QuoteChar"/>
    <w:qFormat/>
    <w:rsid w:val="0052349C"/>
    <w:rPr>
      <w:b w:val="0"/>
      <w:sz w:val="72"/>
      <w:szCs w:val="72"/>
      <w:lang w:val="en-NZ"/>
    </w:rPr>
  </w:style>
  <w:style w:type="character" w:customStyle="1" w:styleId="QuoteChar">
    <w:name w:val="Quote Char"/>
    <w:basedOn w:val="DefaultParagraphFont"/>
    <w:link w:val="Quote"/>
    <w:rsid w:val="005234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49C"/>
    <w:pPr>
      <w:pageBreakBefore/>
    </w:pPr>
  </w:style>
  <w:style w:type="paragraph" w:customStyle="1" w:styleId="Border">
    <w:name w:val="Border"/>
    <w:basedOn w:val="Normal"/>
    <w:qFormat/>
    <w:rsid w:val="005234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49C"/>
    <w:rPr>
      <w:b/>
      <w:bCs/>
      <w:i/>
      <w:iCs/>
      <w:color w:val="auto"/>
    </w:rPr>
  </w:style>
  <w:style w:type="paragraph" w:styleId="IntenseQuote">
    <w:name w:val="Intense Quote"/>
    <w:basedOn w:val="Normal"/>
    <w:next w:val="Normal"/>
    <w:link w:val="IntenseQuoteChar"/>
    <w:uiPriority w:val="30"/>
    <w:qFormat/>
    <w:rsid w:val="005234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4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49C"/>
    <w:rPr>
      <w:smallCaps/>
      <w:color w:val="auto"/>
      <w:u w:val="single"/>
    </w:rPr>
  </w:style>
  <w:style w:type="character" w:styleId="IntenseReference">
    <w:name w:val="Intense Reference"/>
    <w:basedOn w:val="DefaultParagraphFont"/>
    <w:uiPriority w:val="32"/>
    <w:qFormat/>
    <w:rsid w:val="0052349C"/>
    <w:rPr>
      <w:b/>
      <w:bCs/>
      <w:smallCaps/>
      <w:color w:val="auto"/>
      <w:spacing w:val="5"/>
      <w:u w:val="single"/>
    </w:rPr>
  </w:style>
  <w:style w:type="paragraph" w:customStyle="1" w:styleId="2ColumnHeading">
    <w:name w:val="2Column Heading"/>
    <w:basedOn w:val="BodyText"/>
    <w:qFormat/>
    <w:rsid w:val="0052349C"/>
    <w:pPr>
      <w:spacing w:after="60"/>
      <w:ind w:left="-2268"/>
    </w:pPr>
    <w:rPr>
      <w:b/>
    </w:rPr>
  </w:style>
  <w:style w:type="paragraph" w:customStyle="1" w:styleId="Heading1TOC">
    <w:name w:val="Heading1 TOC"/>
    <w:basedOn w:val="Normal"/>
    <w:qFormat/>
    <w:rsid w:val="0052349C"/>
    <w:pPr>
      <w:spacing w:before="240" w:after="120"/>
    </w:pPr>
    <w:rPr>
      <w:rFonts w:ascii="Times New Roman" w:hAnsi="Times New Roman"/>
      <w:b/>
      <w:sz w:val="32"/>
    </w:rPr>
  </w:style>
  <w:style w:type="paragraph" w:customStyle="1" w:styleId="Heading2TOC">
    <w:name w:val="Heading2 TOC"/>
    <w:basedOn w:val="Normal"/>
    <w:qFormat/>
    <w:rsid w:val="0052349C"/>
    <w:pPr>
      <w:spacing w:before="240" w:after="60"/>
    </w:pPr>
    <w:rPr>
      <w:rFonts w:ascii="Times New Roman" w:hAnsi="Times New Roman"/>
      <w:b/>
      <w:sz w:val="28"/>
    </w:rPr>
  </w:style>
  <w:style w:type="character" w:customStyle="1" w:styleId="Underline">
    <w:name w:val="Underline"/>
    <w:basedOn w:val="DefaultParagraphFont"/>
    <w:qFormat/>
    <w:rsid w:val="0052349C"/>
    <w:rPr>
      <w:u w:val="single"/>
    </w:rPr>
  </w:style>
  <w:style w:type="paragraph" w:styleId="BalloonText">
    <w:name w:val="Balloon Text"/>
    <w:basedOn w:val="Normal"/>
    <w:link w:val="BalloonTextChar"/>
    <w:rsid w:val="0052349C"/>
    <w:rPr>
      <w:rFonts w:ascii="Tahoma" w:hAnsi="Tahoma" w:cs="Tahoma"/>
      <w:sz w:val="16"/>
      <w:szCs w:val="16"/>
    </w:rPr>
  </w:style>
  <w:style w:type="character" w:customStyle="1" w:styleId="BalloonTextChar">
    <w:name w:val="Balloon Text Char"/>
    <w:basedOn w:val="DefaultParagraphFont"/>
    <w:link w:val="BalloonText"/>
    <w:rsid w:val="005234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4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34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49C"/>
    <w:rPr>
      <w:b/>
      <w:color w:val="660033"/>
      <w:spacing w:val="0"/>
    </w:rPr>
  </w:style>
  <w:style w:type="paragraph" w:customStyle="1" w:styleId="Nameditemlist">
    <w:name w:val="Named item list"/>
    <w:basedOn w:val="BodyText"/>
    <w:qFormat/>
    <w:rsid w:val="0052349C"/>
    <w:pPr>
      <w:tabs>
        <w:tab w:val="left" w:pos="2835"/>
      </w:tabs>
      <w:ind w:left="2835" w:hanging="2835"/>
    </w:pPr>
  </w:style>
  <w:style w:type="paragraph" w:customStyle="1" w:styleId="BodyTextnopadding">
    <w:name w:val="Body Text no padding"/>
    <w:basedOn w:val="BodyText"/>
    <w:qFormat/>
    <w:rsid w:val="0052349C"/>
    <w:pPr>
      <w:spacing w:before="0" w:after="0"/>
    </w:pPr>
  </w:style>
  <w:style w:type="paragraph" w:customStyle="1" w:styleId="BodyTextBold">
    <w:name w:val="Body Text Bold"/>
    <w:basedOn w:val="BodyText"/>
    <w:qFormat/>
    <w:rsid w:val="0052349C"/>
    <w:rPr>
      <w:b/>
    </w:rPr>
  </w:style>
  <w:style w:type="character" w:styleId="Hyperlink">
    <w:name w:val="Hyperlink"/>
    <w:basedOn w:val="DefaultParagraphFont"/>
    <w:uiPriority w:val="99"/>
    <w:unhideWhenUsed/>
    <w:rsid w:val="00BE15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1749</Words>
  <Characters>11232</Characters>
  <Application>Microsoft Office Word</Application>
  <DocSecurity>0</DocSecurity>
  <Lines>468</Lines>
  <Paragraphs>295</Paragraphs>
  <ScaleCrop>false</ScaleCrop>
  <Company>Author-it Software Corporation Ltd.</Company>
  <LinksUpToDate>false</LinksUpToDate>
  <CharactersWithSpaces>12686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CPCCSH3009 Demolish shopfronts and bulkheads</dc:title>
  <dc:subject>Approved</dc:subject>
  <dc:creator>BuildSkills Australia</dc:creator>
  <cp:keywords>Release: 1</cp:keywords>
  <dc:description>Review Date: 12 April 2008</dc:description>
  <cp:lastModifiedBy>HSD_TPCMSd.prod</cp:lastModifiedBy>
  <cp:revision>3</cp:revision>
  <dcterms:created xsi:type="dcterms:W3CDTF">2025-03-01T13:39:00Z</dcterms:created>
  <dcterms:modified xsi:type="dcterms:W3CDTF">2025-03-01T13:39:00Z</dcterms:modified>
</cp:coreProperties>
</file>