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625" w:rsidP="00E25625">
      <w:pPr>
        <w:pStyle w:val="Title"/>
      </w:pPr>
      <w:r>
        <w:fldChar w:fldCharType="begin"/>
      </w:r>
      <w:r>
        <w:instrText xml:space="preserve"> TITLE   \* MERGEFORMAT </w:instrText>
      </w:r>
      <w:r>
        <w:fldChar w:fldCharType="separate"/>
      </w:r>
      <w:r>
        <w:t>CPCCSH3007 Install prefabricated internal shopfitting units</w:t>
      </w:r>
      <w:r>
        <w:fldChar w:fldCharType="end"/>
      </w:r>
    </w:p>
    <w:p w:rsidR="00E25625" w:rsidP="00E25625">
      <w:pPr>
        <w:pStyle w:val="Version"/>
        <w:sectPr w:rsidSect="00AD6E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E71" w:rsidP="00AD6E71">
      <w:pPr>
        <w:pStyle w:val="SuperHeading"/>
      </w:pPr>
      <w:r w:rsidRPr="00AD6E71">
        <w:t>CPCCSH3007 Install prefabricated internal shopfitting units</w:t>
      </w:r>
    </w:p>
    <w:p w:rsidR="00000000" w:rsidRPr="00AD6E71" w:rsidP="00AD6E71">
      <w:pPr>
        <w:pStyle w:val="Heading1"/>
      </w:pPr>
      <w:bookmarkStart w:id="1" w:name="O_832461"/>
      <w:bookmarkEnd w:id="1"/>
      <w:r w:rsidRPr="00AD6E71">
        <w:t>Modification History</w:t>
      </w:r>
    </w:p>
    <w:p w:rsidR="00000000" w:rsidRPr="00AD6E71" w:rsidP="00E25625">
      <w:pPr>
        <w:pStyle w:val="BodyText"/>
      </w:pPr>
      <w:r w:rsidRPr="00AD6E71">
        <w:t>Release 1.</w:t>
      </w:r>
    </w:p>
    <w:p w:rsidR="00000000" w:rsidRPr="00AD6E71" w:rsidP="00E25625">
      <w:pPr>
        <w:pStyle w:val="BodyText"/>
      </w:pPr>
      <w:r w:rsidRPr="00AD6E71">
        <w:t>This version first released with CPC Construction, Plumbing and Services Training Package Version 2.</w:t>
      </w:r>
    </w:p>
    <w:p w:rsidR="00000000" w:rsidRPr="00AD6E71" w:rsidP="00E25625">
      <w:pPr>
        <w:pStyle w:val="BodyText"/>
      </w:pPr>
      <w:r w:rsidRPr="00AD6E71">
        <w:t>New unit of competency.</w:t>
      </w:r>
    </w:p>
    <w:p w:rsidR="00000000" w:rsidRPr="00AD6E71" w:rsidP="00AD6E71">
      <w:pPr>
        <w:pStyle w:val="Heading1"/>
      </w:pPr>
      <w:bookmarkStart w:id="2" w:name="O_832469"/>
      <w:bookmarkEnd w:id="2"/>
      <w:r w:rsidRPr="00AD6E71">
        <w:t>Application</w:t>
      </w:r>
    </w:p>
    <w:p w:rsidR="00000000" w:rsidRPr="00AD6E71" w:rsidP="00E25625">
      <w:pPr>
        <w:pStyle w:val="BodyText"/>
      </w:pPr>
      <w:r w:rsidRPr="00AD6E71">
        <w:t>This unit of competency specifies the outcomes requi</w:t>
      </w:r>
      <w:r w:rsidRPr="00AD6E71">
        <w:t xml:space="preserve">red to install prefabricated shopfitting units, including cabinets, counters, showcases, wall units and workstations. It covers receiving and checking the shopfitting units, checking and preparing the installation positions, and fixing the units in place, </w:t>
      </w:r>
      <w:r w:rsidRPr="00AD6E71">
        <w:t>including assembling large units delivered to the work site in sections.</w:t>
      </w:r>
    </w:p>
    <w:p w:rsidR="00000000" w:rsidRPr="00AD6E71" w:rsidP="00E25625">
      <w:pPr>
        <w:pStyle w:val="BodyText"/>
      </w:pPr>
      <w:r w:rsidRPr="00AD6E71">
        <w:t>The unit supports shopfitters responsible for installing internal shopfitting units. It applies to work completed on site concurrently with other shopfitting work that must be schedu</w:t>
      </w:r>
      <w:r w:rsidRPr="00AD6E71">
        <w:t>led to accommodate both client requirements, where the shop is operational, and the requirements of other shopfitters and associated contractors.</w:t>
      </w:r>
    </w:p>
    <w:p w:rsidR="00000000" w:rsidRPr="00AD6E71" w:rsidP="00E25625">
      <w:pPr>
        <w:pStyle w:val="BodyText"/>
      </w:pPr>
      <w:r w:rsidRPr="00AD6E71">
        <w:t>Licensing, legislative, regulatory or certification requirements apply to this unit of competency in some Sta</w:t>
      </w:r>
      <w:r w:rsidRPr="00AD6E71">
        <w:t>tes. Relevant state and territory regulatory authorities should be consulted to confirm those requirements.</w:t>
      </w:r>
    </w:p>
    <w:p w:rsidR="00000000" w:rsidRPr="00AD6E71" w:rsidP="00AD6E71">
      <w:pPr>
        <w:pStyle w:val="Heading1"/>
      </w:pPr>
      <w:bookmarkStart w:id="3" w:name="O_832468"/>
      <w:bookmarkEnd w:id="3"/>
      <w:r w:rsidRPr="00AD6E71">
        <w:t>Pre-requisite Unit</w:t>
      </w:r>
    </w:p>
    <w:p w:rsidR="00000000" w:rsidRPr="00AD6E71" w:rsidP="00E25625">
      <w:pPr>
        <w:pStyle w:val="BodyText"/>
      </w:pPr>
      <w:r w:rsidRPr="00AD6E71">
        <w:t>Nil</w:t>
      </w:r>
    </w:p>
    <w:p w:rsidR="00000000" w:rsidRPr="00AD6E71" w:rsidP="00AD6E71">
      <w:pPr>
        <w:pStyle w:val="Heading1"/>
      </w:pPr>
      <w:bookmarkStart w:id="4" w:name="O_832467"/>
      <w:bookmarkEnd w:id="4"/>
      <w:r w:rsidRPr="00AD6E71">
        <w:t>Competency Field</w:t>
      </w:r>
    </w:p>
    <w:p w:rsidR="00000000" w:rsidRPr="00AD6E71" w:rsidP="00E25625">
      <w:pPr>
        <w:pStyle w:val="BodyText"/>
      </w:pPr>
      <w:r w:rsidRPr="00AD6E71">
        <w:t>Shopfitting</w:t>
      </w:r>
    </w:p>
    <w:p w:rsidR="00000000" w:rsidRPr="00AD6E71" w:rsidP="00AD6E71">
      <w:pPr>
        <w:pStyle w:val="Heading1"/>
      </w:pPr>
      <w:bookmarkStart w:id="5" w:name="O_832466"/>
      <w:bookmarkEnd w:id="5"/>
      <w:r w:rsidRPr="00AD6E71">
        <w:t>Unit Sector</w:t>
      </w:r>
    </w:p>
    <w:p w:rsidR="00000000" w:rsidRPr="00AD6E71" w:rsidP="00E25625">
      <w:pPr>
        <w:pStyle w:val="BodyText"/>
      </w:pPr>
      <w:r w:rsidRPr="00AD6E71">
        <w:t>Construction</w:t>
      </w:r>
    </w:p>
    <w:p w:rsidR="00000000" w:rsidRPr="00AD6E71" w:rsidP="00AD6E71">
      <w:pPr>
        <w:pStyle w:val="Heading1"/>
      </w:pPr>
      <w:bookmarkStart w:id="6" w:name="O_832465"/>
      <w:bookmarkEnd w:id="6"/>
      <w:r w:rsidRPr="00AD6E71">
        <w:t>Ele</w:t>
      </w:r>
      <w:r w:rsidRPr="00AD6E71">
        <w:t>ments and Performance Criteria</w:t>
      </w:r>
    </w:p>
    <w:tbl>
      <w:tblPr>
        <w:tblW w:w="0" w:type="auto"/>
        <w:tblLayout w:type="fixed"/>
        <w:tblCellMar>
          <w:left w:w="62" w:type="dxa"/>
          <w:right w:w="62" w:type="dxa"/>
        </w:tblCellMar>
        <w:tblLook w:val="0000"/>
      </w:tblPr>
      <w:tblGrid>
        <w:gridCol w:w="686"/>
        <w:gridCol w:w="1986"/>
        <w:gridCol w:w="779"/>
        <w:gridCol w:w="5678"/>
      </w:tblGrid>
      <w:tr w:rsidTr="00AD6E71">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Performance criteria describe the performance needed to demonstrate achievement of the element. Where bold italicised text is used, further information is detailed in the range of co</w:t>
            </w:r>
            <w:r w:rsidRPr="00AD6E71">
              <w:t>nditions.</w:t>
            </w:r>
          </w:p>
        </w:tc>
      </w:tr>
      <w:tr w:rsidTr="00AD6E71">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1</w:t>
            </w:r>
          </w:p>
        </w:tc>
        <w:tc>
          <w:tcPr>
            <w:tcW w:w="1986" w:type="dxa"/>
            <w:vMerge w:val="restart"/>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Plan and prepare.</w:t>
            </w:r>
          </w:p>
        </w:tc>
        <w:tc>
          <w:tcPr>
            <w:tcW w:w="779" w:type="dxa"/>
            <w:tcBorders>
              <w:top w:val="nil"/>
              <w:left w:val="nil"/>
              <w:bottom w:val="nil"/>
              <w:right w:val="nil"/>
            </w:tcBorders>
            <w:tcMar>
              <w:top w:w="0" w:type="dxa"/>
              <w:left w:w="62" w:type="dxa"/>
              <w:bottom w:w="0" w:type="dxa"/>
              <w:right w:w="62" w:type="dxa"/>
            </w:tcMar>
          </w:tcPr>
          <w:p w:rsidR="00000000" w:rsidRPr="00AD6E71" w:rsidP="00AD6E71">
            <w:pPr>
              <w:pStyle w:val="BodyText"/>
            </w:pPr>
            <w:r w:rsidRPr="00AD6E71">
              <w:t>1.1</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rPr>
                <w:rStyle w:val="BoldandItalics"/>
              </w:rPr>
              <w:t>Job requirements</w:t>
            </w:r>
            <w:r w:rsidRPr="00AD6E71">
              <w:t xml:space="preserve"> are obtained, confirmed and applied to planning.</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1.2</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 xml:space="preserve">Work site is inspected, conditions and hazards are identified and reported as required, and </w:t>
            </w:r>
            <w:r w:rsidRPr="00AD6E71">
              <w:rPr>
                <w:rStyle w:val="BoldandItalics"/>
              </w:rPr>
              <w:t>health and safety requirements</w:t>
            </w:r>
            <w:r w:rsidRPr="00AD6E71">
              <w:t xml:space="preserve"> are confirmed with relevant personnel and applied to planning.</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1.3</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Job safety analysis (JSA) or safe work method statement (SWMS) is reviewed and amended as required in consultation with relevant personnel.</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1.4</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Tasks are sequenced and scheduled in c</w:t>
            </w:r>
            <w:r w:rsidRPr="00AD6E71">
              <w:t>onsultation with team members, other site personnel and client as required, to ensure work is completed within given timeframe.</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AD6E71" w:rsidP="00AD6E71">
            <w:pPr>
              <w:pStyle w:val="BodyText"/>
            </w:pPr>
            <w:r w:rsidRPr="00AD6E71">
              <w:t>1.5</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rPr>
                <w:rStyle w:val="BoldandItalics"/>
              </w:rPr>
              <w:t>Tools and equipment</w:t>
            </w:r>
            <w:r w:rsidRPr="00AD6E71">
              <w:rPr>
                <w:rStyle w:val="SpecialBold"/>
              </w:rPr>
              <w:t xml:space="preserve"> </w:t>
            </w:r>
            <w:r w:rsidRPr="00AD6E71">
              <w:t>are selected to carry out tasks according to job requirements, checked for serviceability, and faults</w:t>
            </w:r>
            <w:r w:rsidRPr="00AD6E71">
              <w:t xml:space="preserve"> are rectified or reported before starting work.</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1.6</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 xml:space="preserve">Delivered </w:t>
            </w:r>
            <w:r w:rsidRPr="00AD6E71">
              <w:rPr>
                <w:rStyle w:val="BoldandItalics"/>
              </w:rPr>
              <w:t>internal shopfitting units</w:t>
            </w:r>
            <w:r w:rsidRPr="00AD6E71">
              <w:t xml:space="preserve"> are checked for completeness, unloaded carefully to protect finishes, and placed in well protected area on site.</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1.7</w:t>
            </w:r>
          </w:p>
        </w:tc>
        <w:tc>
          <w:tcPr>
            <w:tcW w:w="5678" w:type="dxa"/>
            <w:tcBorders>
              <w:top w:val="nil"/>
              <w:left w:val="nil"/>
              <w:bottom w:val="nil"/>
              <w:right w:val="nil"/>
            </w:tcBorders>
            <w:tcMar>
              <w:top w:w="0" w:type="dxa"/>
              <w:left w:w="62" w:type="dxa"/>
              <w:bottom w:w="0" w:type="dxa"/>
              <w:right w:w="62" w:type="dxa"/>
            </w:tcMar>
          </w:tcPr>
          <w:p w:rsidR="00000000" w:rsidRPr="00AD6E71" w:rsidP="00AD6E71">
            <w:pPr>
              <w:pStyle w:val="BodyText"/>
            </w:pPr>
            <w:r w:rsidRPr="00AD6E71">
              <w:t>Tools, equipment and materials are prepared and placed ready for use.</w:t>
            </w:r>
          </w:p>
        </w:tc>
      </w:tr>
    </w:tbl>
    <w:p w:rsidR="00000000" w:rsidRPr="00AD6E71" w:rsidP="00AD6E71">
      <w:pPr>
        <w:pStyle w:val="BodyText"/>
      </w:pPr>
    </w:p>
    <w:tbl>
      <w:tblPr>
        <w:tblW w:w="0" w:type="auto"/>
        <w:tblLayout w:type="fixed"/>
        <w:tblCellMar>
          <w:left w:w="62" w:type="dxa"/>
          <w:right w:w="62" w:type="dxa"/>
        </w:tblCellMar>
        <w:tblLook w:val="0000"/>
      </w:tblPr>
      <w:tblGrid>
        <w:gridCol w:w="686"/>
        <w:gridCol w:w="1985"/>
        <w:gridCol w:w="779"/>
        <w:gridCol w:w="5678"/>
      </w:tblGrid>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2</w:t>
            </w:r>
          </w:p>
        </w:tc>
        <w:tc>
          <w:tcPr>
            <w:tcW w:w="1985" w:type="dxa"/>
            <w:vMerge w:val="restart"/>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Check position and prepare for installation.</w:t>
            </w: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2.1</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Datum is struck to check levels against supplied components, and plumb lines are marked at all connecting points and compared to orig</w:t>
            </w:r>
            <w:r w:rsidRPr="00AD6E71">
              <w:t>inal site measurements.</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2.2</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Irregularities in plumb lines and dimensions are reported or rectified according to workplace procedures.</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2.3</w:t>
            </w:r>
          </w:p>
        </w:tc>
        <w:tc>
          <w:tcPr>
            <w:tcW w:w="5678" w:type="dxa"/>
            <w:tcBorders>
              <w:top w:val="nil"/>
              <w:left w:val="nil"/>
              <w:bottom w:val="nil"/>
              <w:right w:val="nil"/>
            </w:tcBorders>
            <w:tcMar>
              <w:top w:w="0" w:type="dxa"/>
              <w:left w:w="62" w:type="dxa"/>
              <w:bottom w:w="0" w:type="dxa"/>
              <w:right w:w="62" w:type="dxa"/>
            </w:tcMar>
          </w:tcPr>
          <w:p w:rsidR="00000000" w:rsidRPr="00AD6E71" w:rsidP="00AD6E71">
            <w:pPr>
              <w:pStyle w:val="BodyText"/>
            </w:pPr>
            <w:r w:rsidRPr="00AD6E71">
              <w:t>Position is prepared, protrusions are removed, and struct</w:t>
            </w:r>
            <w:r w:rsidRPr="00AD6E71">
              <w:t xml:space="preserve">ural elements required to support the shopfitting unit are installed, as required, according to job </w:t>
            </w:r>
            <w:r w:rsidRPr="00AD6E71">
              <w:t>requirements.</w:t>
            </w:r>
          </w:p>
        </w:tc>
      </w:tr>
    </w:tbl>
    <w:p w:rsidR="00000000" w:rsidRPr="00AD6E71" w:rsidP="00AD6E71">
      <w:pPr>
        <w:pStyle w:val="BodyText"/>
      </w:pPr>
    </w:p>
    <w:tbl>
      <w:tblPr>
        <w:tblW w:w="0" w:type="auto"/>
        <w:tblLayout w:type="fixed"/>
        <w:tblCellMar>
          <w:left w:w="62" w:type="dxa"/>
          <w:right w:w="62" w:type="dxa"/>
        </w:tblCellMar>
        <w:tblLook w:val="0000"/>
      </w:tblPr>
      <w:tblGrid>
        <w:gridCol w:w="686"/>
        <w:gridCol w:w="1985"/>
        <w:gridCol w:w="779"/>
        <w:gridCol w:w="5678"/>
      </w:tblGrid>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3</w:t>
            </w:r>
          </w:p>
        </w:tc>
        <w:tc>
          <w:tcPr>
            <w:tcW w:w="1985" w:type="dxa"/>
            <w:vMerge w:val="restart"/>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Assemble and fix shopfitting unit.</w:t>
            </w: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3.1</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Components are assembled as required and shopfitting units are placed into position to commence ins</w:t>
            </w:r>
            <w:r w:rsidRPr="00AD6E71">
              <w:t>tallation.</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3.2</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Drilled holes in shopfitting units are checked for installing fixings to connect to brickwork, timber and stone, as required.</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3.3</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Measurements of completed assembly are checked against specifications and anomalies are reported and rectified, as required.</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3.4</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Assembly is installed to level using appropriate equipment for levelling process, plumbed off narrowest point of width and p</w:t>
            </w:r>
            <w:r w:rsidRPr="00AD6E71">
              <w:t>acked to position, as required.</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3.5</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Assembly is anchored at all connecting points according to specifications, and doors are fitted and checked as square where applicable.</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3.6</w:t>
            </w:r>
          </w:p>
        </w:tc>
        <w:tc>
          <w:tcPr>
            <w:tcW w:w="5678" w:type="dxa"/>
            <w:tcBorders>
              <w:top w:val="nil"/>
              <w:left w:val="nil"/>
              <w:bottom w:val="nil"/>
              <w:right w:val="nil"/>
            </w:tcBorders>
            <w:tcMar>
              <w:top w:w="0" w:type="dxa"/>
              <w:left w:w="62" w:type="dxa"/>
              <w:bottom w:w="0" w:type="dxa"/>
              <w:right w:w="62" w:type="dxa"/>
            </w:tcMar>
          </w:tcPr>
          <w:p w:rsidR="00000000" w:rsidRPr="00AD6E71" w:rsidP="00AD6E71">
            <w:pPr>
              <w:pStyle w:val="BodyText"/>
            </w:pPr>
            <w:r w:rsidRPr="00AD6E71">
              <w:t>Sealants are applied according to specifications.</w:t>
            </w:r>
          </w:p>
        </w:tc>
      </w:tr>
    </w:tbl>
    <w:p w:rsidR="00000000" w:rsidRPr="00AD6E71" w:rsidP="00AD6E71">
      <w:pPr>
        <w:pStyle w:val="BodyText"/>
      </w:pPr>
    </w:p>
    <w:tbl>
      <w:tblPr>
        <w:tblW w:w="0" w:type="auto"/>
        <w:tblLayout w:type="fixed"/>
        <w:tblCellMar>
          <w:left w:w="62" w:type="dxa"/>
          <w:right w:w="62" w:type="dxa"/>
        </w:tblCellMar>
        <w:tblLook w:val="0000"/>
      </w:tblPr>
      <w:tblGrid>
        <w:gridCol w:w="686"/>
        <w:gridCol w:w="1985"/>
        <w:gridCol w:w="779"/>
        <w:gridCol w:w="5678"/>
      </w:tblGrid>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4</w:t>
            </w:r>
          </w:p>
        </w:tc>
        <w:tc>
          <w:tcPr>
            <w:tcW w:w="1985" w:type="dxa"/>
            <w:vMerge w:val="restart"/>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Clean up.</w:t>
            </w: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4.1</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Shopfitting unit is cleaned free from excess sealant, marks and masking tape.</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4.2</w:t>
            </w:r>
          </w:p>
        </w:tc>
        <w:tc>
          <w:tcPr>
            <w:tcW w:w="5678"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Waste is disposed of safely, aluminium off-cuts are stored for recycling, and unused material is stored according to workplace requirements.</w:t>
            </w:r>
          </w:p>
        </w:tc>
      </w:tr>
      <w:tr w:rsidTr="00AD6E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4.3</w:t>
            </w:r>
          </w:p>
        </w:tc>
        <w:tc>
          <w:tcPr>
            <w:tcW w:w="5678" w:type="dxa"/>
            <w:tcBorders>
              <w:top w:val="nil"/>
              <w:left w:val="nil"/>
              <w:bottom w:val="nil"/>
              <w:right w:val="nil"/>
            </w:tcBorders>
            <w:tcMar>
              <w:top w:w="0" w:type="dxa"/>
              <w:left w:w="62" w:type="dxa"/>
              <w:bottom w:w="0" w:type="dxa"/>
              <w:right w:w="62" w:type="dxa"/>
            </w:tcMar>
          </w:tcPr>
          <w:p w:rsidR="00000000" w:rsidRPr="00AD6E71" w:rsidP="00AD6E71">
            <w:pPr>
              <w:pStyle w:val="BodyText"/>
            </w:pPr>
            <w:r w:rsidRPr="00AD6E71">
              <w:t>Tools and equipment are</w:t>
            </w:r>
            <w:r w:rsidRPr="00AD6E71">
              <w:t xml:space="preserve"> cleaned, maintained and stored according to workplace requirements.</w:t>
            </w:r>
          </w:p>
        </w:tc>
      </w:tr>
    </w:tbl>
    <w:p w:rsidR="00000000" w:rsidRPr="00AD6E71" w:rsidP="00AD6E71">
      <w:pPr>
        <w:pStyle w:val="BodyText"/>
      </w:pPr>
    </w:p>
    <w:p w:rsidR="00000000" w:rsidRPr="00AD6E71" w:rsidP="00AD6E71">
      <w:pPr>
        <w:pStyle w:val="AllowPageBreak"/>
      </w:pPr>
    </w:p>
    <w:p w:rsidR="00000000" w:rsidRPr="00AD6E71" w:rsidP="00AD6E71">
      <w:pPr>
        <w:pStyle w:val="Heading1"/>
      </w:pPr>
      <w:bookmarkStart w:id="7" w:name="O_832464"/>
      <w:bookmarkEnd w:id="7"/>
      <w:r w:rsidRPr="00AD6E71">
        <w:t>Foundation Skills</w:t>
      </w:r>
    </w:p>
    <w:tbl>
      <w:tblPr>
        <w:tblW w:w="0" w:type="auto"/>
        <w:tblLayout w:type="fixed"/>
        <w:tblCellMar>
          <w:left w:w="62" w:type="dxa"/>
          <w:right w:w="62" w:type="dxa"/>
        </w:tblCellMar>
        <w:tblLook w:val="0000"/>
      </w:tblPr>
      <w:tblGrid>
        <w:gridCol w:w="2140"/>
        <w:gridCol w:w="6822"/>
      </w:tblGrid>
      <w:tr w:rsidTr="00AD6E71">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 xml:space="preserve">This section describes the language, literacy, numeracy and employment skills essential to performance in this unit but not explicit in the </w:t>
            </w:r>
            <w:r w:rsidRPr="00AD6E71">
              <w:t>performance criteria.</w:t>
            </w:r>
          </w:p>
        </w:tc>
      </w:tr>
      <w:tr w:rsidTr="00AD6E71">
        <w:tblPrEx>
          <w:tblW w:w="0" w:type="auto"/>
          <w:tblLayout w:type="fixed"/>
          <w:tblCellMar>
            <w:left w:w="62" w:type="dxa"/>
            <w:right w:w="62" w:type="dxa"/>
          </w:tblCellMar>
          <w:tblLook w:val="0000"/>
        </w:tblPrEx>
        <w:trPr>
          <w:tblHeader/>
        </w:trPr>
        <w:tc>
          <w:tcPr>
            <w:tcW w:w="2140" w:type="dxa"/>
            <w:tcBorders>
              <w:top w:val="nil"/>
              <w:left w:val="nil"/>
              <w:bottom w:val="nil"/>
              <w:right w:val="nil"/>
            </w:tcBorders>
            <w:tcMar>
              <w:top w:w="0" w:type="dxa"/>
              <w:left w:w="62" w:type="dxa"/>
              <w:bottom w:w="0" w:type="dxa"/>
              <w:right w:w="62" w:type="dxa"/>
            </w:tcMar>
          </w:tcPr>
          <w:p w:rsidR="00000000" w:rsidRPr="00AD6E71" w:rsidP="00AD6E71">
            <w:pPr>
              <w:pStyle w:val="BodyText"/>
            </w:pPr>
            <w:r w:rsidRPr="00AD6E71">
              <w:rPr>
                <w:rStyle w:val="SpecialBold"/>
              </w:rPr>
              <w:t>Skill</w:t>
            </w:r>
          </w:p>
        </w:tc>
        <w:tc>
          <w:tcPr>
            <w:tcW w:w="6822"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rPr>
                <w:rStyle w:val="SpecialBold"/>
              </w:rPr>
              <w:t>Performance feature</w:t>
            </w:r>
          </w:p>
        </w:tc>
      </w:tr>
      <w:tr w:rsidTr="00AD6E71">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Learning skills to:</w:t>
            </w:r>
          </w:p>
        </w:tc>
        <w:tc>
          <w:tcPr>
            <w:tcW w:w="6822"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apply knowledge of shopfitting unit installation to identify and use suitable tools and equipment</w:t>
            </w:r>
          </w:p>
          <w:p w:rsidR="00000000" w:rsidRPr="00AD6E71" w:rsidP="00AD6E71">
            <w:pPr>
              <w:pStyle w:val="ListBullet"/>
            </w:pPr>
            <w:r w:rsidRPr="00AD6E71">
              <w:t>recognise minor faults and problems with tools and equipment or delivered shopfitting units and apply appropriate action.</w:t>
            </w:r>
          </w:p>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Numeracy skills to:</w:t>
            </w:r>
          </w:p>
        </w:tc>
        <w:tc>
          <w:tcPr>
            <w:tcW w:w="6822"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apply measurements and calculations to identify anomalies in straightness or dimensions of installation positio</w:t>
            </w:r>
            <w:r w:rsidRPr="00AD6E71">
              <w:t>ns or of delivered shopfitting units.</w:t>
            </w:r>
          </w:p>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Oral communication skills to:</w:t>
            </w:r>
          </w:p>
        </w:tc>
        <w:tc>
          <w:tcPr>
            <w:tcW w:w="6822"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use questioning to identify and confirm job requirements</w:t>
            </w:r>
          </w:p>
          <w:p w:rsidR="00000000" w:rsidRPr="00AD6E71" w:rsidP="00AD6E71">
            <w:pPr>
              <w:pStyle w:val="ListBullet"/>
            </w:pPr>
            <w:r w:rsidRPr="00AD6E71">
              <w:t>interact with workplace personnel and contribute to safe and efficient shopfitting unit installation.</w:t>
            </w:r>
          </w:p>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Reading skills to:</w:t>
            </w:r>
          </w:p>
        </w:tc>
        <w:tc>
          <w:tcPr>
            <w:tcW w:w="6822"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read and interpret a range of workplace documentation, including JSA, SWMS, drawings and specifications relating to installation of shopfitting units.</w:t>
            </w:r>
          </w:p>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Writing skills to:</w:t>
            </w:r>
          </w:p>
        </w:tc>
        <w:tc>
          <w:tcPr>
            <w:tcW w:w="6822"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complete workplace documentation, including equipment fault reports.</w:t>
            </w:r>
          </w:p>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Initiative and enterprise skills to:</w:t>
            </w:r>
          </w:p>
        </w:tc>
        <w:tc>
          <w:tcPr>
            <w:tcW w:w="6822"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respond to workplace challenges, including short timeframes, shopfitting unit delivery delays or anomalies in installation position, and put ideas into action to overcome issues and meet project schedules.</w:t>
            </w:r>
          </w:p>
          <w:p w:rsidR="00000000" w:rsidRPr="00AD6E71" w:rsidP="00AD6E71">
            <w:pPr>
              <w:pStyle w:val="BodyText"/>
            </w:pPr>
          </w:p>
        </w:tc>
      </w:tr>
    </w:tbl>
    <w:p w:rsidR="00000000" w:rsidRPr="00AD6E71" w:rsidP="00AD6E71">
      <w:pPr>
        <w:pStyle w:val="BodyText"/>
      </w:pPr>
    </w:p>
    <w:p w:rsidR="00000000" w:rsidRPr="00AD6E71" w:rsidP="00AD6E71">
      <w:pPr>
        <w:pStyle w:val="AllowPageBreak"/>
      </w:pPr>
    </w:p>
    <w:p w:rsidR="00000000" w:rsidRPr="00AD6E71" w:rsidP="00AD6E71">
      <w:pPr>
        <w:pStyle w:val="Heading1"/>
      </w:pPr>
      <w:bookmarkStart w:id="8" w:name="O_832463"/>
      <w:bookmarkEnd w:id="8"/>
      <w:r w:rsidRPr="00AD6E71">
        <w:t>Range of Conditions</w:t>
      </w:r>
    </w:p>
    <w:tbl>
      <w:tblPr>
        <w:tblW w:w="0" w:type="auto"/>
        <w:tblLayout w:type="fixed"/>
        <w:tblCellMar>
          <w:left w:w="62" w:type="dxa"/>
          <w:right w:w="62" w:type="dxa"/>
        </w:tblCellMar>
        <w:tblLook w:val="0000"/>
      </w:tblPr>
      <w:tblGrid>
        <w:gridCol w:w="2165"/>
        <w:gridCol w:w="6797"/>
      </w:tblGrid>
      <w:tr w:rsidTr="00AD6E71">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t>This section specifies work environments and conditions that may affect performance. Essential operating conditions that may be present (depending on the work situation, needs of the candidate, accessibility of the item, and loc</w:t>
            </w:r>
            <w:r w:rsidRPr="00AD6E71">
              <w:t>al industry and regional contexts) are included. Bold italicised wording, if used in the performance criteria, is detailed below.</w:t>
            </w:r>
          </w:p>
        </w:tc>
      </w:tr>
      <w:tr w:rsidTr="00AD6E71">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rPr>
                <w:rStyle w:val="BoldandItalics"/>
              </w:rPr>
              <w:t xml:space="preserve">Job requirements </w:t>
            </w:r>
            <w:r w:rsidRPr="00AD6E71">
              <w:t>must include:</w:t>
            </w:r>
          </w:p>
        </w:tc>
        <w:tc>
          <w:tcPr>
            <w:tcW w:w="6797"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job specifications for installing internal shopfitting units, including:</w:t>
            </w:r>
          </w:p>
          <w:p w:rsidR="00000000" w:rsidRPr="00AD6E71" w:rsidP="00AD6E71">
            <w:pPr>
              <w:pStyle w:val="ListBullet2"/>
            </w:pPr>
            <w:r w:rsidRPr="00AD6E71">
              <w:t>details of the uni</w:t>
            </w:r>
            <w:r w:rsidRPr="00AD6E71">
              <w:t>ts and installation specifications</w:t>
            </w:r>
          </w:p>
          <w:p w:rsidR="00000000" w:rsidRPr="00AD6E71" w:rsidP="00AD6E71">
            <w:pPr>
              <w:pStyle w:val="ListBullet2"/>
            </w:pPr>
            <w:r w:rsidRPr="00AD6E71">
              <w:t>details of materials and fixings for the installation</w:t>
            </w:r>
          </w:p>
          <w:p w:rsidR="00000000" w:rsidRPr="00AD6E71" w:rsidP="00AD6E71">
            <w:pPr>
              <w:pStyle w:val="ListBullet2"/>
            </w:pPr>
            <w:r w:rsidRPr="00AD6E71">
              <w:t>plans and drawings of shopfitting unit and components</w:t>
            </w:r>
          </w:p>
          <w:p w:rsidR="00000000" w:rsidRPr="00AD6E71" w:rsidP="00AD6E71">
            <w:pPr>
              <w:pStyle w:val="ListBullet2"/>
            </w:pPr>
            <w:r w:rsidRPr="00AD6E71">
              <w:t>quality requirements for the completed work</w:t>
            </w:r>
          </w:p>
          <w:p w:rsidR="00000000" w:rsidRPr="00AD6E71" w:rsidP="00AD6E71">
            <w:pPr>
              <w:pStyle w:val="ListBullet2"/>
            </w:pPr>
            <w:r w:rsidRPr="00AD6E71">
              <w:t>timeframe for completion</w:t>
            </w:r>
          </w:p>
          <w:p w:rsidR="00000000" w:rsidRPr="00AD6E71" w:rsidP="00AD6E71">
            <w:pPr>
              <w:pStyle w:val="ListBullet"/>
            </w:pPr>
            <w:r w:rsidRPr="00AD6E71">
              <w:t>JSA or SWMS for tasks</w:t>
            </w:r>
          </w:p>
          <w:p w:rsidR="00000000" w:rsidRPr="00AD6E71" w:rsidP="00AD6E71">
            <w:pPr>
              <w:pStyle w:val="ListBullet"/>
            </w:pPr>
            <w:r w:rsidRPr="00AD6E71">
              <w:t>workplace procedures incorporating requirements of relevant legislation, regulations, codes and Australian standards</w:t>
            </w:r>
          </w:p>
          <w:p w:rsidR="00000000" w:rsidRPr="00AD6E71" w:rsidP="00AD6E71">
            <w:pPr>
              <w:pStyle w:val="ListBullet"/>
            </w:pPr>
            <w:r w:rsidRPr="00AD6E71">
              <w:t>workplace and work site environmental and sustainability requirements, including:</w:t>
            </w:r>
          </w:p>
          <w:p w:rsidR="00000000" w:rsidRPr="00AD6E71" w:rsidP="00AD6E71">
            <w:pPr>
              <w:pStyle w:val="ListBullet2"/>
            </w:pPr>
            <w:r w:rsidRPr="00AD6E71">
              <w:t>clean-up management</w:t>
            </w:r>
          </w:p>
          <w:p w:rsidR="00000000" w:rsidRPr="00AD6E71" w:rsidP="00AD6E71">
            <w:pPr>
              <w:pStyle w:val="ListBullet2"/>
            </w:pPr>
            <w:r w:rsidRPr="00AD6E71">
              <w:t>dust and noise management</w:t>
            </w:r>
          </w:p>
          <w:p w:rsidR="00000000" w:rsidRPr="00AD6E71" w:rsidP="00AD6E71">
            <w:pPr>
              <w:pStyle w:val="ListBullet2"/>
            </w:pPr>
            <w:r w:rsidRPr="00AD6E71">
              <w:t>waste mana</w:t>
            </w:r>
            <w:r w:rsidRPr="00AD6E71">
              <w:t>gement.</w:t>
            </w:r>
          </w:p>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rPr>
                <w:rStyle w:val="BoldandItalics"/>
              </w:rPr>
              <w:t>Health and safety requirements</w:t>
            </w:r>
            <w:r w:rsidRPr="00AD6E71">
              <w:t xml:space="preserve"> must include:</w:t>
            </w:r>
          </w:p>
        </w:tc>
        <w:tc>
          <w:tcPr>
            <w:tcW w:w="6797"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selection, correct fitting, and use of personal protective equipment (PPE) prescribed under legislation, regulations and workplace policies and practices</w:t>
            </w:r>
          </w:p>
          <w:p w:rsidR="00000000" w:rsidRPr="00AD6E71" w:rsidP="00AD6E71">
            <w:pPr>
              <w:pStyle w:val="ListBullet"/>
            </w:pPr>
            <w:r w:rsidRPr="00AD6E71">
              <w:t>emergency procedures, including:</w:t>
            </w:r>
          </w:p>
          <w:p w:rsidR="00000000" w:rsidRPr="00AD6E71" w:rsidP="00AD6E71">
            <w:pPr>
              <w:pStyle w:val="ListBullet2"/>
            </w:pPr>
            <w:r w:rsidRPr="00AD6E71">
              <w:t>evacuation</w:t>
            </w:r>
          </w:p>
          <w:p w:rsidR="00000000" w:rsidRPr="00AD6E71" w:rsidP="00AD6E71">
            <w:pPr>
              <w:pStyle w:val="ListBullet2"/>
            </w:pPr>
            <w:r w:rsidRPr="00AD6E71">
              <w:t>first aid</w:t>
            </w:r>
          </w:p>
          <w:p w:rsidR="00000000" w:rsidRPr="00AD6E71" w:rsidP="00AD6E71">
            <w:pPr>
              <w:pStyle w:val="ListBullet2"/>
            </w:pPr>
            <w:r w:rsidRPr="00AD6E71">
              <w:t>location and use of firefighting equipment</w:t>
            </w:r>
          </w:p>
          <w:p w:rsidR="00000000" w:rsidRPr="00AD6E71" w:rsidP="00AD6E71">
            <w:pPr>
              <w:pStyle w:val="ListBullet"/>
            </w:pPr>
            <w:r w:rsidRPr="00AD6E71">
              <w:t>hazard identification and risk control procedures</w:t>
            </w:r>
          </w:p>
          <w:p w:rsidR="00000000" w:rsidRPr="00AD6E71" w:rsidP="00AD6E71">
            <w:pPr>
              <w:pStyle w:val="ListBullet"/>
            </w:pPr>
            <w:r w:rsidRPr="00AD6E71">
              <w:t>safe operating procedures, including:</w:t>
            </w:r>
          </w:p>
          <w:p w:rsidR="00000000" w:rsidRPr="00AD6E71" w:rsidP="00AD6E71">
            <w:pPr>
              <w:pStyle w:val="ListBullet2"/>
            </w:pPr>
            <w:r w:rsidRPr="00AD6E71">
              <w:t>safety data sheets (SDS)</w:t>
            </w:r>
          </w:p>
          <w:p w:rsidR="00000000" w:rsidRPr="00AD6E71" w:rsidP="00AD6E71">
            <w:pPr>
              <w:pStyle w:val="ListBullet2"/>
            </w:pPr>
            <w:r w:rsidRPr="00AD6E71">
              <w:t>manufacturer specifications</w:t>
            </w:r>
          </w:p>
          <w:p w:rsidR="00000000" w:rsidRPr="00AD6E71" w:rsidP="00AD6E71">
            <w:pPr>
              <w:pStyle w:val="ListBullet2"/>
            </w:pPr>
            <w:r w:rsidRPr="00AD6E71">
              <w:t>manual handling techniques</w:t>
            </w:r>
          </w:p>
          <w:p w:rsidR="00000000" w:rsidRPr="00AD6E71" w:rsidP="00AD6E71">
            <w:pPr>
              <w:pStyle w:val="ListBullet2"/>
            </w:pPr>
            <w:r w:rsidRPr="00AD6E71">
              <w:t>use of signage and barricades</w:t>
            </w:r>
          </w:p>
          <w:p w:rsidR="00000000" w:rsidRPr="00AD6E71" w:rsidP="00AD6E71">
            <w:pPr>
              <w:pStyle w:val="ListBullet2"/>
            </w:pPr>
            <w:r w:rsidRPr="00AD6E71">
              <w:t>requirements for:</w:t>
            </w:r>
          </w:p>
          <w:p w:rsidR="00000000" w:rsidRPr="00AD6E71" w:rsidP="00AD6E71">
            <w:pPr>
              <w:pStyle w:val="ListBullet3"/>
            </w:pPr>
            <w:r w:rsidRPr="00AD6E71">
              <w:t>concealed services (water, power and gas)</w:t>
            </w:r>
          </w:p>
          <w:p w:rsidR="00000000" w:rsidRPr="00AD6E71" w:rsidP="00AD6E71">
            <w:pPr>
              <w:pStyle w:val="ListBullet3"/>
            </w:pPr>
            <w:r w:rsidRPr="00AD6E71">
              <w:t>lighting</w:t>
            </w:r>
          </w:p>
          <w:p w:rsidR="00000000" w:rsidRPr="00AD6E71" w:rsidP="00AD6E71">
            <w:pPr>
              <w:pStyle w:val="ListBullet3"/>
            </w:pPr>
            <w:r w:rsidRPr="00AD6E71">
              <w:t>restricted access barriers</w:t>
            </w:r>
          </w:p>
          <w:p w:rsidR="00000000" w:rsidRPr="00AD6E71" w:rsidP="00AD6E71">
            <w:pPr>
              <w:pStyle w:val="ListBullet3"/>
            </w:pPr>
            <w:r w:rsidRPr="00AD6E71">
              <w:t>work site visitors and the public</w:t>
            </w:r>
          </w:p>
          <w:p w:rsidR="00000000" w:rsidRPr="00AD6E71" w:rsidP="00AD6E71">
            <w:pPr>
              <w:pStyle w:val="ListBullet3"/>
            </w:pPr>
            <w:r w:rsidRPr="00AD6E71">
              <w:t>working at heights</w:t>
            </w:r>
          </w:p>
          <w:p w:rsidR="00000000" w:rsidRPr="00AD6E71" w:rsidP="00AD6E71">
            <w:pPr>
              <w:pStyle w:val="ListBullet3"/>
            </w:pPr>
            <w:r w:rsidRPr="00AD6E71">
              <w:t>working in proximity to others</w:t>
            </w:r>
          </w:p>
          <w:p w:rsidR="00000000" w:rsidRPr="00AD6E71" w:rsidP="00AD6E71">
            <w:pPr>
              <w:pStyle w:val="ListBullet2"/>
            </w:pPr>
            <w:r w:rsidRPr="00AD6E71">
              <w:t>selection and use of tools and equipment</w:t>
            </w:r>
          </w:p>
          <w:p w:rsidR="00000000" w:rsidRPr="00AD6E71" w:rsidP="00AD6E71">
            <w:pPr>
              <w:pStyle w:val="ListBullet"/>
            </w:pPr>
            <w:r w:rsidRPr="00AD6E71">
              <w:t>identifying, safe handling, securing and labelling of hazardous materials.</w:t>
            </w:r>
          </w:p>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rPr>
                <w:rStyle w:val="BoldandItalics"/>
              </w:rPr>
              <w:t>Tools and equipment</w:t>
            </w:r>
            <w:r w:rsidRPr="00AD6E71">
              <w:t xml:space="preserve"> must include ten or more of the following:</w:t>
            </w:r>
          </w:p>
        </w:tc>
        <w:tc>
          <w:tcPr>
            <w:tcW w:w="6797"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air compressor and hoses</w:t>
            </w:r>
          </w:p>
          <w:p w:rsidR="00000000" w:rsidRPr="00AD6E71" w:rsidP="00AD6E71">
            <w:pPr>
              <w:pStyle w:val="ListBullet"/>
            </w:pPr>
            <w:r w:rsidRPr="00AD6E71">
              <w:t>brushes</w:t>
            </w:r>
          </w:p>
          <w:p w:rsidR="00000000" w:rsidRPr="00AD6E71" w:rsidP="00AD6E71">
            <w:pPr>
              <w:pStyle w:val="ListBullet"/>
            </w:pPr>
            <w:r w:rsidRPr="00AD6E71">
              <w:t>chalk lines</w:t>
            </w:r>
          </w:p>
          <w:p w:rsidR="00000000" w:rsidRPr="00AD6E71" w:rsidP="00AD6E71">
            <w:pPr>
              <w:pStyle w:val="ListBullet"/>
            </w:pPr>
            <w:r w:rsidRPr="00AD6E71">
              <w:t>clamps</w:t>
            </w:r>
          </w:p>
          <w:p w:rsidR="00000000" w:rsidRPr="00AD6E71" w:rsidP="00AD6E71">
            <w:pPr>
              <w:pStyle w:val="ListBullet"/>
            </w:pPr>
            <w:r w:rsidRPr="00AD6E71">
              <w:t>grinders</w:t>
            </w:r>
          </w:p>
          <w:p w:rsidR="00000000" w:rsidRPr="00AD6E71" w:rsidP="00AD6E71">
            <w:pPr>
              <w:pStyle w:val="ListBullet"/>
            </w:pPr>
            <w:r w:rsidRPr="00AD6E71">
              <w:t>hammers</w:t>
            </w:r>
          </w:p>
          <w:p w:rsidR="00000000" w:rsidRPr="00AD6E71" w:rsidP="00AD6E71">
            <w:pPr>
              <w:pStyle w:val="ListBullet"/>
            </w:pPr>
            <w:r w:rsidRPr="00AD6E71">
              <w:t>levelling equipment, including spirit levels</w:t>
            </w:r>
          </w:p>
          <w:p w:rsidR="00000000" w:rsidRPr="00AD6E71" w:rsidP="00AD6E71">
            <w:pPr>
              <w:pStyle w:val="ListBullet"/>
            </w:pPr>
            <w:r w:rsidRPr="00AD6E71">
              <w:t>lifting plant</w:t>
            </w:r>
          </w:p>
          <w:p w:rsidR="00000000" w:rsidRPr="00AD6E71" w:rsidP="00AD6E71">
            <w:pPr>
              <w:pStyle w:val="ListBullet"/>
            </w:pPr>
            <w:r w:rsidRPr="00AD6E71">
              <w:t>measuring tapes and rules</w:t>
            </w:r>
          </w:p>
          <w:p w:rsidR="00000000" w:rsidRPr="00AD6E71" w:rsidP="00AD6E71">
            <w:pPr>
              <w:pStyle w:val="ListBullet"/>
            </w:pPr>
            <w:r w:rsidRPr="00AD6E71">
              <w:t>nail guns</w:t>
            </w:r>
          </w:p>
          <w:p w:rsidR="00000000" w:rsidRPr="00AD6E71" w:rsidP="00AD6E71">
            <w:pPr>
              <w:pStyle w:val="ListBullet"/>
            </w:pPr>
            <w:r w:rsidRPr="00AD6E71">
              <w:t>power drills</w:t>
            </w:r>
          </w:p>
          <w:p w:rsidR="00000000" w:rsidRPr="00AD6E71" w:rsidP="00AD6E71">
            <w:pPr>
              <w:pStyle w:val="ListBullet"/>
            </w:pPr>
            <w:r w:rsidRPr="00AD6E71">
              <w:t>power leads</w:t>
            </w:r>
          </w:p>
          <w:p w:rsidR="00000000" w:rsidRPr="00AD6E71" w:rsidP="00AD6E71">
            <w:pPr>
              <w:pStyle w:val="ListBullet"/>
            </w:pPr>
            <w:r w:rsidRPr="00AD6E71">
              <w:t>sash cramps</w:t>
            </w:r>
          </w:p>
          <w:p w:rsidR="00000000" w:rsidRPr="00AD6E71" w:rsidP="00AD6E71">
            <w:pPr>
              <w:pStyle w:val="ListBullet"/>
            </w:pPr>
            <w:r w:rsidRPr="00AD6E71">
              <w:t>screwdrivers</w:t>
            </w:r>
          </w:p>
          <w:p w:rsidR="00000000" w:rsidRPr="00AD6E71" w:rsidP="00AD6E71">
            <w:pPr>
              <w:pStyle w:val="ListBullet"/>
            </w:pPr>
            <w:r w:rsidRPr="00AD6E71">
              <w:t>squares</w:t>
            </w:r>
          </w:p>
          <w:p w:rsidR="00000000" w:rsidRPr="00AD6E71" w:rsidP="00AD6E71">
            <w:pPr>
              <w:pStyle w:val="ListBullet"/>
            </w:pPr>
            <w:r w:rsidRPr="00AD6E71">
              <w:t>step ladders</w:t>
            </w:r>
          </w:p>
          <w:p w:rsidR="00000000" w:rsidRPr="00AD6E71" w:rsidP="00AD6E71">
            <w:pPr>
              <w:pStyle w:val="ListBullet"/>
            </w:pPr>
            <w:r w:rsidRPr="00AD6E71">
              <w:t>straight edge.</w:t>
            </w:r>
          </w:p>
          <w:p w:rsidR="00000000" w:rsidP="00AD6E71">
            <w:pPr>
              <w:pStyle w:val="BodyText"/>
              <w:rPr>
                <w:lang w:val="en-NZ"/>
              </w:rPr>
            </w:pPr>
          </w:p>
        </w:tc>
      </w:tr>
      <w:tr w:rsidTr="00AD6E71">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AD6E71">
            <w:pPr>
              <w:pStyle w:val="BodyText"/>
              <w:rPr>
                <w:lang w:val="en-NZ"/>
              </w:rPr>
            </w:pPr>
            <w:r w:rsidRPr="00AD6E71">
              <w:rPr>
                <w:rStyle w:val="BoldandItalics"/>
              </w:rPr>
              <w:t>Internal shopfitting units</w:t>
            </w:r>
            <w:r w:rsidRPr="00AD6E71">
              <w:t xml:space="preserve"> must include units:</w:t>
            </w:r>
          </w:p>
        </w:tc>
        <w:tc>
          <w:tcPr>
            <w:tcW w:w="6797" w:type="dxa"/>
            <w:tcBorders>
              <w:top w:val="nil"/>
              <w:left w:val="nil"/>
              <w:bottom w:val="nil"/>
              <w:right w:val="nil"/>
            </w:tcBorders>
            <w:tcMar>
              <w:top w:w="0" w:type="dxa"/>
              <w:left w:w="62" w:type="dxa"/>
              <w:bottom w:w="0" w:type="dxa"/>
              <w:right w:w="62" w:type="dxa"/>
            </w:tcMar>
          </w:tcPr>
          <w:p w:rsidR="00000000" w:rsidRPr="00AD6E71" w:rsidP="00AD6E71">
            <w:pPr>
              <w:pStyle w:val="ListBullet"/>
            </w:pPr>
            <w:r w:rsidRPr="00AD6E71">
              <w:t>cabinet</w:t>
            </w:r>
          </w:p>
          <w:p w:rsidR="00000000" w:rsidRPr="00AD6E71" w:rsidP="00AD6E71">
            <w:pPr>
              <w:pStyle w:val="ListBullet"/>
            </w:pPr>
            <w:r w:rsidRPr="00AD6E71">
              <w:t>counter</w:t>
            </w:r>
          </w:p>
          <w:p w:rsidR="00000000" w:rsidRPr="00AD6E71" w:rsidP="00AD6E71">
            <w:pPr>
              <w:pStyle w:val="ListBullet"/>
            </w:pPr>
            <w:r w:rsidRPr="00AD6E71">
              <w:t>showcase</w:t>
            </w:r>
          </w:p>
          <w:p w:rsidR="00000000" w:rsidRPr="00AD6E71" w:rsidP="00AD6E71">
            <w:pPr>
              <w:pStyle w:val="ListBullet"/>
            </w:pPr>
            <w:r w:rsidRPr="00AD6E71">
              <w:t>wall unit</w:t>
            </w:r>
          </w:p>
          <w:p w:rsidR="00000000" w:rsidRPr="00AD6E71" w:rsidP="00AD6E71">
            <w:pPr>
              <w:pStyle w:val="ListBullet"/>
            </w:pPr>
            <w:r w:rsidRPr="00AD6E71">
              <w:t>workstation.</w:t>
            </w:r>
          </w:p>
          <w:p w:rsidR="00000000" w:rsidRPr="00AD6E71" w:rsidP="00AD6E71">
            <w:pPr>
              <w:pStyle w:val="BodyText"/>
            </w:pPr>
          </w:p>
        </w:tc>
      </w:tr>
    </w:tbl>
    <w:p w:rsidR="00000000" w:rsidRPr="00AD6E71" w:rsidP="00AD6E71">
      <w:pPr>
        <w:pStyle w:val="BodyText"/>
      </w:pPr>
    </w:p>
    <w:p w:rsidR="00000000" w:rsidRPr="00AD6E71" w:rsidP="00AD6E71">
      <w:pPr>
        <w:pStyle w:val="AllowPageBreak"/>
      </w:pPr>
    </w:p>
    <w:p w:rsidR="00000000" w:rsidRPr="00AD6E71" w:rsidP="00AD6E71">
      <w:pPr>
        <w:pStyle w:val="Heading1"/>
      </w:pPr>
      <w:bookmarkStart w:id="9" w:name="O_832462"/>
      <w:bookmarkEnd w:id="9"/>
      <w:r w:rsidRPr="00AD6E71">
        <w:t>Unit Mapping Information</w:t>
      </w:r>
    </w:p>
    <w:p w:rsidR="00000000" w:rsidRPr="00AD6E71" w:rsidP="00E25625">
      <w:pPr>
        <w:pStyle w:val="BodyText"/>
      </w:pPr>
      <w:r w:rsidRPr="00AD6E71">
        <w:t>No equivalent unit.</w:t>
      </w:r>
    </w:p>
    <w:p w:rsidR="00000000" w:rsidRPr="00AD6E71" w:rsidP="00AD6E71">
      <w:pPr>
        <w:pStyle w:val="Heading1"/>
      </w:pPr>
      <w:bookmarkStart w:id="10" w:name="O_832455"/>
      <w:bookmarkEnd w:id="10"/>
      <w:r w:rsidRPr="00AD6E71">
        <w:t>Links</w:t>
      </w:r>
    </w:p>
    <w:p w:rsidR="00000000" w:rsidRPr="00AD6E71" w:rsidP="00E25625">
      <w:pPr>
        <w:pStyle w:val="BodyText"/>
      </w:pPr>
      <w:r w:rsidRPr="00AD6E71">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7E6FD2">
        <w:rPr>
          <w:rStyle w:val="Hyperlink"/>
        </w:rPr>
        <w:t>https://vetnet.education.gov.au/Pages/TrainingDocs.aspx?q=7e15fa6a-68b8-4097-b099-030a5569b1ad</w:t>
      </w:r>
      <w:r>
        <w:fldChar w:fldCharType="end"/>
      </w:r>
    </w:p>
    <w:p w:rsidR="00000000" w:rsidRPr="00AD6E71" w:rsidP="00AD6E71"/>
    <w:sectPr w:rsidSect="00AD6E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71" w:rsidRPr="00E25625" w:rsidP="00E25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25" w:rsidP="00AD6E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5625" w:rsidP="00AD6E7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E25625" w:rsidP="00AD6E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E71" w:rsidRPr="00E25625" w:rsidP="00E25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25" w:rsidRPr="002D2AF8" w:rsidP="00AD6E71">
    <w:pPr>
      <w:pStyle w:val="Header"/>
      <w:framePr w:wrap="around"/>
    </w:pPr>
    <w:r>
      <w:fldChar w:fldCharType="begin"/>
    </w:r>
    <w:r>
      <w:instrText xml:space="preserve"> TITLE   \* MERGEFORMAT </w:instrText>
    </w:r>
    <w:r>
      <w:fldChar w:fldCharType="separate"/>
    </w:r>
    <w:r>
      <w:t>CPCCSH3007 Install prefabricated internal shopfitting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E25625" w:rsidP="00AD6E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4C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47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EC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E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E71"/>
    <w:pPr>
      <w:spacing w:before="360" w:after="60"/>
      <w:outlineLvl w:val="0"/>
    </w:pPr>
    <w:rPr>
      <w:sz w:val="32"/>
    </w:rPr>
  </w:style>
  <w:style w:type="paragraph" w:styleId="Heading2">
    <w:name w:val="heading 2"/>
    <w:basedOn w:val="HeadingBase"/>
    <w:next w:val="BodyText"/>
    <w:link w:val="Heading2Char"/>
    <w:qFormat/>
    <w:rsid w:val="00AD6E71"/>
    <w:pPr>
      <w:keepLines/>
      <w:spacing w:before="240" w:after="120"/>
      <w:outlineLvl w:val="1"/>
    </w:pPr>
    <w:rPr>
      <w:sz w:val="28"/>
      <w:szCs w:val="40"/>
    </w:rPr>
  </w:style>
  <w:style w:type="paragraph" w:styleId="Heading3">
    <w:name w:val="heading 3"/>
    <w:basedOn w:val="HeadingBase"/>
    <w:next w:val="BodyText"/>
    <w:link w:val="Heading3Char"/>
    <w:qFormat/>
    <w:rsid w:val="00AD6E71"/>
    <w:pPr>
      <w:spacing w:before="180" w:after="120"/>
      <w:outlineLvl w:val="2"/>
    </w:pPr>
    <w:rPr>
      <w:spacing w:val="-10"/>
      <w:kern w:val="32"/>
    </w:rPr>
  </w:style>
  <w:style w:type="paragraph" w:styleId="Heading4">
    <w:name w:val="heading 4"/>
    <w:basedOn w:val="HeadingBase"/>
    <w:next w:val="BodyText"/>
    <w:link w:val="Heading4Char"/>
    <w:qFormat/>
    <w:rsid w:val="00AD6E71"/>
    <w:pPr>
      <w:spacing w:before="160" w:after="120"/>
      <w:outlineLvl w:val="3"/>
    </w:pPr>
    <w:rPr>
      <w:sz w:val="22"/>
    </w:rPr>
  </w:style>
  <w:style w:type="paragraph" w:styleId="Heading5">
    <w:name w:val="heading 5"/>
    <w:basedOn w:val="HeadingBase"/>
    <w:next w:val="Normal"/>
    <w:link w:val="Heading5Char"/>
    <w:qFormat/>
    <w:rsid w:val="00AD6E71"/>
    <w:pPr>
      <w:spacing w:before="80"/>
      <w:outlineLvl w:val="4"/>
    </w:pPr>
    <w:rPr>
      <w:color w:val="918585"/>
      <w:sz w:val="20"/>
    </w:rPr>
  </w:style>
  <w:style w:type="paragraph" w:styleId="Heading6">
    <w:name w:val="heading 6"/>
    <w:basedOn w:val="HeadingBase"/>
    <w:next w:val="Normal"/>
    <w:link w:val="Heading6Char"/>
    <w:qFormat/>
    <w:rsid w:val="00AD6E71"/>
    <w:pPr>
      <w:spacing w:before="60"/>
      <w:outlineLvl w:val="5"/>
    </w:pPr>
    <w:rPr>
      <w:color w:val="918585"/>
      <w:sz w:val="20"/>
    </w:rPr>
  </w:style>
  <w:style w:type="paragraph" w:styleId="Heading7">
    <w:name w:val="heading 7"/>
    <w:basedOn w:val="Normal"/>
    <w:next w:val="Normal"/>
    <w:link w:val="Heading7Char"/>
    <w:qFormat/>
    <w:rsid w:val="00AD6E71"/>
    <w:pPr>
      <w:ind w:left="720"/>
      <w:outlineLvl w:val="6"/>
    </w:pPr>
    <w:rPr>
      <w:i/>
    </w:rPr>
  </w:style>
  <w:style w:type="paragraph" w:styleId="Heading8">
    <w:name w:val="heading 8"/>
    <w:basedOn w:val="Normal"/>
    <w:next w:val="Normal"/>
    <w:link w:val="Heading8Char"/>
    <w:qFormat/>
    <w:rsid w:val="00AD6E71"/>
    <w:pPr>
      <w:ind w:left="720"/>
      <w:outlineLvl w:val="7"/>
    </w:pPr>
    <w:rPr>
      <w:i/>
    </w:rPr>
  </w:style>
  <w:style w:type="paragraph" w:styleId="Heading9">
    <w:name w:val="heading 9"/>
    <w:basedOn w:val="Normal"/>
    <w:next w:val="Normal"/>
    <w:link w:val="Heading9Char"/>
    <w:qFormat/>
    <w:rsid w:val="00AD6E71"/>
    <w:pPr>
      <w:ind w:left="720"/>
      <w:outlineLvl w:val="8"/>
    </w:pPr>
    <w:rPr>
      <w:i/>
    </w:rPr>
  </w:style>
  <w:style w:type="character" w:default="1" w:styleId="DefaultParagraphFont">
    <w:name w:val="Default Paragraph Font"/>
    <w:uiPriority w:val="1"/>
    <w:unhideWhenUsed/>
    <w:rsid w:val="00AD6E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E71"/>
  </w:style>
  <w:style w:type="character" w:customStyle="1" w:styleId="Heading1Char">
    <w:name w:val="Heading 1 Char"/>
    <w:basedOn w:val="DefaultParagraphFont"/>
    <w:link w:val="Heading1"/>
    <w:rsid w:val="00AD6E71"/>
    <w:rPr>
      <w:rFonts w:ascii="Times New Roman" w:eastAsia="Times New Roman" w:hAnsi="Times New Roman" w:cs="Times New Roman"/>
      <w:b/>
      <w:sz w:val="32"/>
      <w:szCs w:val="20"/>
      <w:lang w:eastAsia="en-US"/>
    </w:rPr>
  </w:style>
  <w:style w:type="paragraph" w:styleId="BodyText">
    <w:name w:val="Body Text"/>
    <w:basedOn w:val="Normal"/>
    <w:link w:val="BodyTextChar"/>
    <w:rsid w:val="00AD6E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E71"/>
    <w:rPr>
      <w:rFonts w:ascii="Times New Roman" w:eastAsia="Times New Roman" w:hAnsi="Times New Roman" w:cs="Times New Roman"/>
      <w:sz w:val="24"/>
      <w:lang w:eastAsia="en-US"/>
    </w:rPr>
  </w:style>
  <w:style w:type="paragraph" w:styleId="ListBullet">
    <w:name w:val="List Bullet"/>
    <w:basedOn w:val="List"/>
    <w:rsid w:val="00AD6E71"/>
    <w:pPr>
      <w:numPr>
        <w:numId w:val="14"/>
      </w:numPr>
      <w:tabs>
        <w:tab w:val="clear" w:pos="340"/>
      </w:tabs>
      <w:spacing w:before="40" w:after="40"/>
    </w:pPr>
  </w:style>
  <w:style w:type="character" w:customStyle="1" w:styleId="SpecialBold">
    <w:name w:val="Special Bold"/>
    <w:basedOn w:val="DefaultParagraphFont"/>
    <w:rsid w:val="00AD6E71"/>
    <w:rPr>
      <w:b/>
      <w:spacing w:val="0"/>
    </w:rPr>
  </w:style>
  <w:style w:type="paragraph" w:styleId="ListBullet2">
    <w:name w:val="List Bullet 2"/>
    <w:basedOn w:val="List2"/>
    <w:rsid w:val="00AD6E71"/>
    <w:pPr>
      <w:numPr>
        <w:numId w:val="15"/>
      </w:numPr>
      <w:tabs>
        <w:tab w:val="clear" w:pos="680"/>
      </w:tabs>
    </w:pPr>
  </w:style>
  <w:style w:type="paragraph" w:customStyle="1" w:styleId="SuperHeading">
    <w:name w:val="SuperHeading"/>
    <w:basedOn w:val="Normal"/>
    <w:rsid w:val="00AD6E71"/>
    <w:pPr>
      <w:spacing w:before="240" w:after="120"/>
      <w:outlineLvl w:val="0"/>
    </w:pPr>
    <w:rPr>
      <w:rFonts w:ascii="Times New Roman" w:hAnsi="Times New Roman"/>
      <w:b/>
      <w:sz w:val="32"/>
    </w:rPr>
  </w:style>
  <w:style w:type="paragraph" w:customStyle="1" w:styleId="AllowPageBreak">
    <w:name w:val="AllowPageBreak"/>
    <w:rsid w:val="00AD6E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6E71"/>
    <w:pPr>
      <w:numPr>
        <w:numId w:val="3"/>
      </w:numPr>
      <w:tabs>
        <w:tab w:val="clear" w:pos="1021"/>
      </w:tabs>
      <w:ind w:left="1037" w:hanging="357"/>
    </w:pPr>
  </w:style>
  <w:style w:type="character" w:customStyle="1" w:styleId="BoldandItalics">
    <w:name w:val="Bold and Italics"/>
    <w:qFormat/>
    <w:rsid w:val="00AD6E71"/>
    <w:rPr>
      <w:b/>
      <w:i/>
      <w:u w:val="none"/>
    </w:rPr>
  </w:style>
  <w:style w:type="character" w:customStyle="1" w:styleId="Heading2Char">
    <w:name w:val="Heading 2 Char"/>
    <w:basedOn w:val="DefaultParagraphFont"/>
    <w:link w:val="Heading2"/>
    <w:rsid w:val="00AD6E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E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E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E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E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E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E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E71"/>
    <w:rPr>
      <w:rFonts w:ascii="Courier New" w:eastAsia="Times New Roman" w:hAnsi="Courier New" w:cs="Times New Roman"/>
      <w:i/>
      <w:szCs w:val="20"/>
      <w:lang w:eastAsia="en-US"/>
    </w:rPr>
  </w:style>
  <w:style w:type="paragraph" w:customStyle="1" w:styleId="HeadingBase">
    <w:name w:val="Heading Base"/>
    <w:rsid w:val="00AD6E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E71"/>
    <w:pPr>
      <w:tabs>
        <w:tab w:val="right" w:leader="dot" w:pos="9072"/>
      </w:tabs>
      <w:ind w:left="567"/>
    </w:pPr>
    <w:rPr>
      <w:szCs w:val="22"/>
    </w:rPr>
  </w:style>
  <w:style w:type="paragraph" w:customStyle="1" w:styleId="TOCBase">
    <w:name w:val="TOC Base"/>
    <w:rsid w:val="00AD6E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E71"/>
    <w:pPr>
      <w:tabs>
        <w:tab w:val="right" w:leader="dot" w:pos="9072"/>
      </w:tabs>
      <w:spacing w:before="40" w:after="40"/>
      <w:ind w:left="284"/>
    </w:pPr>
    <w:rPr>
      <w:rFonts w:ascii="Times New Roman" w:hAnsi="Times New Roman"/>
    </w:rPr>
  </w:style>
  <w:style w:type="paragraph" w:styleId="TOC1">
    <w:name w:val="toc 1"/>
    <w:basedOn w:val="TOCBase"/>
    <w:next w:val="Normal"/>
    <w:rsid w:val="00AD6E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E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E71"/>
    <w:rPr>
      <w:rFonts w:ascii="Times New Roman" w:eastAsia="Times New Roman" w:hAnsi="Times New Roman" w:cs="Times New Roman"/>
      <w:sz w:val="16"/>
      <w:lang w:eastAsia="en-US"/>
    </w:rPr>
  </w:style>
  <w:style w:type="paragraph" w:styleId="Title">
    <w:name w:val="Title"/>
    <w:basedOn w:val="HeadingBase"/>
    <w:link w:val="TitleChar"/>
    <w:qFormat/>
    <w:rsid w:val="00AD6E71"/>
    <w:pPr>
      <w:spacing w:before="5040"/>
      <w:jc w:val="center"/>
    </w:pPr>
    <w:rPr>
      <w:sz w:val="48"/>
      <w:szCs w:val="72"/>
      <w:lang w:val="en-US"/>
    </w:rPr>
  </w:style>
  <w:style w:type="character" w:customStyle="1" w:styleId="TitleChar">
    <w:name w:val="Title Char"/>
    <w:basedOn w:val="DefaultParagraphFont"/>
    <w:link w:val="Title"/>
    <w:rsid w:val="00AD6E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E71"/>
    <w:pPr>
      <w:tabs>
        <w:tab w:val="left" w:pos="3600"/>
        <w:tab w:val="left" w:pos="3958"/>
      </w:tabs>
    </w:pPr>
  </w:style>
  <w:style w:type="paragraph" w:styleId="List">
    <w:name w:val="List"/>
    <w:basedOn w:val="BodyText"/>
    <w:next w:val="BodyText"/>
    <w:rsid w:val="00AD6E71"/>
    <w:pPr>
      <w:tabs>
        <w:tab w:val="left" w:pos="340"/>
      </w:tabs>
      <w:spacing w:before="60" w:after="60"/>
      <w:ind w:left="340" w:hanging="340"/>
    </w:pPr>
  </w:style>
  <w:style w:type="paragraph" w:customStyle="1" w:styleId="Note">
    <w:name w:val="Note"/>
    <w:basedOn w:val="BodyText"/>
    <w:rsid w:val="00AD6E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E71"/>
    <w:pPr>
      <w:framePr w:wrap="auto" w:hAnchor="text" w:y="6049"/>
    </w:pPr>
    <w:rPr>
      <w:color w:val="000000"/>
      <w:sz w:val="40"/>
    </w:rPr>
  </w:style>
  <w:style w:type="paragraph" w:customStyle="1" w:styleId="TOCTitle">
    <w:name w:val="TOCTitle"/>
    <w:basedOn w:val="Heading1"/>
    <w:rsid w:val="00AD6E71"/>
    <w:pPr>
      <w:spacing w:after="240"/>
      <w:jc w:val="center"/>
      <w:outlineLvl w:val="9"/>
    </w:pPr>
    <w:rPr>
      <w:caps/>
    </w:rPr>
  </w:style>
  <w:style w:type="paragraph" w:customStyle="1" w:styleId="Version">
    <w:name w:val="Version"/>
    <w:rsid w:val="00AD6E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E71"/>
    <w:pPr>
      <w:keepNext w:val="0"/>
      <w:tabs>
        <w:tab w:val="right" w:pos="4176"/>
      </w:tabs>
      <w:ind w:left="198" w:hanging="198"/>
    </w:pPr>
    <w:rPr>
      <w:rFonts w:ascii="Garamond" w:hAnsi="Garamond"/>
    </w:rPr>
  </w:style>
  <w:style w:type="paragraph" w:styleId="IndexHeading">
    <w:name w:val="index heading"/>
    <w:basedOn w:val="Normal"/>
    <w:next w:val="Index1"/>
    <w:semiHidden/>
    <w:rsid w:val="00AD6E71"/>
    <w:pPr>
      <w:spacing w:before="120" w:after="120"/>
    </w:pPr>
    <w:rPr>
      <w:rFonts w:ascii="Arial" w:hAnsi="Arial"/>
      <w:b/>
      <w:color w:val="918585"/>
      <w:sz w:val="24"/>
    </w:rPr>
  </w:style>
  <w:style w:type="paragraph" w:styleId="Header">
    <w:name w:val="header"/>
    <w:basedOn w:val="Normal"/>
    <w:link w:val="HeaderChar"/>
    <w:rsid w:val="00AD6E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E71"/>
    <w:rPr>
      <w:rFonts w:ascii="Times New Roman" w:eastAsia="Times New Roman" w:hAnsi="Times New Roman" w:cs="Times New Roman"/>
      <w:sz w:val="16"/>
      <w:szCs w:val="20"/>
      <w:lang w:val="en-GB" w:eastAsia="en-US"/>
    </w:rPr>
  </w:style>
  <w:style w:type="paragraph" w:customStyle="1" w:styleId="Chapter">
    <w:name w:val="Chapter"/>
    <w:basedOn w:val="Normal"/>
    <w:rsid w:val="00AD6E71"/>
    <w:pPr>
      <w:spacing w:before="240"/>
    </w:pPr>
    <w:rPr>
      <w:rFonts w:ascii="Times New Roman" w:hAnsi="Times New Roman"/>
      <w:smallCaps/>
      <w:spacing w:val="80"/>
      <w:sz w:val="28"/>
    </w:rPr>
  </w:style>
  <w:style w:type="paragraph" w:customStyle="1" w:styleId="InChapter">
    <w:name w:val="InChapter"/>
    <w:basedOn w:val="Heading3"/>
    <w:rsid w:val="00AD6E71"/>
    <w:pPr>
      <w:spacing w:after="240"/>
      <w:outlineLvl w:val="9"/>
    </w:pPr>
    <w:rPr>
      <w:noProof/>
    </w:rPr>
  </w:style>
  <w:style w:type="paragraph" w:styleId="Index2">
    <w:name w:val="index 2"/>
    <w:basedOn w:val="Normal"/>
    <w:next w:val="Normal"/>
    <w:semiHidden/>
    <w:rsid w:val="00AD6E71"/>
    <w:pPr>
      <w:tabs>
        <w:tab w:val="right" w:pos="4176"/>
      </w:tabs>
      <w:ind w:left="568" w:hanging="284"/>
    </w:pPr>
    <w:rPr>
      <w:rFonts w:ascii="Garamond" w:hAnsi="Garamond"/>
    </w:rPr>
  </w:style>
  <w:style w:type="paragraph" w:customStyle="1" w:styleId="Byline">
    <w:name w:val="Byline"/>
    <w:rsid w:val="00AD6E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E71"/>
    <w:pPr>
      <w:tabs>
        <w:tab w:val="clear" w:pos="3600"/>
        <w:tab w:val="clear" w:pos="3958"/>
      </w:tabs>
      <w:jc w:val="right"/>
    </w:pPr>
  </w:style>
  <w:style w:type="character" w:styleId="Emphasis">
    <w:name w:val="Emphasis"/>
    <w:basedOn w:val="DefaultParagraphFont"/>
    <w:qFormat/>
    <w:rsid w:val="00AD6E71"/>
    <w:rPr>
      <w:i/>
    </w:rPr>
  </w:style>
  <w:style w:type="paragraph" w:styleId="Caption">
    <w:name w:val="caption"/>
    <w:basedOn w:val="BodyText"/>
    <w:next w:val="Normal"/>
    <w:qFormat/>
    <w:rsid w:val="00AD6E71"/>
    <w:pPr>
      <w:framePr w:w="2268" w:hSpace="181" w:vSpace="181" w:wrap="around" w:vAnchor="text" w:hAnchor="page" w:x="1135" w:y="285" w:anchorLock="1"/>
    </w:pPr>
    <w:rPr>
      <w:i/>
    </w:rPr>
  </w:style>
  <w:style w:type="paragraph" w:customStyle="1" w:styleId="MiniTOCTitle">
    <w:name w:val="MiniTOCTitle"/>
    <w:basedOn w:val="Heading4"/>
    <w:rsid w:val="00AD6E71"/>
    <w:pPr>
      <w:spacing w:before="240"/>
      <w:outlineLvl w:val="9"/>
    </w:pPr>
    <w:rPr>
      <w:noProof/>
      <w:sz w:val="24"/>
    </w:rPr>
  </w:style>
  <w:style w:type="paragraph" w:customStyle="1" w:styleId="MiniTOCItem">
    <w:name w:val="MiniTOCItem"/>
    <w:basedOn w:val="ListBullet"/>
    <w:rsid w:val="00AD6E71"/>
    <w:pPr>
      <w:numPr>
        <w:numId w:val="0"/>
      </w:numPr>
      <w:tabs>
        <w:tab w:val="right" w:leader="dot" w:pos="6521"/>
      </w:tabs>
      <w:spacing w:before="0" w:after="0"/>
    </w:pPr>
  </w:style>
  <w:style w:type="paragraph" w:customStyle="1" w:styleId="TOFTitle">
    <w:name w:val="TOFTitle"/>
    <w:basedOn w:val="TOCTitle"/>
    <w:rsid w:val="00AD6E71"/>
  </w:style>
  <w:style w:type="paragraph" w:styleId="TableofFigures">
    <w:name w:val="table of figures"/>
    <w:basedOn w:val="Normal"/>
    <w:next w:val="Normal"/>
    <w:semiHidden/>
    <w:rsid w:val="00AD6E71"/>
    <w:pPr>
      <w:tabs>
        <w:tab w:val="right" w:leader="dot" w:pos="9072"/>
      </w:tabs>
      <w:ind w:left="970" w:hanging="403"/>
    </w:pPr>
    <w:rPr>
      <w:rFonts w:ascii="Times New Roman" w:hAnsi="Times New Roman"/>
      <w:b/>
    </w:rPr>
  </w:style>
  <w:style w:type="paragraph" w:styleId="ListNumber">
    <w:name w:val="List Number"/>
    <w:basedOn w:val="List"/>
    <w:rsid w:val="00AD6E71"/>
    <w:pPr>
      <w:numPr>
        <w:numId w:val="12"/>
      </w:numPr>
    </w:pPr>
  </w:style>
  <w:style w:type="character" w:customStyle="1" w:styleId="WingdingSymbols">
    <w:name w:val="Wingding Symbols"/>
    <w:rsid w:val="00AD6E71"/>
    <w:rPr>
      <w:rFonts w:ascii="Wingdings" w:hAnsi="Wingdings"/>
    </w:rPr>
  </w:style>
  <w:style w:type="paragraph" w:customStyle="1" w:styleId="TableHeading">
    <w:name w:val="Table Heading"/>
    <w:basedOn w:val="HeadingBase"/>
    <w:rsid w:val="00AD6E71"/>
    <w:pPr>
      <w:keepLines/>
      <w:pBdr>
        <w:bottom w:val="single" w:sz="6" w:space="1" w:color="918585"/>
      </w:pBdr>
      <w:spacing w:before="240"/>
    </w:pPr>
  </w:style>
  <w:style w:type="character" w:customStyle="1" w:styleId="HotSpot">
    <w:name w:val="HotSpot"/>
    <w:rsid w:val="00AD6E71"/>
    <w:rPr>
      <w:color w:val="0033CC"/>
      <w:u w:val="none"/>
    </w:rPr>
  </w:style>
  <w:style w:type="paragraph" w:customStyle="1" w:styleId="BodyTextRight">
    <w:name w:val="Body Text Right"/>
    <w:basedOn w:val="BodyText"/>
    <w:rsid w:val="00AD6E71"/>
    <w:pPr>
      <w:spacing w:before="0" w:after="0"/>
      <w:jc w:val="right"/>
    </w:pPr>
  </w:style>
  <w:style w:type="paragraph" w:styleId="Index3">
    <w:name w:val="index 3"/>
    <w:basedOn w:val="ListNumber2"/>
    <w:next w:val="Normal"/>
    <w:semiHidden/>
    <w:rsid w:val="00AD6E71"/>
    <w:pPr>
      <w:numPr>
        <w:numId w:val="0"/>
      </w:numPr>
      <w:tabs>
        <w:tab w:val="right" w:leader="dot" w:pos="4176"/>
      </w:tabs>
    </w:pPr>
  </w:style>
  <w:style w:type="paragraph" w:styleId="ListNumber2">
    <w:name w:val="List Number 2"/>
    <w:basedOn w:val="List2"/>
    <w:rsid w:val="00AD6E71"/>
    <w:pPr>
      <w:numPr>
        <w:numId w:val="11"/>
      </w:numPr>
      <w:tabs>
        <w:tab w:val="clear" w:pos="1060"/>
      </w:tabs>
    </w:pPr>
  </w:style>
  <w:style w:type="paragraph" w:customStyle="1" w:styleId="MarginNote">
    <w:name w:val="Margin Note"/>
    <w:basedOn w:val="BodyText"/>
    <w:rsid w:val="00AD6E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E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E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E71"/>
    <w:rPr>
      <w:sz w:val="32"/>
    </w:rPr>
  </w:style>
  <w:style w:type="paragraph" w:customStyle="1" w:styleId="HeadingProcedure">
    <w:name w:val="Heading Procedure"/>
    <w:basedOn w:val="HeadingBase"/>
    <w:next w:val="Normal"/>
    <w:rsid w:val="00AD6E71"/>
    <w:pPr>
      <w:tabs>
        <w:tab w:val="left" w:pos="0"/>
      </w:tabs>
      <w:spacing w:before="120" w:after="60"/>
    </w:pPr>
    <w:rPr>
      <w:i/>
      <w:color w:val="918585"/>
      <w:sz w:val="22"/>
    </w:rPr>
  </w:style>
  <w:style w:type="paragraph" w:customStyle="1" w:styleId="TableBodyText">
    <w:name w:val="Table Body Text"/>
    <w:basedOn w:val="BodyText"/>
    <w:rsid w:val="00AD6E71"/>
    <w:pPr>
      <w:spacing w:before="60" w:after="60"/>
    </w:pPr>
  </w:style>
  <w:style w:type="paragraph" w:styleId="ListContinue">
    <w:name w:val="List Continue"/>
    <w:basedOn w:val="List"/>
    <w:rsid w:val="00AD6E71"/>
    <w:pPr>
      <w:ind w:firstLine="0"/>
    </w:pPr>
  </w:style>
  <w:style w:type="paragraph" w:customStyle="1" w:styleId="ListNote">
    <w:name w:val="List Note"/>
    <w:basedOn w:val="List"/>
    <w:rsid w:val="00AD6E71"/>
    <w:pPr>
      <w:pBdr>
        <w:top w:val="single" w:sz="6" w:space="2" w:color="918585"/>
        <w:bottom w:val="single" w:sz="6" w:space="2" w:color="918585"/>
      </w:pBdr>
      <w:tabs>
        <w:tab w:val="left" w:pos="1021"/>
      </w:tabs>
      <w:ind w:firstLine="0"/>
    </w:pPr>
  </w:style>
  <w:style w:type="paragraph" w:customStyle="1" w:styleId="Warning">
    <w:name w:val="Warning"/>
    <w:basedOn w:val="BodyText"/>
    <w:rsid w:val="00AD6E71"/>
    <w:pPr>
      <w:shd w:val="clear" w:color="auto" w:fill="D9D9D9"/>
      <w:tabs>
        <w:tab w:val="left" w:pos="992"/>
      </w:tabs>
      <w:ind w:left="119" w:right="119"/>
    </w:pPr>
    <w:rPr>
      <w:sz w:val="20"/>
    </w:rPr>
  </w:style>
  <w:style w:type="paragraph" w:customStyle="1" w:styleId="MarginIcons">
    <w:name w:val="Margin Icons"/>
    <w:basedOn w:val="BodyText"/>
    <w:rsid w:val="00AD6E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E71"/>
    <w:rPr>
      <w:rFonts w:ascii="Courier New" w:hAnsi="Courier New"/>
    </w:rPr>
  </w:style>
  <w:style w:type="paragraph" w:customStyle="1" w:styleId="NoteBullet">
    <w:name w:val="Note Bullet"/>
    <w:basedOn w:val="Note"/>
    <w:rsid w:val="00AD6E71"/>
    <w:pPr>
      <w:tabs>
        <w:tab w:val="clear" w:pos="680"/>
      </w:tabs>
      <w:spacing w:before="60" w:after="60"/>
    </w:pPr>
  </w:style>
  <w:style w:type="paragraph" w:customStyle="1" w:styleId="SubHeading2">
    <w:name w:val="SubHeading2"/>
    <w:basedOn w:val="HeadingBase"/>
    <w:rsid w:val="00AD6E71"/>
    <w:pPr>
      <w:spacing w:before="240" w:after="60"/>
    </w:pPr>
    <w:rPr>
      <w:sz w:val="20"/>
    </w:rPr>
  </w:style>
  <w:style w:type="paragraph" w:customStyle="1" w:styleId="SubHeading1">
    <w:name w:val="SubHeading1"/>
    <w:basedOn w:val="HeadingBase"/>
    <w:rsid w:val="00AD6E71"/>
    <w:pPr>
      <w:spacing w:before="240" w:after="60"/>
    </w:pPr>
    <w:rPr>
      <w:color w:val="918585"/>
      <w:sz w:val="22"/>
    </w:rPr>
  </w:style>
  <w:style w:type="paragraph" w:customStyle="1" w:styleId="SideHeading">
    <w:name w:val="Side Heading"/>
    <w:basedOn w:val="HeadingBase"/>
    <w:rsid w:val="00AD6E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E71"/>
    <w:pPr>
      <w:numPr>
        <w:numId w:val="13"/>
      </w:numPr>
    </w:pPr>
  </w:style>
  <w:style w:type="paragraph" w:styleId="PlainText">
    <w:name w:val="Plain Text"/>
    <w:basedOn w:val="Normal"/>
    <w:link w:val="PlainTextChar"/>
    <w:rsid w:val="00AD6E71"/>
    <w:rPr>
      <w:sz w:val="20"/>
    </w:rPr>
  </w:style>
  <w:style w:type="character" w:customStyle="1" w:styleId="PlainTextChar">
    <w:name w:val="Plain Text Char"/>
    <w:basedOn w:val="DefaultParagraphFont"/>
    <w:link w:val="PlainText"/>
    <w:rsid w:val="00AD6E71"/>
    <w:rPr>
      <w:rFonts w:ascii="Courier New" w:eastAsia="Times New Roman" w:hAnsi="Courier New" w:cs="Times New Roman"/>
      <w:sz w:val="20"/>
      <w:szCs w:val="20"/>
      <w:lang w:eastAsia="en-US"/>
    </w:rPr>
  </w:style>
  <w:style w:type="character" w:customStyle="1" w:styleId="MenuOption">
    <w:name w:val="Menu Option"/>
    <w:basedOn w:val="DefaultParagraphFont"/>
    <w:rsid w:val="00AD6E71"/>
    <w:rPr>
      <w:b/>
      <w:smallCaps/>
    </w:rPr>
  </w:style>
  <w:style w:type="paragraph" w:customStyle="1" w:styleId="TableListNumber">
    <w:name w:val="Table List Number"/>
    <w:basedOn w:val="ListNumber"/>
    <w:rsid w:val="00AD6E71"/>
    <w:pPr>
      <w:numPr>
        <w:numId w:val="0"/>
      </w:numPr>
    </w:pPr>
  </w:style>
  <w:style w:type="paragraph" w:styleId="TOC4">
    <w:name w:val="toc 4"/>
    <w:basedOn w:val="TOCBase"/>
    <w:next w:val="Normal"/>
    <w:semiHidden/>
    <w:rsid w:val="00AD6E71"/>
    <w:pPr>
      <w:tabs>
        <w:tab w:val="right" w:leader="dot" w:pos="9071"/>
      </w:tabs>
      <w:ind w:left="1701"/>
    </w:pPr>
  </w:style>
  <w:style w:type="paragraph" w:customStyle="1" w:styleId="ListAlpha">
    <w:name w:val="List Alpha"/>
    <w:basedOn w:val="List"/>
    <w:rsid w:val="00AD6E71"/>
    <w:pPr>
      <w:numPr>
        <w:numId w:val="10"/>
      </w:numPr>
    </w:pPr>
  </w:style>
  <w:style w:type="paragraph" w:customStyle="1" w:styleId="ListAlpha2">
    <w:name w:val="List Alpha 2"/>
    <w:basedOn w:val="List2"/>
    <w:rsid w:val="00AD6E71"/>
    <w:pPr>
      <w:numPr>
        <w:numId w:val="9"/>
      </w:numPr>
    </w:pPr>
  </w:style>
  <w:style w:type="paragraph" w:styleId="List2">
    <w:name w:val="List 2"/>
    <w:basedOn w:val="BodyText"/>
    <w:rsid w:val="00AD6E71"/>
    <w:pPr>
      <w:tabs>
        <w:tab w:val="left" w:pos="680"/>
      </w:tabs>
      <w:spacing w:before="60" w:after="60"/>
      <w:ind w:left="680" w:hanging="340"/>
    </w:pPr>
  </w:style>
  <w:style w:type="paragraph" w:styleId="List3">
    <w:name w:val="List 3"/>
    <w:basedOn w:val="BodyText"/>
    <w:rsid w:val="00AD6E71"/>
    <w:pPr>
      <w:tabs>
        <w:tab w:val="left" w:pos="1021"/>
      </w:tabs>
      <w:spacing w:before="60" w:after="60"/>
      <w:ind w:left="1020" w:hanging="340"/>
    </w:pPr>
  </w:style>
  <w:style w:type="paragraph" w:styleId="List4">
    <w:name w:val="List 4"/>
    <w:basedOn w:val="BodyText"/>
    <w:rsid w:val="00AD6E71"/>
    <w:pPr>
      <w:tabs>
        <w:tab w:val="left" w:pos="1361"/>
      </w:tabs>
      <w:spacing w:before="60" w:after="60"/>
      <w:ind w:left="1361" w:hanging="340"/>
    </w:pPr>
  </w:style>
  <w:style w:type="paragraph" w:styleId="List5">
    <w:name w:val="List 5"/>
    <w:basedOn w:val="BodyText"/>
    <w:rsid w:val="00AD6E71"/>
    <w:pPr>
      <w:tabs>
        <w:tab w:val="left" w:pos="1701"/>
      </w:tabs>
      <w:spacing w:before="60" w:after="60"/>
      <w:ind w:left="1701" w:hanging="340"/>
    </w:pPr>
  </w:style>
  <w:style w:type="paragraph" w:styleId="ListBullet4">
    <w:name w:val="List Bullet 4"/>
    <w:basedOn w:val="List4"/>
    <w:rsid w:val="00AD6E71"/>
    <w:pPr>
      <w:numPr>
        <w:numId w:val="4"/>
      </w:numPr>
      <w:tabs>
        <w:tab w:val="clear" w:pos="1361"/>
      </w:tabs>
    </w:pPr>
  </w:style>
  <w:style w:type="paragraph" w:styleId="ListBullet5">
    <w:name w:val="List Bullet 5"/>
    <w:basedOn w:val="List5"/>
    <w:rsid w:val="00AD6E71"/>
    <w:pPr>
      <w:numPr>
        <w:numId w:val="5"/>
      </w:numPr>
    </w:pPr>
  </w:style>
  <w:style w:type="paragraph" w:styleId="ListContinue2">
    <w:name w:val="List Continue 2"/>
    <w:basedOn w:val="List2"/>
    <w:rsid w:val="00AD6E71"/>
    <w:pPr>
      <w:ind w:firstLine="0"/>
    </w:pPr>
  </w:style>
  <w:style w:type="paragraph" w:styleId="ListContinue3">
    <w:name w:val="List Continue 3"/>
    <w:basedOn w:val="List3"/>
    <w:rsid w:val="00AD6E71"/>
    <w:pPr>
      <w:ind w:left="1021" w:firstLine="0"/>
    </w:pPr>
  </w:style>
  <w:style w:type="paragraph" w:styleId="ListContinue4">
    <w:name w:val="List Continue 4"/>
    <w:basedOn w:val="List4"/>
    <w:rsid w:val="00AD6E71"/>
    <w:pPr>
      <w:ind w:firstLine="0"/>
    </w:pPr>
  </w:style>
  <w:style w:type="paragraph" w:styleId="ListContinue5">
    <w:name w:val="List Continue 5"/>
    <w:basedOn w:val="List5"/>
    <w:rsid w:val="00AD6E71"/>
    <w:pPr>
      <w:ind w:firstLine="0"/>
    </w:pPr>
  </w:style>
  <w:style w:type="paragraph" w:styleId="ListNumber3">
    <w:name w:val="List Number 3"/>
    <w:basedOn w:val="List3"/>
    <w:rsid w:val="00AD6E71"/>
    <w:pPr>
      <w:numPr>
        <w:numId w:val="6"/>
      </w:numPr>
    </w:pPr>
  </w:style>
  <w:style w:type="paragraph" w:styleId="ListNumber4">
    <w:name w:val="List Number 4"/>
    <w:basedOn w:val="List4"/>
    <w:rsid w:val="00AD6E71"/>
    <w:pPr>
      <w:numPr>
        <w:numId w:val="7"/>
      </w:numPr>
    </w:pPr>
  </w:style>
  <w:style w:type="paragraph" w:styleId="ListNumber5">
    <w:name w:val="List Number 5"/>
    <w:basedOn w:val="List5"/>
    <w:rsid w:val="00AD6E71"/>
    <w:pPr>
      <w:numPr>
        <w:numId w:val="8"/>
      </w:numPr>
    </w:pPr>
  </w:style>
  <w:style w:type="paragraph" w:styleId="BlockText">
    <w:name w:val="Block Text"/>
    <w:basedOn w:val="Normal"/>
    <w:rsid w:val="00AD6E71"/>
    <w:pPr>
      <w:spacing w:after="120"/>
      <w:ind w:left="1440" w:right="1440"/>
    </w:pPr>
  </w:style>
  <w:style w:type="character" w:customStyle="1" w:styleId="Subscript">
    <w:name w:val="Subscript"/>
    <w:basedOn w:val="DefaultParagraphFont"/>
    <w:rsid w:val="00AD6E71"/>
    <w:rPr>
      <w:sz w:val="16"/>
      <w:vertAlign w:val="subscript"/>
    </w:rPr>
  </w:style>
  <w:style w:type="character" w:customStyle="1" w:styleId="Superscript">
    <w:name w:val="Superscript"/>
    <w:basedOn w:val="DefaultParagraphFont"/>
    <w:rsid w:val="00AD6E71"/>
    <w:rPr>
      <w:sz w:val="16"/>
      <w:vertAlign w:val="superscript"/>
    </w:rPr>
  </w:style>
  <w:style w:type="character" w:customStyle="1" w:styleId="Symbols">
    <w:name w:val="Symbols"/>
    <w:basedOn w:val="DefaultParagraphFont"/>
    <w:rsid w:val="00AD6E71"/>
    <w:rPr>
      <w:rFonts w:ascii="Symbol" w:hAnsi="Symbol"/>
    </w:rPr>
  </w:style>
  <w:style w:type="character" w:customStyle="1" w:styleId="MenuOptions">
    <w:name w:val="Menu Options"/>
    <w:basedOn w:val="DefaultParagraphFont"/>
    <w:rsid w:val="00AD6E71"/>
    <w:rPr>
      <w:rFonts w:ascii="Arial Narrow" w:hAnsi="Arial Narrow"/>
      <w:smallCaps/>
    </w:rPr>
  </w:style>
  <w:style w:type="character" w:customStyle="1" w:styleId="Buttons">
    <w:name w:val="Buttons"/>
    <w:basedOn w:val="DefaultParagraphFont"/>
    <w:rsid w:val="00AD6E71"/>
    <w:rPr>
      <w:b/>
    </w:rPr>
  </w:style>
  <w:style w:type="character" w:customStyle="1" w:styleId="Underlined">
    <w:name w:val="Underlined"/>
    <w:basedOn w:val="DefaultParagraphFont"/>
    <w:rsid w:val="00AD6E71"/>
    <w:rPr>
      <w:u w:val="single"/>
    </w:rPr>
  </w:style>
  <w:style w:type="paragraph" w:customStyle="1" w:styleId="TableBodyTextRight">
    <w:name w:val="Table Body Text Right"/>
    <w:basedOn w:val="TableBodyText"/>
    <w:rsid w:val="00AD6E71"/>
    <w:pPr>
      <w:widowControl w:val="0"/>
      <w:autoSpaceDE w:val="0"/>
      <w:autoSpaceDN w:val="0"/>
      <w:adjustRightInd w:val="0"/>
      <w:jc w:val="right"/>
    </w:pPr>
    <w:rPr>
      <w:rFonts w:cs="Arial"/>
      <w:szCs w:val="18"/>
    </w:rPr>
  </w:style>
  <w:style w:type="paragraph" w:customStyle="1" w:styleId="CopyrightText">
    <w:name w:val="Copyright Text"/>
    <w:basedOn w:val="BodyText"/>
    <w:rsid w:val="00AD6E71"/>
    <w:rPr>
      <w:sz w:val="18"/>
    </w:rPr>
  </w:style>
  <w:style w:type="paragraph" w:customStyle="1" w:styleId="BodySmallRight">
    <w:name w:val="Body Small Right"/>
    <w:basedOn w:val="BodyTextRight"/>
    <w:rsid w:val="00AD6E71"/>
    <w:rPr>
      <w:sz w:val="18"/>
      <w:szCs w:val="18"/>
    </w:rPr>
  </w:style>
  <w:style w:type="paragraph" w:customStyle="1" w:styleId="MarginEdition">
    <w:name w:val="Margin Edition"/>
    <w:basedOn w:val="MarginNote"/>
    <w:rsid w:val="00AD6E71"/>
    <w:pPr>
      <w:spacing w:before="0" w:after="0"/>
    </w:pPr>
    <w:rPr>
      <w:rFonts w:ascii="Times New Roman" w:hAnsi="Times New Roman"/>
      <w:color w:val="999999"/>
    </w:rPr>
  </w:style>
  <w:style w:type="paragraph" w:customStyle="1" w:styleId="Spacer">
    <w:name w:val="Spacer"/>
    <w:basedOn w:val="Normal"/>
    <w:rsid w:val="00AD6E71"/>
    <w:rPr>
      <w:sz w:val="2"/>
      <w:szCs w:val="2"/>
    </w:rPr>
  </w:style>
  <w:style w:type="character" w:customStyle="1" w:styleId="Small">
    <w:name w:val="Small"/>
    <w:basedOn w:val="DefaultParagraphFont"/>
    <w:rsid w:val="00AD6E71"/>
    <w:rPr>
      <w:sz w:val="16"/>
    </w:rPr>
  </w:style>
  <w:style w:type="paragraph" w:customStyle="1" w:styleId="WideTable">
    <w:name w:val="Wide Table"/>
    <w:basedOn w:val="Normal"/>
    <w:rsid w:val="00AD6E71"/>
    <w:pPr>
      <w:ind w:left="-1418"/>
    </w:pPr>
    <w:rPr>
      <w:sz w:val="2"/>
      <w:szCs w:val="2"/>
    </w:rPr>
  </w:style>
  <w:style w:type="character" w:styleId="PageNumber">
    <w:name w:val="page number"/>
    <w:basedOn w:val="DefaultParagraphFont"/>
    <w:rsid w:val="00AD6E71"/>
  </w:style>
  <w:style w:type="paragraph" w:styleId="Quote">
    <w:name w:val="Quote"/>
    <w:basedOn w:val="Heading1"/>
    <w:link w:val="QuoteChar"/>
    <w:qFormat/>
    <w:rsid w:val="00AD6E71"/>
    <w:rPr>
      <w:b w:val="0"/>
      <w:sz w:val="72"/>
      <w:szCs w:val="72"/>
      <w:lang w:val="en-NZ"/>
    </w:rPr>
  </w:style>
  <w:style w:type="character" w:customStyle="1" w:styleId="QuoteChar">
    <w:name w:val="Quote Char"/>
    <w:basedOn w:val="DefaultParagraphFont"/>
    <w:link w:val="Quote"/>
    <w:rsid w:val="00AD6E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E71"/>
    <w:pPr>
      <w:pageBreakBefore/>
    </w:pPr>
  </w:style>
  <w:style w:type="paragraph" w:customStyle="1" w:styleId="Border">
    <w:name w:val="Border"/>
    <w:basedOn w:val="Normal"/>
    <w:qFormat/>
    <w:rsid w:val="00AD6E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E71"/>
    <w:rPr>
      <w:b/>
      <w:bCs/>
      <w:i/>
      <w:iCs/>
      <w:color w:val="auto"/>
    </w:rPr>
  </w:style>
  <w:style w:type="paragraph" w:styleId="IntenseQuote">
    <w:name w:val="Intense Quote"/>
    <w:basedOn w:val="Normal"/>
    <w:next w:val="Normal"/>
    <w:link w:val="IntenseQuoteChar"/>
    <w:uiPriority w:val="30"/>
    <w:qFormat/>
    <w:rsid w:val="00AD6E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E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E71"/>
    <w:rPr>
      <w:smallCaps/>
      <w:color w:val="auto"/>
      <w:u w:val="single"/>
    </w:rPr>
  </w:style>
  <w:style w:type="character" w:styleId="IntenseReference">
    <w:name w:val="Intense Reference"/>
    <w:basedOn w:val="DefaultParagraphFont"/>
    <w:uiPriority w:val="32"/>
    <w:qFormat/>
    <w:rsid w:val="00AD6E71"/>
    <w:rPr>
      <w:b/>
      <w:bCs/>
      <w:smallCaps/>
      <w:color w:val="auto"/>
      <w:spacing w:val="5"/>
      <w:u w:val="single"/>
    </w:rPr>
  </w:style>
  <w:style w:type="paragraph" w:customStyle="1" w:styleId="2ColumnHeading">
    <w:name w:val="2Column Heading"/>
    <w:basedOn w:val="BodyText"/>
    <w:qFormat/>
    <w:rsid w:val="00AD6E71"/>
    <w:pPr>
      <w:spacing w:after="60"/>
      <w:ind w:left="-2268"/>
    </w:pPr>
    <w:rPr>
      <w:b/>
    </w:rPr>
  </w:style>
  <w:style w:type="paragraph" w:customStyle="1" w:styleId="Heading1TOC">
    <w:name w:val="Heading1 TOC"/>
    <w:basedOn w:val="Normal"/>
    <w:qFormat/>
    <w:rsid w:val="00AD6E71"/>
    <w:pPr>
      <w:spacing w:before="240" w:after="120"/>
    </w:pPr>
    <w:rPr>
      <w:rFonts w:ascii="Times New Roman" w:hAnsi="Times New Roman"/>
      <w:b/>
      <w:sz w:val="32"/>
    </w:rPr>
  </w:style>
  <w:style w:type="paragraph" w:customStyle="1" w:styleId="Heading2TOC">
    <w:name w:val="Heading2 TOC"/>
    <w:basedOn w:val="Normal"/>
    <w:qFormat/>
    <w:rsid w:val="00AD6E71"/>
    <w:pPr>
      <w:spacing w:before="240" w:after="60"/>
    </w:pPr>
    <w:rPr>
      <w:rFonts w:ascii="Times New Roman" w:hAnsi="Times New Roman"/>
      <w:b/>
      <w:sz w:val="28"/>
    </w:rPr>
  </w:style>
  <w:style w:type="character" w:customStyle="1" w:styleId="Underline">
    <w:name w:val="Underline"/>
    <w:basedOn w:val="DefaultParagraphFont"/>
    <w:qFormat/>
    <w:rsid w:val="00AD6E71"/>
    <w:rPr>
      <w:u w:val="single"/>
    </w:rPr>
  </w:style>
  <w:style w:type="paragraph" w:styleId="BalloonText">
    <w:name w:val="Balloon Text"/>
    <w:basedOn w:val="Normal"/>
    <w:link w:val="BalloonTextChar"/>
    <w:rsid w:val="00AD6E71"/>
    <w:rPr>
      <w:rFonts w:ascii="Tahoma" w:hAnsi="Tahoma" w:cs="Tahoma"/>
      <w:sz w:val="16"/>
      <w:szCs w:val="16"/>
    </w:rPr>
  </w:style>
  <w:style w:type="character" w:customStyle="1" w:styleId="BalloonTextChar">
    <w:name w:val="Balloon Text Char"/>
    <w:basedOn w:val="DefaultParagraphFont"/>
    <w:link w:val="BalloonText"/>
    <w:rsid w:val="00AD6E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E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E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E71"/>
    <w:rPr>
      <w:b/>
      <w:color w:val="660033"/>
      <w:spacing w:val="0"/>
    </w:rPr>
  </w:style>
  <w:style w:type="paragraph" w:customStyle="1" w:styleId="Nameditemlist">
    <w:name w:val="Named item list"/>
    <w:basedOn w:val="BodyText"/>
    <w:qFormat/>
    <w:rsid w:val="00AD6E71"/>
    <w:pPr>
      <w:tabs>
        <w:tab w:val="left" w:pos="2835"/>
      </w:tabs>
      <w:ind w:left="2835" w:hanging="2835"/>
    </w:pPr>
  </w:style>
  <w:style w:type="paragraph" w:customStyle="1" w:styleId="BodyTextnopadding">
    <w:name w:val="Body Text no padding"/>
    <w:basedOn w:val="BodyText"/>
    <w:qFormat/>
    <w:rsid w:val="00AD6E71"/>
    <w:pPr>
      <w:spacing w:before="0" w:after="0"/>
    </w:pPr>
  </w:style>
  <w:style w:type="character" w:styleId="Hyperlink">
    <w:name w:val="Hyperlink"/>
    <w:basedOn w:val="DefaultParagraphFont"/>
    <w:uiPriority w:val="99"/>
    <w:unhideWhenUsed/>
    <w:rsid w:val="00E25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1101</Words>
  <Characters>7031</Characters>
  <Application>Microsoft Office Word</Application>
  <DocSecurity>0</DocSecurity>
  <Lines>305</Lines>
  <Paragraphs>173</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CPCCSH3007 Install prefabricated internal shopfitting units</dc:title>
  <dc:subject>Approved</dc:subject>
  <dc:creator>Artibus Innovation</dc:creator>
  <cp:keywords>Release: 1</cp:keywords>
  <dc:description>Review Date: 12 April 2008</dc:description>
  <cp:lastModifiedBy>HSD_TPCMSd.prod</cp:lastModifiedBy>
  <cp:revision>3</cp:revision>
  <dcterms:created xsi:type="dcterms:W3CDTF">2019-01-17T03:25:00Z</dcterms:created>
  <dcterms:modified xsi:type="dcterms:W3CDTF">2019-01-17T03:25:00Z</dcterms:modified>
</cp:coreProperties>
</file>