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7D31" w:rsidP="00B67D31">
      <w:pPr>
        <w:pStyle w:val="Title"/>
      </w:pPr>
      <w:r>
        <w:fldChar w:fldCharType="begin"/>
      </w:r>
      <w:r>
        <w:instrText xml:space="preserve"> TITLE   \* MERGEFORMAT </w:instrText>
      </w:r>
      <w:r>
        <w:fldChar w:fldCharType="separate"/>
      </w:r>
      <w:r>
        <w:t>CPCCSH3004 Assemble internal shopfitting units and prepare for transport</w:t>
      </w:r>
      <w:r>
        <w:fldChar w:fldCharType="end"/>
      </w:r>
    </w:p>
    <w:p w:rsidR="00B67D31" w:rsidP="00B67D31">
      <w:pPr>
        <w:pStyle w:val="Version"/>
        <w:sectPr w:rsidSect="006666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66BB" w:rsidP="006666BB">
      <w:pPr>
        <w:pStyle w:val="SuperHeading"/>
      </w:pPr>
      <w:r w:rsidRPr="006666BB">
        <w:t>CPCCSH3004 Assemble internal shopfitting units and prepare for transport</w:t>
      </w:r>
    </w:p>
    <w:p w:rsidR="00000000" w:rsidRPr="006666BB" w:rsidP="006666BB">
      <w:pPr>
        <w:pStyle w:val="Heading1"/>
      </w:pPr>
      <w:bookmarkStart w:id="1" w:name="O_832404"/>
      <w:bookmarkEnd w:id="1"/>
      <w:r w:rsidRPr="006666BB">
        <w:t>Modification History</w:t>
      </w:r>
    </w:p>
    <w:p w:rsidR="00000000" w:rsidRPr="006666BB" w:rsidP="00B67D31">
      <w:pPr>
        <w:pStyle w:val="BodyText"/>
      </w:pPr>
      <w:r w:rsidRPr="006666BB">
        <w:t>Release 1.</w:t>
      </w:r>
    </w:p>
    <w:p w:rsidR="00000000" w:rsidRPr="006666BB" w:rsidP="00B67D31">
      <w:pPr>
        <w:pStyle w:val="BodyText"/>
      </w:pPr>
      <w:r w:rsidRPr="006666BB">
        <w:t>This version first released with CPC Construction, Plumbing and Services Training Package Version 2.</w:t>
      </w:r>
    </w:p>
    <w:p w:rsidR="00000000" w:rsidRPr="006666BB" w:rsidP="00B67D31">
      <w:pPr>
        <w:pStyle w:val="BodyText"/>
      </w:pPr>
      <w:r w:rsidRPr="006666BB">
        <w:t>Revised unit of competency. Replaces superseded non-equivalent CPCCSH3001A Set out and assemble cabinets, showcases, wall units, counters and workstations.</w:t>
      </w:r>
    </w:p>
    <w:p w:rsidR="00000000" w:rsidRPr="006666BB" w:rsidP="006666BB">
      <w:pPr>
        <w:pStyle w:val="Heading1"/>
      </w:pPr>
      <w:bookmarkStart w:id="2" w:name="O_832412"/>
      <w:bookmarkEnd w:id="2"/>
      <w:r w:rsidRPr="006666BB">
        <w:t>Application</w:t>
      </w:r>
    </w:p>
    <w:p w:rsidR="00000000" w:rsidRPr="006666BB" w:rsidP="00B67D31">
      <w:pPr>
        <w:pStyle w:val="BodyText"/>
      </w:pPr>
      <w:r w:rsidRPr="006666BB">
        <w:t>This unit of competency specifies the outcomes required to assemble int</w:t>
      </w:r>
      <w:r w:rsidRPr="006666BB">
        <w:t>ernal shopfitting unit components produced by computer numerically-controlled (CNC) or static machine. It covers the final production stage for the fabrication of shopfitting units, including cabinets, benches, counters, showcases, wall units and work stat</w:t>
      </w:r>
      <w:r w:rsidRPr="006666BB">
        <w:t>ions; and includes attaching fittings and preparing the shopfitting units for safe transport to the installation work site.</w:t>
      </w:r>
    </w:p>
    <w:p w:rsidR="00000000" w:rsidRPr="006666BB" w:rsidP="00B67D31">
      <w:pPr>
        <w:pStyle w:val="BodyText"/>
      </w:pPr>
      <w:r w:rsidRPr="006666BB">
        <w:t>The unit supports shopfitters working off site as part of a team to produce a range of shopfitting units for transportation to diff</w:t>
      </w:r>
      <w:r w:rsidRPr="006666BB">
        <w:t>erent installation work sites.</w:t>
      </w:r>
    </w:p>
    <w:p w:rsidR="00000000" w:rsidRPr="006666BB" w:rsidP="00B67D31">
      <w:pPr>
        <w:pStyle w:val="BodyText"/>
      </w:pPr>
      <w:r w:rsidRPr="006666BB">
        <w:t xml:space="preserve">No licensing, legislative, regulatory or certification requirements apply to this unit of competency at the time of endorsement. </w:t>
      </w:r>
    </w:p>
    <w:p w:rsidR="00000000" w:rsidRPr="006666BB" w:rsidP="006666BB">
      <w:pPr>
        <w:pStyle w:val="Heading1"/>
      </w:pPr>
      <w:bookmarkStart w:id="3" w:name="O_832411"/>
      <w:bookmarkEnd w:id="3"/>
      <w:r w:rsidRPr="006666BB">
        <w:t>Pre-requisite Unit</w:t>
      </w:r>
    </w:p>
    <w:p w:rsidR="00000000" w:rsidRPr="006666BB" w:rsidP="00B67D31">
      <w:pPr>
        <w:pStyle w:val="BodyText"/>
      </w:pPr>
      <w:r w:rsidRPr="006666BB">
        <w:t>Nil</w:t>
      </w:r>
    </w:p>
    <w:p w:rsidR="00000000" w:rsidRPr="006666BB" w:rsidP="006666BB">
      <w:pPr>
        <w:pStyle w:val="Heading1"/>
      </w:pPr>
      <w:bookmarkStart w:id="4" w:name="O_832410"/>
      <w:bookmarkEnd w:id="4"/>
      <w:r w:rsidRPr="006666BB">
        <w:t>Competency Field</w:t>
      </w:r>
    </w:p>
    <w:p w:rsidR="00000000" w:rsidRPr="006666BB" w:rsidP="00B67D31">
      <w:pPr>
        <w:pStyle w:val="BodyText"/>
      </w:pPr>
      <w:r w:rsidRPr="006666BB">
        <w:t>Shopfitting</w:t>
      </w:r>
    </w:p>
    <w:p w:rsidR="00000000" w:rsidRPr="006666BB" w:rsidP="006666BB">
      <w:pPr>
        <w:pStyle w:val="Heading1"/>
      </w:pPr>
      <w:bookmarkStart w:id="5" w:name="O_832409"/>
      <w:bookmarkEnd w:id="5"/>
      <w:r w:rsidRPr="006666BB">
        <w:t>Unit Sector</w:t>
      </w:r>
    </w:p>
    <w:p w:rsidR="00000000" w:rsidRPr="006666BB" w:rsidP="00B67D31">
      <w:pPr>
        <w:pStyle w:val="BodyText"/>
      </w:pPr>
      <w:r w:rsidRPr="006666BB">
        <w:t>Construction</w:t>
      </w:r>
    </w:p>
    <w:p w:rsidR="00000000" w:rsidRPr="006666BB" w:rsidP="006666BB">
      <w:pPr>
        <w:pStyle w:val="Heading1"/>
      </w:pPr>
      <w:bookmarkStart w:id="6" w:name="O_832408"/>
      <w:bookmarkEnd w:id="6"/>
      <w:r w:rsidRPr="006666BB">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6666BB">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t>Performance criteria describe the performance needed to demonstrate achievement of the element. Where bold italicised text is us</w:t>
            </w:r>
            <w:r w:rsidRPr="006666BB">
              <w:t>ed, further information is detailed in the range of conditions.</w:t>
            </w:r>
          </w:p>
        </w:tc>
      </w:tr>
      <w:tr w:rsidTr="006666BB">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457" w:type="dxa"/>
            <w:gridSpan w:val="2"/>
            <w:tcBorders>
              <w:top w:val="nil"/>
              <w:left w:val="nil"/>
              <w:bottom w:val="nil"/>
              <w:right w:val="nil"/>
            </w:tcBorders>
            <w:tcMar>
              <w:top w:w="0" w:type="dxa"/>
              <w:left w:w="62" w:type="dxa"/>
              <w:bottom w:w="0" w:type="dxa"/>
              <w:right w:w="62" w:type="dxa"/>
            </w:tcMar>
          </w:tcPr>
          <w:p w:rsidR="00000000" w:rsidP="006666BB">
            <w:pPr>
              <w:pStyle w:val="BodyText"/>
              <w:rPr>
                <w:lang w:val="en-NZ"/>
              </w:rPr>
            </w:pPr>
          </w:p>
        </w:tc>
      </w:tr>
      <w:tr w:rsidTr="006666B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t>1</w:t>
            </w:r>
          </w:p>
        </w:tc>
        <w:tc>
          <w:tcPr>
            <w:tcW w:w="1986" w:type="dxa"/>
            <w:vMerge w:val="restart"/>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t>Plan and prepare.</w:t>
            </w:r>
          </w:p>
        </w:tc>
        <w:tc>
          <w:tcPr>
            <w:tcW w:w="779" w:type="dxa"/>
            <w:tcBorders>
              <w:top w:val="nil"/>
              <w:left w:val="nil"/>
              <w:bottom w:val="nil"/>
              <w:right w:val="nil"/>
            </w:tcBorders>
            <w:tcMar>
              <w:top w:w="0" w:type="dxa"/>
              <w:left w:w="62" w:type="dxa"/>
              <w:bottom w:w="0" w:type="dxa"/>
              <w:right w:w="62" w:type="dxa"/>
            </w:tcMar>
          </w:tcPr>
          <w:p w:rsidR="00000000" w:rsidRPr="006666BB" w:rsidP="006666BB">
            <w:pPr>
              <w:pStyle w:val="BodyText"/>
            </w:pPr>
            <w:r w:rsidRPr="006666BB">
              <w:t>1.1</w:t>
            </w:r>
          </w:p>
        </w:tc>
        <w:tc>
          <w:tcPr>
            <w:tcW w:w="5678" w:type="dxa"/>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rPr>
                <w:rStyle w:val="BoldandItalics"/>
              </w:rPr>
              <w:t>Job requirements</w:t>
            </w:r>
            <w:r w:rsidRPr="006666BB">
              <w:t xml:space="preserve"> are obtained, reviewed and confirmed with relevant personnel and applied to planning.</w:t>
            </w:r>
          </w:p>
        </w:tc>
      </w:tr>
      <w:tr w:rsidTr="006666B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t>1.2</w:t>
            </w:r>
          </w:p>
        </w:tc>
        <w:tc>
          <w:tcPr>
            <w:tcW w:w="5678" w:type="dxa"/>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t xml:space="preserve">Work site conditions and hazards are identified and reported as required, and </w:t>
            </w:r>
            <w:r w:rsidRPr="006666BB">
              <w:rPr>
                <w:rStyle w:val="BoldandItalics"/>
              </w:rPr>
              <w:t>health and safety requirements</w:t>
            </w:r>
            <w:r w:rsidRPr="006666BB">
              <w:t xml:space="preserve"> for assembling </w:t>
            </w:r>
            <w:r w:rsidRPr="006666BB">
              <w:rPr>
                <w:rStyle w:val="BoldandItalics"/>
              </w:rPr>
              <w:t>shopfitting units</w:t>
            </w:r>
            <w:r w:rsidRPr="006666BB">
              <w:t xml:space="preserve"> are confirmed with relevant personnel and applied to planning.</w:t>
            </w:r>
          </w:p>
        </w:tc>
      </w:tr>
      <w:tr w:rsidTr="006666B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t>1.3</w:t>
            </w:r>
          </w:p>
        </w:tc>
        <w:tc>
          <w:tcPr>
            <w:tcW w:w="5678" w:type="dxa"/>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t>Details of structure of shopfitting unit are</w:t>
            </w:r>
            <w:r w:rsidRPr="006666BB">
              <w:t xml:space="preserve"> identified and confirmed.</w:t>
            </w:r>
          </w:p>
        </w:tc>
      </w:tr>
      <w:tr w:rsidTr="006666B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RPr="006666BB" w:rsidP="006666BB">
            <w:pPr>
              <w:pStyle w:val="BodyText"/>
            </w:pPr>
            <w:r w:rsidRPr="006666BB">
              <w:t>1.4</w:t>
            </w:r>
          </w:p>
        </w:tc>
        <w:tc>
          <w:tcPr>
            <w:tcW w:w="5678" w:type="dxa"/>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rPr>
                <w:rStyle w:val="BoldandItalics"/>
              </w:rPr>
              <w:t>Tools and equipment</w:t>
            </w:r>
            <w:r w:rsidRPr="006666BB">
              <w:t xml:space="preserve"> are selected to carry out tasks according to job re</w:t>
            </w:r>
            <w:r w:rsidRPr="006666BB">
              <w:rPr>
                <w:rStyle w:val="SpecialBold"/>
              </w:rPr>
              <w:t>q</w:t>
            </w:r>
            <w:r w:rsidRPr="006666BB">
              <w:t>uirements, checked for serviceability, and faults are rectified or reported before starting work.</w:t>
            </w:r>
          </w:p>
        </w:tc>
      </w:tr>
      <w:tr w:rsidTr="006666B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t>1.5</w:t>
            </w:r>
          </w:p>
        </w:tc>
        <w:tc>
          <w:tcPr>
            <w:tcW w:w="5678" w:type="dxa"/>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t>Components specified for shopfitting units ar</w:t>
            </w:r>
            <w:r w:rsidRPr="006666BB">
              <w:t>e identified according to plans, specifications and quality requirements.</w:t>
            </w:r>
          </w:p>
        </w:tc>
      </w:tr>
      <w:tr w:rsidTr="006666B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t>1.6</w:t>
            </w:r>
          </w:p>
        </w:tc>
        <w:tc>
          <w:tcPr>
            <w:tcW w:w="5678" w:type="dxa"/>
            <w:tcBorders>
              <w:top w:val="nil"/>
              <w:left w:val="nil"/>
              <w:bottom w:val="nil"/>
              <w:right w:val="nil"/>
            </w:tcBorders>
            <w:tcMar>
              <w:top w:w="0" w:type="dxa"/>
              <w:left w:w="62" w:type="dxa"/>
              <w:bottom w:w="0" w:type="dxa"/>
              <w:right w:w="62" w:type="dxa"/>
            </w:tcMar>
          </w:tcPr>
          <w:p w:rsidR="00000000" w:rsidRPr="006666BB" w:rsidP="006666BB">
            <w:pPr>
              <w:pStyle w:val="BodyText"/>
            </w:pPr>
            <w:r w:rsidRPr="006666BB">
              <w:t xml:space="preserve">Components are obtained, safely handled, prepared, and located ready for use. </w:t>
            </w:r>
          </w:p>
        </w:tc>
      </w:tr>
    </w:tbl>
    <w:p w:rsidR="00000000" w:rsidRPr="006666BB" w:rsidP="006666BB">
      <w:pPr>
        <w:pStyle w:val="BodyText"/>
      </w:pPr>
    </w:p>
    <w:tbl>
      <w:tblPr>
        <w:tblW w:w="0" w:type="auto"/>
        <w:tblLayout w:type="fixed"/>
        <w:tblCellMar>
          <w:left w:w="62" w:type="dxa"/>
          <w:right w:w="62" w:type="dxa"/>
        </w:tblCellMar>
        <w:tblLook w:val="0000"/>
      </w:tblPr>
      <w:tblGrid>
        <w:gridCol w:w="686"/>
        <w:gridCol w:w="1985"/>
        <w:gridCol w:w="779"/>
        <w:gridCol w:w="5678"/>
      </w:tblGrid>
      <w:tr w:rsidTr="006666B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t>2</w:t>
            </w:r>
          </w:p>
        </w:tc>
        <w:tc>
          <w:tcPr>
            <w:tcW w:w="1985" w:type="dxa"/>
            <w:vMerge w:val="restart"/>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t>Assemble carcase.</w:t>
            </w:r>
          </w:p>
        </w:tc>
        <w:tc>
          <w:tcPr>
            <w:tcW w:w="779" w:type="dxa"/>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t>2.1</w:t>
            </w:r>
          </w:p>
        </w:tc>
        <w:tc>
          <w:tcPr>
            <w:tcW w:w="5678" w:type="dxa"/>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t>Carcase is assembled according to job requirements with faces and edges flush and joints secured to specified fixings.</w:t>
            </w:r>
          </w:p>
        </w:tc>
      </w:tr>
      <w:tr w:rsidTr="006666B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t>2.2</w:t>
            </w:r>
          </w:p>
        </w:tc>
        <w:tc>
          <w:tcPr>
            <w:tcW w:w="5678" w:type="dxa"/>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t>Carcase is squared and held square with temporary brace or back fixed into position, with shelves and mullions installed according</w:t>
            </w:r>
            <w:r w:rsidRPr="006666BB">
              <w:t xml:space="preserve"> to job requirements.</w:t>
            </w:r>
          </w:p>
        </w:tc>
      </w:tr>
      <w:tr w:rsidTr="006666B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t>2.3</w:t>
            </w:r>
          </w:p>
        </w:tc>
        <w:tc>
          <w:tcPr>
            <w:tcW w:w="5678" w:type="dxa"/>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t>Plinth or kicker is assembled, square and out of wind with adjoining surfaces flush and face panels fitted with all joints close fitting and adjoining surfaces flush.</w:t>
            </w:r>
          </w:p>
        </w:tc>
      </w:tr>
      <w:tr w:rsidTr="006666B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t>2.4</w:t>
            </w:r>
          </w:p>
        </w:tc>
        <w:tc>
          <w:tcPr>
            <w:tcW w:w="5678" w:type="dxa"/>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t>Plinth or kicker is positioned to specified location and screwed to carcase.</w:t>
            </w:r>
          </w:p>
        </w:tc>
      </w:tr>
      <w:tr w:rsidTr="006666B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t>2.5</w:t>
            </w:r>
          </w:p>
        </w:tc>
        <w:tc>
          <w:tcPr>
            <w:tcW w:w="5678" w:type="dxa"/>
            <w:tcBorders>
              <w:top w:val="nil"/>
              <w:left w:val="nil"/>
              <w:bottom w:val="nil"/>
              <w:right w:val="nil"/>
            </w:tcBorders>
            <w:tcMar>
              <w:top w:w="0" w:type="dxa"/>
              <w:left w:w="62" w:type="dxa"/>
              <w:bottom w:w="0" w:type="dxa"/>
              <w:right w:w="62" w:type="dxa"/>
            </w:tcMar>
          </w:tcPr>
          <w:p w:rsidR="00000000" w:rsidRPr="006666BB" w:rsidP="006666BB">
            <w:pPr>
              <w:pStyle w:val="BodyText"/>
            </w:pPr>
            <w:r w:rsidRPr="006666BB">
              <w:t xml:space="preserve">External fixed panels are prepared and secured to carcase </w:t>
            </w:r>
            <w:r w:rsidRPr="006666BB">
              <w:t>according to job requirements.</w:t>
            </w:r>
          </w:p>
        </w:tc>
      </w:tr>
    </w:tbl>
    <w:p w:rsidR="00000000" w:rsidRPr="006666BB" w:rsidP="006666BB">
      <w:pPr>
        <w:pStyle w:val="BodyText"/>
      </w:pPr>
    </w:p>
    <w:tbl>
      <w:tblPr>
        <w:tblW w:w="0" w:type="auto"/>
        <w:tblLayout w:type="fixed"/>
        <w:tblCellMar>
          <w:left w:w="62" w:type="dxa"/>
          <w:right w:w="62" w:type="dxa"/>
        </w:tblCellMar>
        <w:tblLook w:val="0000"/>
      </w:tblPr>
      <w:tblGrid>
        <w:gridCol w:w="686"/>
        <w:gridCol w:w="1985"/>
        <w:gridCol w:w="779"/>
        <w:gridCol w:w="5678"/>
      </w:tblGrid>
      <w:tr w:rsidTr="006666B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t>3</w:t>
            </w:r>
          </w:p>
        </w:tc>
        <w:tc>
          <w:tcPr>
            <w:tcW w:w="1985" w:type="dxa"/>
            <w:vMerge w:val="restart"/>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t>Assemble and fit bench or counter tops.</w:t>
            </w:r>
          </w:p>
        </w:tc>
        <w:tc>
          <w:tcPr>
            <w:tcW w:w="779" w:type="dxa"/>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t>3.1</w:t>
            </w:r>
          </w:p>
        </w:tc>
        <w:tc>
          <w:tcPr>
            <w:tcW w:w="5678" w:type="dxa"/>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t>Bench or counter top components are</w:t>
            </w:r>
            <w:r w:rsidRPr="006666BB">
              <w:t xml:space="preserve"> assembled according to job requirements and finished in preparation for installation.</w:t>
            </w:r>
          </w:p>
        </w:tc>
      </w:tr>
      <w:tr w:rsidTr="006666B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t>3.2</w:t>
            </w:r>
          </w:p>
        </w:tc>
        <w:tc>
          <w:tcPr>
            <w:tcW w:w="5678" w:type="dxa"/>
            <w:tcBorders>
              <w:top w:val="nil"/>
              <w:left w:val="nil"/>
              <w:bottom w:val="nil"/>
              <w:right w:val="nil"/>
            </w:tcBorders>
            <w:tcMar>
              <w:top w:w="0" w:type="dxa"/>
              <w:left w:w="62" w:type="dxa"/>
              <w:bottom w:w="0" w:type="dxa"/>
              <w:right w:w="62" w:type="dxa"/>
            </w:tcMar>
          </w:tcPr>
          <w:p w:rsidR="00000000" w:rsidRPr="006666BB" w:rsidP="006666BB">
            <w:pPr>
              <w:pStyle w:val="BodyText"/>
            </w:pPr>
            <w:r w:rsidRPr="006666BB">
              <w:t xml:space="preserve">Bench or counter top is positioned on carcase according to specified dimensions and fixed using </w:t>
            </w:r>
            <w:r w:rsidRPr="006666BB">
              <w:rPr>
                <w:rStyle w:val="BoldandItalics"/>
              </w:rPr>
              <w:t>fixings and fasteners</w:t>
            </w:r>
            <w:r w:rsidRPr="006666BB">
              <w:t xml:space="preserve"> according to job requirements.</w:t>
            </w:r>
          </w:p>
        </w:tc>
      </w:tr>
    </w:tbl>
    <w:p w:rsidR="00000000" w:rsidRPr="006666BB" w:rsidP="006666BB">
      <w:pPr>
        <w:pStyle w:val="BodyText"/>
      </w:pPr>
    </w:p>
    <w:tbl>
      <w:tblPr>
        <w:tblW w:w="0" w:type="auto"/>
        <w:tblLayout w:type="fixed"/>
        <w:tblCellMar>
          <w:left w:w="62" w:type="dxa"/>
          <w:right w:w="62" w:type="dxa"/>
        </w:tblCellMar>
        <w:tblLook w:val="0000"/>
      </w:tblPr>
      <w:tblGrid>
        <w:gridCol w:w="686"/>
        <w:gridCol w:w="1985"/>
        <w:gridCol w:w="779"/>
        <w:gridCol w:w="5678"/>
      </w:tblGrid>
      <w:tr w:rsidTr="006666B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t>4</w:t>
            </w:r>
          </w:p>
        </w:tc>
        <w:tc>
          <w:tcPr>
            <w:tcW w:w="1985" w:type="dxa"/>
            <w:vMerge w:val="restart"/>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t>Assemble and install drawers.</w:t>
            </w:r>
          </w:p>
        </w:tc>
        <w:tc>
          <w:tcPr>
            <w:tcW w:w="779" w:type="dxa"/>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t>4.1</w:t>
            </w:r>
          </w:p>
        </w:tc>
        <w:tc>
          <w:tcPr>
            <w:tcW w:w="5678" w:type="dxa"/>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t>Drawers are assembled according to specifications, with bottoms fitted and fixed.</w:t>
            </w:r>
          </w:p>
        </w:tc>
      </w:tr>
      <w:tr w:rsidTr="006666B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t>4.2</w:t>
            </w:r>
          </w:p>
        </w:tc>
        <w:tc>
          <w:tcPr>
            <w:tcW w:w="5678" w:type="dxa"/>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t>Drawer runner type is determined and installed according to specified dimensions and manufacturer specifications.</w:t>
            </w:r>
          </w:p>
        </w:tc>
      </w:tr>
      <w:tr w:rsidTr="006666B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t>4.3</w:t>
            </w:r>
          </w:p>
        </w:tc>
        <w:tc>
          <w:tcPr>
            <w:tcW w:w="5678" w:type="dxa"/>
            <w:tcBorders>
              <w:top w:val="nil"/>
              <w:left w:val="nil"/>
              <w:bottom w:val="nil"/>
              <w:right w:val="nil"/>
            </w:tcBorders>
            <w:tcMar>
              <w:top w:w="0" w:type="dxa"/>
              <w:left w:w="62" w:type="dxa"/>
              <w:bottom w:w="0" w:type="dxa"/>
              <w:right w:w="62" w:type="dxa"/>
            </w:tcMar>
          </w:tcPr>
          <w:p w:rsidR="00000000" w:rsidRPr="006666BB" w:rsidP="006666BB">
            <w:pPr>
              <w:pStyle w:val="BodyText"/>
            </w:pPr>
            <w:r w:rsidRPr="006666BB">
              <w:t xml:space="preserve">Drawers are installed parallel to carcase bottom with specified clearances. </w:t>
            </w:r>
          </w:p>
        </w:tc>
      </w:tr>
    </w:tbl>
    <w:p w:rsidR="00000000" w:rsidRPr="006666BB" w:rsidP="006666BB">
      <w:pPr>
        <w:pStyle w:val="BodyText"/>
      </w:pPr>
    </w:p>
    <w:tbl>
      <w:tblPr>
        <w:tblW w:w="0" w:type="auto"/>
        <w:tblLayout w:type="fixed"/>
        <w:tblCellMar>
          <w:left w:w="62" w:type="dxa"/>
          <w:right w:w="62" w:type="dxa"/>
        </w:tblCellMar>
        <w:tblLook w:val="0000"/>
      </w:tblPr>
      <w:tblGrid>
        <w:gridCol w:w="686"/>
        <w:gridCol w:w="1985"/>
        <w:gridCol w:w="779"/>
        <w:gridCol w:w="5678"/>
      </w:tblGrid>
      <w:tr w:rsidTr="006666B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t>5</w:t>
            </w:r>
          </w:p>
        </w:tc>
        <w:tc>
          <w:tcPr>
            <w:tcW w:w="1985" w:type="dxa"/>
            <w:vMerge w:val="restart"/>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t>Fit doors and drawer fronts.</w:t>
            </w:r>
          </w:p>
        </w:tc>
        <w:tc>
          <w:tcPr>
            <w:tcW w:w="779" w:type="dxa"/>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t>5.1</w:t>
            </w:r>
          </w:p>
        </w:tc>
        <w:tc>
          <w:tcPr>
            <w:tcW w:w="5678" w:type="dxa"/>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t>Doors and drawer fronts are edged and drilled for hinges or drawer runners and handles.</w:t>
            </w:r>
          </w:p>
        </w:tc>
      </w:tr>
      <w:tr w:rsidTr="006666B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t>5.2</w:t>
            </w:r>
          </w:p>
        </w:tc>
        <w:tc>
          <w:tcPr>
            <w:tcW w:w="5678" w:type="dxa"/>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t>Door hinges are fixed according to job requirements and manufacturer specifications and doors are hinged and hung to carcase with faces flush and specified clearances allowed.</w:t>
            </w:r>
          </w:p>
        </w:tc>
      </w:tr>
      <w:tr w:rsidTr="006666B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t>5.3</w:t>
            </w:r>
          </w:p>
        </w:tc>
        <w:tc>
          <w:tcPr>
            <w:tcW w:w="5678" w:type="dxa"/>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t>Drawer fronts are secured to drawers by nominated method with specified c</w:t>
            </w:r>
            <w:r w:rsidRPr="006666BB">
              <w:t>learances allowed and handles and catches accurately installed to specifications.</w:t>
            </w:r>
          </w:p>
        </w:tc>
      </w:tr>
      <w:tr w:rsidTr="006666B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t>5.4</w:t>
            </w:r>
          </w:p>
        </w:tc>
        <w:tc>
          <w:tcPr>
            <w:tcW w:w="5678" w:type="dxa"/>
            <w:tcBorders>
              <w:top w:val="nil"/>
              <w:left w:val="nil"/>
              <w:bottom w:val="nil"/>
              <w:right w:val="nil"/>
            </w:tcBorders>
            <w:tcMar>
              <w:top w:w="0" w:type="dxa"/>
              <w:left w:w="62" w:type="dxa"/>
              <w:bottom w:w="0" w:type="dxa"/>
              <w:right w:w="62" w:type="dxa"/>
            </w:tcMar>
          </w:tcPr>
          <w:p w:rsidR="00000000" w:rsidRPr="006666BB" w:rsidP="006666BB">
            <w:pPr>
              <w:pStyle w:val="BodyText"/>
            </w:pPr>
            <w:r w:rsidRPr="006666BB">
              <w:t xml:space="preserve">Unit is cleaned and surface edge finishes are sanded to specified finish for proposed coated finish, where applicable. </w:t>
            </w:r>
          </w:p>
        </w:tc>
      </w:tr>
    </w:tbl>
    <w:p w:rsidR="00000000" w:rsidRPr="006666BB" w:rsidP="006666BB">
      <w:pPr>
        <w:pStyle w:val="BodyText"/>
      </w:pPr>
    </w:p>
    <w:tbl>
      <w:tblPr>
        <w:tblW w:w="0" w:type="auto"/>
        <w:tblLayout w:type="fixed"/>
        <w:tblCellMar>
          <w:left w:w="62" w:type="dxa"/>
          <w:right w:w="62" w:type="dxa"/>
        </w:tblCellMar>
        <w:tblLook w:val="0000"/>
      </w:tblPr>
      <w:tblGrid>
        <w:gridCol w:w="686"/>
        <w:gridCol w:w="1985"/>
        <w:gridCol w:w="779"/>
        <w:gridCol w:w="5678"/>
      </w:tblGrid>
      <w:tr w:rsidTr="006666B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t>6</w:t>
            </w:r>
          </w:p>
        </w:tc>
        <w:tc>
          <w:tcPr>
            <w:tcW w:w="1985" w:type="dxa"/>
            <w:vMerge w:val="restart"/>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t>Prepare for unit transport to work site.</w:t>
            </w:r>
          </w:p>
        </w:tc>
        <w:tc>
          <w:tcPr>
            <w:tcW w:w="779" w:type="dxa"/>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t>6.</w:t>
            </w:r>
            <w:r w:rsidRPr="006666BB">
              <w:t>1</w:t>
            </w:r>
          </w:p>
        </w:tc>
        <w:tc>
          <w:tcPr>
            <w:tcW w:w="5678" w:type="dxa"/>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t>Internal shopfitting units that are too large for transport to work site or too heavy for safe lifting are disassembled into smaller components and sections.</w:t>
            </w:r>
          </w:p>
        </w:tc>
      </w:tr>
      <w:tr w:rsidTr="006666B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t>6.2</w:t>
            </w:r>
          </w:p>
        </w:tc>
        <w:tc>
          <w:tcPr>
            <w:tcW w:w="5678" w:type="dxa"/>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t>Packaging requirements for smaller units and separate components and sections are identified and arranged.</w:t>
            </w:r>
          </w:p>
        </w:tc>
      </w:tr>
      <w:tr w:rsidTr="006666B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t>6.3</w:t>
            </w:r>
          </w:p>
        </w:tc>
        <w:tc>
          <w:tcPr>
            <w:tcW w:w="5678" w:type="dxa"/>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t>Disassembled components and sections are labelled and placed in appropriate area of work site for collection.</w:t>
            </w:r>
          </w:p>
        </w:tc>
      </w:tr>
      <w:tr w:rsidTr="006666B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t>6.4</w:t>
            </w:r>
          </w:p>
        </w:tc>
        <w:tc>
          <w:tcPr>
            <w:tcW w:w="5678" w:type="dxa"/>
            <w:tcBorders>
              <w:top w:val="nil"/>
              <w:left w:val="nil"/>
              <w:bottom w:val="nil"/>
              <w:right w:val="nil"/>
            </w:tcBorders>
            <w:tcMar>
              <w:top w:w="0" w:type="dxa"/>
              <w:left w:w="62" w:type="dxa"/>
              <w:bottom w:w="0" w:type="dxa"/>
              <w:right w:w="62" w:type="dxa"/>
            </w:tcMar>
          </w:tcPr>
          <w:p w:rsidR="00000000" w:rsidRPr="006666BB" w:rsidP="006666BB">
            <w:pPr>
              <w:pStyle w:val="BodyText"/>
            </w:pPr>
            <w:r w:rsidRPr="006666BB">
              <w:t>Assembly diagram is numbe</w:t>
            </w:r>
            <w:r w:rsidRPr="006666BB">
              <w:t>red and located for inclusion in delivery instructions.</w:t>
            </w:r>
          </w:p>
        </w:tc>
      </w:tr>
    </w:tbl>
    <w:p w:rsidR="00000000" w:rsidRPr="006666BB" w:rsidP="006666BB">
      <w:pPr>
        <w:pStyle w:val="BodyText"/>
      </w:pPr>
    </w:p>
    <w:tbl>
      <w:tblPr>
        <w:tblW w:w="0" w:type="auto"/>
        <w:tblLayout w:type="fixed"/>
        <w:tblCellMar>
          <w:left w:w="62" w:type="dxa"/>
          <w:right w:w="62" w:type="dxa"/>
        </w:tblCellMar>
        <w:tblLook w:val="0000"/>
      </w:tblPr>
      <w:tblGrid>
        <w:gridCol w:w="686"/>
        <w:gridCol w:w="1985"/>
        <w:gridCol w:w="779"/>
        <w:gridCol w:w="5678"/>
      </w:tblGrid>
      <w:tr w:rsidTr="006666B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t>7</w:t>
            </w:r>
          </w:p>
        </w:tc>
        <w:tc>
          <w:tcPr>
            <w:tcW w:w="1985" w:type="dxa"/>
            <w:vMerge w:val="restart"/>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t>Clean up.</w:t>
            </w:r>
          </w:p>
        </w:tc>
        <w:tc>
          <w:tcPr>
            <w:tcW w:w="779" w:type="dxa"/>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t>7.1</w:t>
            </w:r>
          </w:p>
        </w:tc>
        <w:tc>
          <w:tcPr>
            <w:tcW w:w="5678" w:type="dxa"/>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t>Shopfitting units and components are stored safely to avoid damage to surfaces.</w:t>
            </w:r>
          </w:p>
        </w:tc>
      </w:tr>
      <w:tr w:rsidTr="006666B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t>7.2</w:t>
            </w:r>
          </w:p>
        </w:tc>
        <w:tc>
          <w:tcPr>
            <w:tcW w:w="5678" w:type="dxa"/>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t>Tools, equipment and machinery are cleaned, checked and stored, and faults are reported as necessary, according to workplace requirements.</w:t>
            </w:r>
          </w:p>
        </w:tc>
      </w:tr>
      <w:tr w:rsidTr="006666B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t>7.3</w:t>
            </w:r>
          </w:p>
        </w:tc>
        <w:tc>
          <w:tcPr>
            <w:tcW w:w="5678" w:type="dxa"/>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t>Work area is cleared and waste and unwanted material are removed safely according to workplace requirements.</w:t>
            </w:r>
          </w:p>
        </w:tc>
      </w:tr>
      <w:tr w:rsidTr="006666B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t>7.4</w:t>
            </w:r>
          </w:p>
        </w:tc>
        <w:tc>
          <w:tcPr>
            <w:tcW w:w="5678" w:type="dxa"/>
            <w:tcBorders>
              <w:top w:val="nil"/>
              <w:left w:val="nil"/>
              <w:bottom w:val="nil"/>
              <w:right w:val="nil"/>
            </w:tcBorders>
            <w:tcMar>
              <w:top w:w="0" w:type="dxa"/>
              <w:left w:w="62" w:type="dxa"/>
              <w:bottom w:w="0" w:type="dxa"/>
              <w:right w:w="62" w:type="dxa"/>
            </w:tcMar>
          </w:tcPr>
          <w:p w:rsidR="00000000" w:rsidRPr="006666BB" w:rsidP="006666BB">
            <w:pPr>
              <w:pStyle w:val="BodyText"/>
            </w:pPr>
            <w:r w:rsidRPr="006666BB">
              <w:t>Plans, specifications and set-outs are stored for future reference.</w:t>
            </w:r>
          </w:p>
        </w:tc>
      </w:tr>
    </w:tbl>
    <w:p w:rsidR="00000000" w:rsidRPr="006666BB" w:rsidP="006666BB">
      <w:pPr>
        <w:pStyle w:val="BodyText"/>
      </w:pPr>
    </w:p>
    <w:p w:rsidR="00000000" w:rsidRPr="006666BB" w:rsidP="006666BB">
      <w:pPr>
        <w:pStyle w:val="AllowPageBreak"/>
      </w:pPr>
    </w:p>
    <w:p w:rsidR="00000000" w:rsidRPr="006666BB" w:rsidP="006666BB">
      <w:pPr>
        <w:pStyle w:val="Heading1"/>
      </w:pPr>
      <w:bookmarkStart w:id="7" w:name="O_832407"/>
      <w:bookmarkEnd w:id="7"/>
      <w:r w:rsidRPr="006666BB">
        <w:t>Foundation Skills</w:t>
      </w:r>
    </w:p>
    <w:tbl>
      <w:tblPr>
        <w:tblW w:w="0" w:type="auto"/>
        <w:tblLayout w:type="fixed"/>
        <w:tblCellMar>
          <w:left w:w="62" w:type="dxa"/>
          <w:right w:w="62" w:type="dxa"/>
        </w:tblCellMar>
        <w:tblLook w:val="0000"/>
      </w:tblPr>
      <w:tblGrid>
        <w:gridCol w:w="2212"/>
        <w:gridCol w:w="6750"/>
      </w:tblGrid>
      <w:tr w:rsidTr="006666BB">
        <w:tblPrEx>
          <w:tblW w:w="0" w:type="auto"/>
          <w:tblLayout w:type="fixed"/>
          <w:tblCellMar>
            <w:left w:w="62" w:type="dxa"/>
            <w:right w:w="62" w:type="dxa"/>
          </w:tblCellMar>
          <w:tblLook w:val="0000"/>
        </w:tblPrEx>
        <w:trPr>
          <w:tblHeader/>
        </w:trPr>
        <w:tc>
          <w:tcPr>
            <w:tcW w:w="8962" w:type="dxa"/>
            <w:gridSpan w:val="2"/>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t>This section describes the language, literacy, numeracy and employment skills essential to performance in this unit but not explicit in the perfo</w:t>
            </w:r>
            <w:r w:rsidRPr="006666BB">
              <w:t>rmance criteria.</w:t>
            </w:r>
          </w:p>
        </w:tc>
      </w:tr>
      <w:tr w:rsidTr="006666BB">
        <w:tblPrEx>
          <w:tblW w:w="0" w:type="auto"/>
          <w:tblLayout w:type="fixed"/>
          <w:tblCellMar>
            <w:left w:w="62" w:type="dxa"/>
            <w:right w:w="62" w:type="dxa"/>
          </w:tblCellMar>
          <w:tblLook w:val="0000"/>
        </w:tblPrEx>
        <w:trPr>
          <w:tblHeader/>
        </w:trPr>
        <w:tc>
          <w:tcPr>
            <w:tcW w:w="2212" w:type="dxa"/>
            <w:tcBorders>
              <w:top w:val="nil"/>
              <w:left w:val="nil"/>
              <w:bottom w:val="nil"/>
              <w:right w:val="nil"/>
            </w:tcBorders>
            <w:tcMar>
              <w:top w:w="0" w:type="dxa"/>
              <w:left w:w="62" w:type="dxa"/>
              <w:bottom w:w="0" w:type="dxa"/>
              <w:right w:w="62" w:type="dxa"/>
            </w:tcMar>
          </w:tcPr>
          <w:p w:rsidR="00000000" w:rsidRPr="006666BB" w:rsidP="006666BB">
            <w:pPr>
              <w:pStyle w:val="BodyText"/>
            </w:pPr>
            <w:r w:rsidRPr="006666BB">
              <w:rPr>
                <w:rStyle w:val="SpecialBold"/>
              </w:rPr>
              <w:t>Skill</w:t>
            </w:r>
          </w:p>
        </w:tc>
        <w:tc>
          <w:tcPr>
            <w:tcW w:w="6750" w:type="dxa"/>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rPr>
                <w:rStyle w:val="SpecialBold"/>
              </w:rPr>
              <w:t>Performance feature</w:t>
            </w:r>
          </w:p>
        </w:tc>
      </w:tr>
      <w:tr w:rsidTr="006666BB">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t>Learning skills to:</w:t>
            </w:r>
          </w:p>
        </w:tc>
        <w:tc>
          <w:tcPr>
            <w:tcW w:w="6750" w:type="dxa"/>
            <w:tcBorders>
              <w:top w:val="nil"/>
              <w:left w:val="nil"/>
              <w:bottom w:val="nil"/>
              <w:right w:val="nil"/>
            </w:tcBorders>
            <w:tcMar>
              <w:top w:w="0" w:type="dxa"/>
              <w:left w:w="62" w:type="dxa"/>
              <w:bottom w:w="0" w:type="dxa"/>
              <w:right w:w="62" w:type="dxa"/>
            </w:tcMar>
          </w:tcPr>
          <w:p w:rsidR="00000000" w:rsidRPr="006666BB" w:rsidP="006666BB">
            <w:pPr>
              <w:pStyle w:val="ListBullet"/>
            </w:pPr>
            <w:r w:rsidRPr="006666BB">
              <w:t>apply knowledge of shopfitting unit assembly and transport to identify incorrect components and determine requirements for disassembly of large units.</w:t>
            </w:r>
          </w:p>
          <w:p w:rsidR="00000000" w:rsidP="006666BB">
            <w:pPr>
              <w:pStyle w:val="BodyText"/>
              <w:rPr>
                <w:lang w:val="en-NZ"/>
              </w:rPr>
            </w:pPr>
          </w:p>
        </w:tc>
      </w:tr>
      <w:tr w:rsidTr="006666BB">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t>Numeracy skills to:</w:t>
            </w:r>
          </w:p>
        </w:tc>
        <w:tc>
          <w:tcPr>
            <w:tcW w:w="6750" w:type="dxa"/>
            <w:tcBorders>
              <w:top w:val="nil"/>
              <w:left w:val="nil"/>
              <w:bottom w:val="nil"/>
              <w:right w:val="nil"/>
            </w:tcBorders>
            <w:tcMar>
              <w:top w:w="0" w:type="dxa"/>
              <w:left w:w="62" w:type="dxa"/>
              <w:bottom w:w="0" w:type="dxa"/>
              <w:right w:w="62" w:type="dxa"/>
            </w:tcMar>
          </w:tcPr>
          <w:p w:rsidR="00000000" w:rsidRPr="006666BB" w:rsidP="006666BB">
            <w:pPr>
              <w:pStyle w:val="ListBullet"/>
            </w:pPr>
            <w:r w:rsidRPr="006666BB">
              <w:t>interpret dimensions on shopfitting unit drawings and specifications.</w:t>
            </w:r>
          </w:p>
          <w:p w:rsidR="00000000" w:rsidP="006666BB">
            <w:pPr>
              <w:pStyle w:val="BodyText"/>
              <w:rPr>
                <w:lang w:val="en-NZ"/>
              </w:rPr>
            </w:pPr>
          </w:p>
        </w:tc>
      </w:tr>
      <w:tr w:rsidTr="006666BB">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t>Oral communication skills to:</w:t>
            </w:r>
          </w:p>
        </w:tc>
        <w:tc>
          <w:tcPr>
            <w:tcW w:w="6750" w:type="dxa"/>
            <w:tcBorders>
              <w:top w:val="nil"/>
              <w:left w:val="nil"/>
              <w:bottom w:val="nil"/>
              <w:right w:val="nil"/>
            </w:tcBorders>
            <w:tcMar>
              <w:top w:w="0" w:type="dxa"/>
              <w:left w:w="62" w:type="dxa"/>
              <w:bottom w:w="0" w:type="dxa"/>
              <w:right w:w="62" w:type="dxa"/>
            </w:tcMar>
          </w:tcPr>
          <w:p w:rsidR="00000000" w:rsidRPr="006666BB" w:rsidP="006666BB">
            <w:pPr>
              <w:pStyle w:val="ListBullet"/>
            </w:pPr>
            <w:r w:rsidRPr="006666BB">
              <w:t>use questioning to identify and confirm job requirements</w:t>
            </w:r>
          </w:p>
          <w:p w:rsidR="00000000" w:rsidRPr="006666BB" w:rsidP="006666BB">
            <w:pPr>
              <w:pStyle w:val="ListBullet"/>
            </w:pPr>
            <w:r w:rsidRPr="006666BB">
              <w:t>interact with workplace personnel and contribute to safe and efficient shopfitting unit assembly.</w:t>
            </w:r>
          </w:p>
          <w:p w:rsidR="00000000" w:rsidP="006666BB">
            <w:pPr>
              <w:pStyle w:val="BodyText"/>
              <w:rPr>
                <w:lang w:val="en-NZ"/>
              </w:rPr>
            </w:pPr>
          </w:p>
        </w:tc>
      </w:tr>
      <w:tr w:rsidTr="006666BB">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t>Reading skills to:</w:t>
            </w:r>
          </w:p>
        </w:tc>
        <w:tc>
          <w:tcPr>
            <w:tcW w:w="6750" w:type="dxa"/>
            <w:tcBorders>
              <w:top w:val="nil"/>
              <w:left w:val="nil"/>
              <w:bottom w:val="nil"/>
              <w:right w:val="nil"/>
            </w:tcBorders>
            <w:tcMar>
              <w:top w:w="0" w:type="dxa"/>
              <w:left w:w="62" w:type="dxa"/>
              <w:bottom w:w="0" w:type="dxa"/>
              <w:right w:w="62" w:type="dxa"/>
            </w:tcMar>
          </w:tcPr>
          <w:p w:rsidR="00000000" w:rsidRPr="006666BB" w:rsidP="006666BB">
            <w:pPr>
              <w:pStyle w:val="ListBullet"/>
            </w:pPr>
            <w:r w:rsidRPr="006666BB">
              <w:t xml:space="preserve">read and interpret a range of workplace documentation relating to shopfitting units, </w:t>
            </w:r>
            <w:r w:rsidRPr="006666BB">
              <w:t>including job safety analyses (JSA), safe work method statements (SWMS), drawings and specifications.</w:t>
            </w:r>
          </w:p>
          <w:p w:rsidR="00000000" w:rsidP="006666BB">
            <w:pPr>
              <w:pStyle w:val="BodyText"/>
              <w:rPr>
                <w:lang w:val="en-NZ"/>
              </w:rPr>
            </w:pPr>
          </w:p>
        </w:tc>
      </w:tr>
      <w:tr w:rsidTr="006666BB">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t>Writing skills to:</w:t>
            </w:r>
          </w:p>
        </w:tc>
        <w:tc>
          <w:tcPr>
            <w:tcW w:w="6750" w:type="dxa"/>
            <w:tcBorders>
              <w:top w:val="nil"/>
              <w:left w:val="nil"/>
              <w:bottom w:val="nil"/>
              <w:right w:val="nil"/>
            </w:tcBorders>
            <w:tcMar>
              <w:top w:w="0" w:type="dxa"/>
              <w:left w:w="62" w:type="dxa"/>
              <w:bottom w:w="0" w:type="dxa"/>
              <w:right w:w="62" w:type="dxa"/>
            </w:tcMar>
          </w:tcPr>
          <w:p w:rsidR="00000000" w:rsidRPr="006666BB" w:rsidP="006666BB">
            <w:pPr>
              <w:pStyle w:val="ListBullet"/>
            </w:pPr>
            <w:r w:rsidRPr="006666BB">
              <w:t>clearly and legibly mark disassembled components and sections to assist with efficient on-site assembly</w:t>
            </w:r>
          </w:p>
          <w:p w:rsidR="00000000" w:rsidRPr="006666BB" w:rsidP="006666BB">
            <w:pPr>
              <w:pStyle w:val="ListBullet"/>
            </w:pPr>
            <w:r w:rsidRPr="006666BB">
              <w:t>complete workplace documenta</w:t>
            </w:r>
            <w:r w:rsidRPr="006666BB">
              <w:t>tion, including equipment fault reports.</w:t>
            </w:r>
          </w:p>
          <w:p w:rsidR="00000000" w:rsidP="006666BB">
            <w:pPr>
              <w:pStyle w:val="BodyText"/>
              <w:rPr>
                <w:lang w:val="en-NZ"/>
              </w:rPr>
            </w:pPr>
          </w:p>
        </w:tc>
      </w:tr>
      <w:tr w:rsidTr="006666BB">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t>Initiative and enterprise skills to:</w:t>
            </w:r>
          </w:p>
        </w:tc>
        <w:tc>
          <w:tcPr>
            <w:tcW w:w="6750" w:type="dxa"/>
            <w:tcBorders>
              <w:top w:val="nil"/>
              <w:left w:val="nil"/>
              <w:bottom w:val="nil"/>
              <w:right w:val="nil"/>
            </w:tcBorders>
            <w:tcMar>
              <w:top w:w="0" w:type="dxa"/>
              <w:left w:w="62" w:type="dxa"/>
              <w:bottom w:w="0" w:type="dxa"/>
              <w:right w:w="62" w:type="dxa"/>
            </w:tcMar>
          </w:tcPr>
          <w:p w:rsidR="00000000" w:rsidRPr="006666BB" w:rsidP="006666BB">
            <w:pPr>
              <w:pStyle w:val="ListBullet"/>
            </w:pPr>
            <w:r w:rsidRPr="006666BB">
              <w:t>respond to workplace challenges, including short timeframes and component fabrication delays, and put ideas into action to overcome issues and meet project schedules.</w:t>
            </w:r>
          </w:p>
          <w:p w:rsidR="00000000" w:rsidRPr="006666BB" w:rsidP="006666BB">
            <w:pPr>
              <w:pStyle w:val="BodyText"/>
            </w:pPr>
          </w:p>
        </w:tc>
      </w:tr>
    </w:tbl>
    <w:p w:rsidR="00000000" w:rsidRPr="006666BB" w:rsidP="006666BB">
      <w:pPr>
        <w:pStyle w:val="BodyText"/>
      </w:pPr>
    </w:p>
    <w:p w:rsidR="00000000" w:rsidRPr="006666BB" w:rsidP="006666BB">
      <w:pPr>
        <w:pStyle w:val="AllowPageBreak"/>
      </w:pPr>
    </w:p>
    <w:p w:rsidR="00000000" w:rsidRPr="006666BB" w:rsidP="006666BB">
      <w:pPr>
        <w:pStyle w:val="Heading1"/>
      </w:pPr>
      <w:bookmarkStart w:id="8" w:name="O_832406"/>
      <w:bookmarkEnd w:id="8"/>
      <w:r w:rsidRPr="006666BB">
        <w:t>Range of Conditions</w:t>
      </w:r>
    </w:p>
    <w:tbl>
      <w:tblPr>
        <w:tblW w:w="0" w:type="auto"/>
        <w:tblLayout w:type="fixed"/>
        <w:tblCellMar>
          <w:left w:w="62" w:type="dxa"/>
          <w:right w:w="62" w:type="dxa"/>
        </w:tblCellMar>
        <w:tblLook w:val="0000"/>
      </w:tblPr>
      <w:tblGrid>
        <w:gridCol w:w="2163"/>
        <w:gridCol w:w="6802"/>
      </w:tblGrid>
      <w:tr w:rsidTr="006666BB">
        <w:tblPrEx>
          <w:tblW w:w="0" w:type="auto"/>
          <w:tblLayout w:type="fixed"/>
          <w:tblCellMar>
            <w:left w:w="62" w:type="dxa"/>
            <w:right w:w="62" w:type="dxa"/>
          </w:tblCellMar>
          <w:tblLook w:val="0000"/>
        </w:tblPrEx>
        <w:tc>
          <w:tcPr>
            <w:tcW w:w="8965" w:type="dxa"/>
            <w:gridSpan w:val="2"/>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t>This section specifies work environments and conditions that may affect performance. Essential operating conditions that may be present (depending on the work situation, needs of the candidate, accessibility of the item,</w:t>
            </w:r>
            <w:r w:rsidRPr="006666BB">
              <w:t xml:space="preserve"> and local industry and regional contexts) are included. Bold italicised wording, if used in the performance criteria, is detailed below.</w:t>
            </w:r>
          </w:p>
        </w:tc>
      </w:tr>
      <w:tr w:rsidTr="006666BB">
        <w:tblPrEx>
          <w:tblW w:w="0" w:type="auto"/>
          <w:tblLayout w:type="fixed"/>
          <w:tblCellMar>
            <w:left w:w="62" w:type="dxa"/>
            <w:right w:w="62" w:type="dxa"/>
          </w:tblCellMar>
          <w:tblLook w:val="0000"/>
        </w:tblPrEx>
        <w:tc>
          <w:tcPr>
            <w:tcW w:w="2163" w:type="dxa"/>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rPr>
                <w:rStyle w:val="BoldandItalics"/>
              </w:rPr>
              <w:t xml:space="preserve">Job requirements </w:t>
            </w:r>
            <w:r w:rsidRPr="006666BB">
              <w:t>must include:</w:t>
            </w:r>
          </w:p>
        </w:tc>
        <w:tc>
          <w:tcPr>
            <w:tcW w:w="6802" w:type="dxa"/>
            <w:tcBorders>
              <w:top w:val="nil"/>
              <w:left w:val="nil"/>
              <w:bottom w:val="nil"/>
              <w:right w:val="nil"/>
            </w:tcBorders>
            <w:tcMar>
              <w:top w:w="0" w:type="dxa"/>
              <w:left w:w="62" w:type="dxa"/>
              <w:bottom w:w="0" w:type="dxa"/>
              <w:right w:w="62" w:type="dxa"/>
            </w:tcMar>
          </w:tcPr>
          <w:p w:rsidR="00000000" w:rsidRPr="006666BB" w:rsidP="006666BB">
            <w:pPr>
              <w:pStyle w:val="ListBullet"/>
            </w:pPr>
            <w:r w:rsidRPr="006666BB">
              <w:t>job specifications for shopfitting units to be assembled, including:</w:t>
            </w:r>
          </w:p>
          <w:p w:rsidR="00000000" w:rsidRPr="006666BB" w:rsidP="006666BB">
            <w:pPr>
              <w:pStyle w:val="ListBullet2"/>
            </w:pPr>
            <w:r w:rsidRPr="006666BB">
              <w:t>details of mat</w:t>
            </w:r>
            <w:r w:rsidRPr="006666BB">
              <w:t>erials to be purchased, including lead times and delivery schedules</w:t>
            </w:r>
          </w:p>
          <w:p w:rsidR="00000000" w:rsidRPr="006666BB" w:rsidP="006666BB">
            <w:pPr>
              <w:pStyle w:val="ListBullet2"/>
            </w:pPr>
            <w:r w:rsidRPr="006666BB">
              <w:t>drawings and specifications</w:t>
            </w:r>
          </w:p>
          <w:p w:rsidR="00000000" w:rsidRPr="006666BB" w:rsidP="006666BB">
            <w:pPr>
              <w:pStyle w:val="ListBullet2"/>
            </w:pPr>
            <w:r w:rsidRPr="006666BB">
              <w:t>production scheduling and work flows</w:t>
            </w:r>
          </w:p>
          <w:p w:rsidR="00000000" w:rsidRPr="006666BB" w:rsidP="006666BB">
            <w:pPr>
              <w:pStyle w:val="ListBullet2"/>
            </w:pPr>
            <w:r w:rsidRPr="006666BB">
              <w:t>quality requirements for the completed work</w:t>
            </w:r>
          </w:p>
          <w:p w:rsidR="00000000" w:rsidRPr="006666BB" w:rsidP="006666BB">
            <w:pPr>
              <w:pStyle w:val="ListBullet2"/>
            </w:pPr>
            <w:r w:rsidRPr="006666BB">
              <w:t>timeframe for completion</w:t>
            </w:r>
          </w:p>
          <w:p w:rsidR="00000000" w:rsidRPr="006666BB" w:rsidP="006666BB">
            <w:pPr>
              <w:pStyle w:val="ListBullet"/>
            </w:pPr>
            <w:r w:rsidRPr="006666BB">
              <w:t>JSA or SWMS for tasks</w:t>
            </w:r>
          </w:p>
          <w:p w:rsidR="00000000" w:rsidRPr="006666BB" w:rsidP="006666BB">
            <w:pPr>
              <w:pStyle w:val="ListBullet"/>
            </w:pPr>
            <w:r w:rsidRPr="006666BB">
              <w:t>workplace procedures incorporating requirements of relevant legislation, regulations, codes and Australian standards</w:t>
            </w:r>
          </w:p>
          <w:p w:rsidR="00000000" w:rsidRPr="006666BB" w:rsidP="006666BB">
            <w:pPr>
              <w:pStyle w:val="ListBullet"/>
            </w:pPr>
            <w:r w:rsidRPr="006666BB">
              <w:t>workplace and work site environmental and sustainability requirements, including:</w:t>
            </w:r>
          </w:p>
          <w:p w:rsidR="00000000" w:rsidRPr="006666BB" w:rsidP="006666BB">
            <w:pPr>
              <w:pStyle w:val="ListBullet2"/>
            </w:pPr>
            <w:r w:rsidRPr="006666BB">
              <w:t>clean-up management</w:t>
            </w:r>
          </w:p>
          <w:p w:rsidR="00000000" w:rsidRPr="006666BB" w:rsidP="006666BB">
            <w:pPr>
              <w:pStyle w:val="ListBullet2"/>
            </w:pPr>
            <w:r w:rsidRPr="006666BB">
              <w:t>dust and noise management</w:t>
            </w:r>
          </w:p>
          <w:p w:rsidR="00000000" w:rsidRPr="006666BB" w:rsidP="006666BB">
            <w:pPr>
              <w:pStyle w:val="ListBullet2"/>
            </w:pPr>
            <w:r w:rsidRPr="006666BB">
              <w:t>waste mana</w:t>
            </w:r>
            <w:r w:rsidRPr="006666BB">
              <w:t>gement.</w:t>
            </w:r>
          </w:p>
          <w:p w:rsidR="00000000" w:rsidP="006666BB">
            <w:pPr>
              <w:pStyle w:val="BodyText"/>
              <w:rPr>
                <w:lang w:val="en-NZ"/>
              </w:rPr>
            </w:pPr>
          </w:p>
        </w:tc>
      </w:tr>
      <w:tr w:rsidTr="006666BB">
        <w:tblPrEx>
          <w:tblW w:w="0" w:type="auto"/>
          <w:tblLayout w:type="fixed"/>
          <w:tblCellMar>
            <w:left w:w="62" w:type="dxa"/>
            <w:right w:w="62" w:type="dxa"/>
          </w:tblCellMar>
          <w:tblLook w:val="0000"/>
        </w:tblPrEx>
        <w:tc>
          <w:tcPr>
            <w:tcW w:w="2163" w:type="dxa"/>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rPr>
                <w:rStyle w:val="BoldandItalics"/>
              </w:rPr>
              <w:t>Health and safety</w:t>
            </w:r>
            <w:r w:rsidRPr="006666BB">
              <w:rPr>
                <w:rStyle w:val="SpecialBold"/>
              </w:rPr>
              <w:t xml:space="preserve"> </w:t>
            </w:r>
            <w:r w:rsidRPr="006666BB">
              <w:rPr>
                <w:rStyle w:val="BoldandItalics"/>
              </w:rPr>
              <w:t>requirements</w:t>
            </w:r>
            <w:r w:rsidRPr="006666BB">
              <w:rPr>
                <w:rStyle w:val="SpecialBold"/>
              </w:rPr>
              <w:t xml:space="preserve"> </w:t>
            </w:r>
            <w:r w:rsidRPr="006666BB">
              <w:t>must include:</w:t>
            </w:r>
          </w:p>
        </w:tc>
        <w:tc>
          <w:tcPr>
            <w:tcW w:w="6802" w:type="dxa"/>
            <w:tcBorders>
              <w:top w:val="nil"/>
              <w:left w:val="nil"/>
              <w:bottom w:val="nil"/>
              <w:right w:val="nil"/>
            </w:tcBorders>
            <w:tcMar>
              <w:top w:w="0" w:type="dxa"/>
              <w:left w:w="62" w:type="dxa"/>
              <w:bottom w:w="0" w:type="dxa"/>
              <w:right w:w="62" w:type="dxa"/>
            </w:tcMar>
          </w:tcPr>
          <w:p w:rsidR="00000000" w:rsidRPr="006666BB" w:rsidP="006666BB">
            <w:pPr>
              <w:pStyle w:val="ListBullet"/>
            </w:pPr>
            <w:r w:rsidRPr="006666BB">
              <w:t>selection, correct fitting, and use of personal protective equipment (PPE) prescribed under legislation, regulations and workplace policies and practices</w:t>
            </w:r>
          </w:p>
          <w:p w:rsidR="00000000" w:rsidRPr="006666BB" w:rsidP="006666BB">
            <w:pPr>
              <w:pStyle w:val="ListBullet"/>
            </w:pPr>
            <w:r w:rsidRPr="006666BB">
              <w:t>emergency procedures, including:</w:t>
            </w:r>
          </w:p>
          <w:p w:rsidR="00000000" w:rsidRPr="006666BB" w:rsidP="006666BB">
            <w:pPr>
              <w:pStyle w:val="ListBullet2"/>
            </w:pPr>
            <w:r w:rsidRPr="006666BB">
              <w:t>evacuation</w:t>
            </w:r>
          </w:p>
          <w:p w:rsidR="00000000" w:rsidRPr="006666BB" w:rsidP="006666BB">
            <w:pPr>
              <w:pStyle w:val="ListBullet2"/>
            </w:pPr>
            <w:r w:rsidRPr="006666BB">
              <w:t>first aid</w:t>
            </w:r>
          </w:p>
          <w:p w:rsidR="00000000" w:rsidRPr="006666BB" w:rsidP="006666BB">
            <w:pPr>
              <w:pStyle w:val="ListBullet2"/>
            </w:pPr>
            <w:r w:rsidRPr="006666BB">
              <w:t>location and use of firefighting equipment</w:t>
            </w:r>
          </w:p>
          <w:p w:rsidR="00000000" w:rsidRPr="006666BB" w:rsidP="006666BB">
            <w:pPr>
              <w:pStyle w:val="ListBullet"/>
            </w:pPr>
            <w:r w:rsidRPr="006666BB">
              <w:t>hazard identification and risk control procedures</w:t>
            </w:r>
          </w:p>
          <w:p w:rsidR="00000000" w:rsidRPr="006666BB" w:rsidP="006666BB">
            <w:pPr>
              <w:pStyle w:val="ListBullet"/>
            </w:pPr>
            <w:r w:rsidRPr="006666BB">
              <w:t>safe operating procedures, including:</w:t>
            </w:r>
          </w:p>
          <w:p w:rsidR="00000000" w:rsidRPr="006666BB" w:rsidP="006666BB">
            <w:pPr>
              <w:pStyle w:val="ListBullet2"/>
            </w:pPr>
            <w:r w:rsidRPr="006666BB">
              <w:t>manual handling techniques</w:t>
            </w:r>
          </w:p>
          <w:p w:rsidR="00000000" w:rsidRPr="006666BB" w:rsidP="006666BB">
            <w:pPr>
              <w:pStyle w:val="ListBullet2"/>
            </w:pPr>
            <w:r w:rsidRPr="006666BB">
              <w:t>manufacturer specifications</w:t>
            </w:r>
          </w:p>
          <w:p w:rsidR="00000000" w:rsidRPr="006666BB" w:rsidP="006666BB">
            <w:pPr>
              <w:pStyle w:val="ListBullet2"/>
            </w:pPr>
            <w:r w:rsidRPr="006666BB">
              <w:t>safety data sheets (SDS)</w:t>
            </w:r>
          </w:p>
          <w:p w:rsidR="00000000" w:rsidRPr="006666BB" w:rsidP="006666BB">
            <w:pPr>
              <w:pStyle w:val="ListBullet2"/>
            </w:pPr>
            <w:r w:rsidRPr="006666BB">
              <w:t>requirements for:</w:t>
            </w:r>
          </w:p>
          <w:p w:rsidR="00000000" w:rsidRPr="006666BB" w:rsidP="006666BB">
            <w:pPr>
              <w:pStyle w:val="ListBullet3"/>
            </w:pPr>
            <w:r w:rsidRPr="006666BB">
              <w:t>lighting</w:t>
            </w:r>
          </w:p>
          <w:p w:rsidR="00000000" w:rsidRPr="006666BB" w:rsidP="006666BB">
            <w:pPr>
              <w:pStyle w:val="ListBullet3"/>
            </w:pPr>
            <w:r w:rsidRPr="006666BB">
              <w:t>work site visitors and the public</w:t>
            </w:r>
          </w:p>
          <w:p w:rsidR="00000000" w:rsidRPr="006666BB" w:rsidP="006666BB">
            <w:pPr>
              <w:pStyle w:val="ListBullet3"/>
            </w:pPr>
            <w:r w:rsidRPr="006666BB">
              <w:t>working in proximity to others</w:t>
            </w:r>
          </w:p>
          <w:p w:rsidR="00000000" w:rsidRPr="006666BB" w:rsidP="006666BB">
            <w:pPr>
              <w:pStyle w:val="ListBullet2"/>
            </w:pPr>
            <w:r w:rsidRPr="006666BB">
              <w:t>selection and use of tools and equipment</w:t>
            </w:r>
          </w:p>
          <w:p w:rsidR="00000000" w:rsidRPr="006666BB" w:rsidP="006666BB">
            <w:pPr>
              <w:pStyle w:val="ListBullet"/>
            </w:pPr>
            <w:r w:rsidRPr="006666BB">
              <w:t>identifying, safe handling, securing and labelling of hazardous materials.</w:t>
            </w:r>
          </w:p>
          <w:p w:rsidR="00000000" w:rsidP="006666BB">
            <w:pPr>
              <w:pStyle w:val="BodyText"/>
              <w:rPr>
                <w:lang w:val="en-NZ"/>
              </w:rPr>
            </w:pPr>
          </w:p>
        </w:tc>
      </w:tr>
      <w:tr w:rsidTr="006666BB">
        <w:tblPrEx>
          <w:tblW w:w="0" w:type="auto"/>
          <w:tblLayout w:type="fixed"/>
          <w:tblCellMar>
            <w:left w:w="62" w:type="dxa"/>
            <w:right w:w="62" w:type="dxa"/>
          </w:tblCellMar>
          <w:tblLook w:val="0000"/>
        </w:tblPrEx>
        <w:tc>
          <w:tcPr>
            <w:tcW w:w="2163" w:type="dxa"/>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rPr>
                <w:rStyle w:val="BoldandItalics"/>
              </w:rPr>
              <w:t xml:space="preserve">Shopfitting units </w:t>
            </w:r>
            <w:r w:rsidRPr="006666BB">
              <w:t>must include:</w:t>
            </w:r>
          </w:p>
        </w:tc>
        <w:tc>
          <w:tcPr>
            <w:tcW w:w="6802" w:type="dxa"/>
            <w:tcBorders>
              <w:top w:val="nil"/>
              <w:left w:val="nil"/>
              <w:bottom w:val="nil"/>
              <w:right w:val="nil"/>
            </w:tcBorders>
            <w:tcMar>
              <w:top w:w="0" w:type="dxa"/>
              <w:left w:w="62" w:type="dxa"/>
              <w:bottom w:w="0" w:type="dxa"/>
              <w:right w:w="62" w:type="dxa"/>
            </w:tcMar>
          </w:tcPr>
          <w:p w:rsidR="00000000" w:rsidRPr="006666BB" w:rsidP="006666BB">
            <w:pPr>
              <w:pStyle w:val="ListBullet"/>
            </w:pPr>
            <w:r w:rsidRPr="006666BB">
              <w:t>cabinet</w:t>
            </w:r>
          </w:p>
          <w:p w:rsidR="00000000" w:rsidRPr="006666BB" w:rsidP="006666BB">
            <w:pPr>
              <w:pStyle w:val="ListBullet"/>
            </w:pPr>
            <w:r w:rsidRPr="006666BB">
              <w:t>counter</w:t>
            </w:r>
          </w:p>
          <w:p w:rsidR="00000000" w:rsidRPr="006666BB" w:rsidP="006666BB">
            <w:pPr>
              <w:pStyle w:val="ListBullet"/>
            </w:pPr>
            <w:r w:rsidRPr="006666BB">
              <w:t>showcase</w:t>
            </w:r>
          </w:p>
          <w:p w:rsidR="00000000" w:rsidRPr="006666BB" w:rsidP="006666BB">
            <w:pPr>
              <w:pStyle w:val="ListBullet"/>
            </w:pPr>
            <w:r w:rsidRPr="006666BB">
              <w:t>wall unit</w:t>
            </w:r>
          </w:p>
          <w:p w:rsidR="00000000" w:rsidRPr="006666BB" w:rsidP="006666BB">
            <w:pPr>
              <w:pStyle w:val="ListBullet"/>
            </w:pPr>
            <w:r w:rsidRPr="006666BB">
              <w:t>workstation.</w:t>
            </w:r>
          </w:p>
          <w:p w:rsidR="00000000" w:rsidP="006666BB">
            <w:pPr>
              <w:pStyle w:val="BodyText"/>
              <w:rPr>
                <w:lang w:val="en-NZ"/>
              </w:rPr>
            </w:pPr>
          </w:p>
        </w:tc>
      </w:tr>
      <w:tr w:rsidTr="006666BB">
        <w:tblPrEx>
          <w:tblW w:w="0" w:type="auto"/>
          <w:tblLayout w:type="fixed"/>
          <w:tblCellMar>
            <w:left w:w="62" w:type="dxa"/>
            <w:right w:w="62" w:type="dxa"/>
          </w:tblCellMar>
          <w:tblLook w:val="0000"/>
        </w:tblPrEx>
        <w:tc>
          <w:tcPr>
            <w:tcW w:w="2163" w:type="dxa"/>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rPr>
                <w:rStyle w:val="BoldandItalics"/>
              </w:rPr>
              <w:t>Tools</w:t>
            </w:r>
            <w:r w:rsidRPr="006666BB">
              <w:rPr>
                <w:rStyle w:val="SpecialBold"/>
              </w:rPr>
              <w:t xml:space="preserve"> </w:t>
            </w:r>
            <w:r w:rsidRPr="006666BB">
              <w:rPr>
                <w:rStyle w:val="BoldandItalics"/>
              </w:rPr>
              <w:t>and</w:t>
            </w:r>
            <w:r w:rsidRPr="006666BB">
              <w:rPr>
                <w:rStyle w:val="SpecialBold"/>
              </w:rPr>
              <w:t xml:space="preserve"> </w:t>
            </w:r>
            <w:r w:rsidRPr="006666BB">
              <w:rPr>
                <w:rStyle w:val="BoldandItalics"/>
              </w:rPr>
              <w:t>equipment</w:t>
            </w:r>
            <w:r w:rsidRPr="006666BB">
              <w:t xml:space="preserve"> must include:</w:t>
            </w:r>
          </w:p>
        </w:tc>
        <w:tc>
          <w:tcPr>
            <w:tcW w:w="6802" w:type="dxa"/>
            <w:tcBorders>
              <w:top w:val="nil"/>
              <w:left w:val="nil"/>
              <w:bottom w:val="nil"/>
              <w:right w:val="nil"/>
            </w:tcBorders>
            <w:tcMar>
              <w:top w:w="0" w:type="dxa"/>
              <w:left w:w="62" w:type="dxa"/>
              <w:bottom w:w="0" w:type="dxa"/>
              <w:right w:w="62" w:type="dxa"/>
            </w:tcMar>
          </w:tcPr>
          <w:p w:rsidR="00000000" w:rsidRPr="006666BB" w:rsidP="006666BB">
            <w:pPr>
              <w:pStyle w:val="ListBullet"/>
            </w:pPr>
            <w:r w:rsidRPr="006666BB">
              <w:t>hand and power tools for assembly of units</w:t>
            </w:r>
          </w:p>
          <w:p w:rsidR="00000000" w:rsidRPr="006666BB" w:rsidP="006666BB">
            <w:pPr>
              <w:pStyle w:val="ListBullet"/>
            </w:pPr>
            <w:r w:rsidRPr="006666BB">
              <w:t>measuring and marking tools.</w:t>
            </w:r>
          </w:p>
          <w:p w:rsidR="00000000" w:rsidP="006666BB">
            <w:pPr>
              <w:pStyle w:val="BodyText"/>
              <w:rPr>
                <w:lang w:val="en-NZ"/>
              </w:rPr>
            </w:pPr>
          </w:p>
        </w:tc>
      </w:tr>
      <w:tr w:rsidTr="006666BB">
        <w:tblPrEx>
          <w:tblW w:w="0" w:type="auto"/>
          <w:tblLayout w:type="fixed"/>
          <w:tblCellMar>
            <w:left w:w="62" w:type="dxa"/>
            <w:right w:w="62" w:type="dxa"/>
          </w:tblCellMar>
          <w:tblLook w:val="0000"/>
        </w:tblPrEx>
        <w:tc>
          <w:tcPr>
            <w:tcW w:w="2163" w:type="dxa"/>
            <w:tcBorders>
              <w:top w:val="nil"/>
              <w:left w:val="nil"/>
              <w:bottom w:val="nil"/>
              <w:right w:val="nil"/>
            </w:tcBorders>
            <w:tcMar>
              <w:top w:w="0" w:type="dxa"/>
              <w:left w:w="62" w:type="dxa"/>
              <w:bottom w:w="0" w:type="dxa"/>
              <w:right w:w="62" w:type="dxa"/>
            </w:tcMar>
          </w:tcPr>
          <w:p w:rsidR="00000000" w:rsidP="006666BB">
            <w:pPr>
              <w:pStyle w:val="BodyText"/>
              <w:rPr>
                <w:lang w:val="en-NZ"/>
              </w:rPr>
            </w:pPr>
            <w:r w:rsidRPr="006666BB">
              <w:rPr>
                <w:rStyle w:val="BoldandItalics"/>
              </w:rPr>
              <w:t>Fixings and fasteners</w:t>
            </w:r>
            <w:r w:rsidRPr="006666BB">
              <w:t xml:space="preserve"> used in assembling fitments must </w:t>
            </w:r>
            <w:r w:rsidRPr="006666BB">
              <w:t>include:</w:t>
            </w:r>
          </w:p>
        </w:tc>
        <w:tc>
          <w:tcPr>
            <w:tcW w:w="6802" w:type="dxa"/>
            <w:tcBorders>
              <w:top w:val="nil"/>
              <w:left w:val="nil"/>
              <w:bottom w:val="nil"/>
              <w:right w:val="nil"/>
            </w:tcBorders>
            <w:tcMar>
              <w:top w:w="0" w:type="dxa"/>
              <w:left w:w="62" w:type="dxa"/>
              <w:bottom w:w="0" w:type="dxa"/>
              <w:right w:w="62" w:type="dxa"/>
            </w:tcMar>
          </w:tcPr>
          <w:p w:rsidR="00000000" w:rsidRPr="006666BB" w:rsidP="006666BB">
            <w:pPr>
              <w:pStyle w:val="ListBullet"/>
            </w:pPr>
            <w:r w:rsidRPr="006666BB">
              <w:t>benchtop connectors</w:t>
            </w:r>
          </w:p>
          <w:p w:rsidR="00000000" w:rsidRPr="006666BB" w:rsidP="006666BB">
            <w:pPr>
              <w:pStyle w:val="ListBullet"/>
            </w:pPr>
            <w:r w:rsidRPr="006666BB">
              <w:t>brads</w:t>
            </w:r>
          </w:p>
          <w:p w:rsidR="00000000" w:rsidRPr="006666BB" w:rsidP="006666BB">
            <w:pPr>
              <w:pStyle w:val="ListBullet"/>
            </w:pPr>
            <w:r w:rsidRPr="006666BB">
              <w:t>drawer runners</w:t>
            </w:r>
          </w:p>
          <w:p w:rsidR="00000000" w:rsidRPr="006666BB" w:rsidP="006666BB">
            <w:pPr>
              <w:pStyle w:val="ListBullet"/>
            </w:pPr>
            <w:r w:rsidRPr="006666BB">
              <w:t>hinges</w:t>
            </w:r>
          </w:p>
          <w:p w:rsidR="00000000" w:rsidRPr="006666BB" w:rsidP="006666BB">
            <w:pPr>
              <w:pStyle w:val="ListBullet"/>
            </w:pPr>
            <w:r w:rsidRPr="006666BB">
              <w:t>knockdown fittings</w:t>
            </w:r>
          </w:p>
          <w:p w:rsidR="00000000" w:rsidRPr="006666BB" w:rsidP="006666BB">
            <w:pPr>
              <w:pStyle w:val="ListBullet"/>
            </w:pPr>
            <w:r w:rsidRPr="006666BB">
              <w:t>nails</w:t>
            </w:r>
          </w:p>
          <w:p w:rsidR="00000000" w:rsidRPr="006666BB" w:rsidP="006666BB">
            <w:pPr>
              <w:pStyle w:val="ListBullet"/>
            </w:pPr>
            <w:r w:rsidRPr="006666BB">
              <w:t>screws</w:t>
            </w:r>
          </w:p>
          <w:p w:rsidR="00000000" w:rsidRPr="006666BB" w:rsidP="006666BB">
            <w:pPr>
              <w:pStyle w:val="ListBullet"/>
            </w:pPr>
            <w:r w:rsidRPr="006666BB">
              <w:t>timber biscuits.</w:t>
            </w:r>
          </w:p>
          <w:p w:rsidR="00000000" w:rsidRPr="006666BB" w:rsidP="006666BB">
            <w:pPr>
              <w:pStyle w:val="BodyText"/>
            </w:pPr>
          </w:p>
        </w:tc>
      </w:tr>
    </w:tbl>
    <w:p w:rsidR="00000000" w:rsidRPr="006666BB" w:rsidP="006666BB">
      <w:pPr>
        <w:pStyle w:val="BodyText"/>
      </w:pPr>
    </w:p>
    <w:p w:rsidR="00000000" w:rsidRPr="006666BB" w:rsidP="006666BB">
      <w:pPr>
        <w:pStyle w:val="AllowPageBreak"/>
      </w:pPr>
    </w:p>
    <w:p w:rsidR="00000000" w:rsidRPr="006666BB" w:rsidP="006666BB">
      <w:pPr>
        <w:pStyle w:val="Heading1"/>
      </w:pPr>
      <w:bookmarkStart w:id="9" w:name="O_832405"/>
      <w:bookmarkEnd w:id="9"/>
      <w:r w:rsidRPr="006666BB">
        <w:t>Unit Mapping Information</w:t>
      </w:r>
    </w:p>
    <w:p w:rsidR="00000000" w:rsidRPr="006666BB" w:rsidP="00B67D31">
      <w:pPr>
        <w:pStyle w:val="BodyText"/>
      </w:pPr>
      <w:r w:rsidRPr="006666BB">
        <w:t>No equivalent unit.</w:t>
      </w:r>
    </w:p>
    <w:p w:rsidR="00000000" w:rsidRPr="006666BB" w:rsidP="006666BB">
      <w:pPr>
        <w:pStyle w:val="Heading1"/>
      </w:pPr>
      <w:bookmarkStart w:id="10" w:name="O_832398"/>
      <w:bookmarkEnd w:id="10"/>
      <w:r w:rsidRPr="006666BB">
        <w:t>Links</w:t>
      </w:r>
    </w:p>
    <w:p w:rsidR="00000000" w:rsidRPr="006666BB" w:rsidP="00B67D31">
      <w:pPr>
        <w:pStyle w:val="BodyText"/>
      </w:pPr>
      <w:r w:rsidRPr="006666BB">
        <w:t xml:space="preserve">Companion Volume implementation guides are found in VETNet - </w:t>
      </w:r>
      <w:r>
        <w:fldChar w:fldCharType="begin"/>
      </w:r>
      <w:r>
        <w:instrText xml:space="preserve"> HYPERLINK "https://vetnet.education.gov.au/Pages/TrainingDocs.aspx?q=7e15fa6a-68b8-4097-b099-030a5569b1ad" </w:instrText>
      </w:r>
      <w:r>
        <w:fldChar w:fldCharType="separate"/>
      </w:r>
      <w:r w:rsidRPr="000D5BB3">
        <w:rPr>
          <w:rStyle w:val="Hyperlink"/>
        </w:rPr>
        <w:t>https://vetnet.education.gov.au/Pages/TrainingDocs.aspx?q=7e15fa6a-68b8-4097-b099-030a5569b1ad</w:t>
      </w:r>
      <w:r>
        <w:fldChar w:fldCharType="end"/>
      </w:r>
    </w:p>
    <w:p w:rsidR="00000000" w:rsidRPr="006666BB" w:rsidP="006666BB"/>
    <w:sectPr w:rsidSect="006666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6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6BB" w:rsidRPr="00B67D31" w:rsidP="00B67D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6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D31" w:rsidP="006666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67D31" w:rsidP="006666B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Artibus Innovation</w:t>
    </w:r>
    <w:r>
      <w:fldChar w:fldCharType="end"/>
    </w:r>
  </w:p>
  <w:p w:rsidR="00B67D31" w:rsidP="006666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6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D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66BB" w:rsidRPr="00B67D31" w:rsidP="00B67D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6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D31" w:rsidRPr="002D2AF8" w:rsidP="006666BB">
    <w:pPr>
      <w:pStyle w:val="Header"/>
      <w:framePr w:wrap="around"/>
    </w:pPr>
    <w:r>
      <w:fldChar w:fldCharType="begin"/>
    </w:r>
    <w:r>
      <w:instrText xml:space="preserve"> TITLE   \* MERGEFORMAT </w:instrText>
    </w:r>
    <w:r>
      <w:fldChar w:fldCharType="separate"/>
    </w:r>
    <w:r>
      <w:t>CPCCSH3004 Assemble internal shopfitting units and prepare for transport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2019</w:t>
    </w:r>
    <w:r>
      <w:fldChar w:fldCharType="end"/>
    </w:r>
  </w:p>
  <w:p w:rsidR="00B67D31" w:rsidP="006666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6C38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0800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9031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66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66BB"/>
    <w:pPr>
      <w:spacing w:before="360" w:after="60"/>
      <w:outlineLvl w:val="0"/>
    </w:pPr>
    <w:rPr>
      <w:sz w:val="32"/>
    </w:rPr>
  </w:style>
  <w:style w:type="paragraph" w:styleId="Heading2">
    <w:name w:val="heading 2"/>
    <w:basedOn w:val="HeadingBase"/>
    <w:next w:val="BodyText"/>
    <w:link w:val="Heading2Char"/>
    <w:qFormat/>
    <w:rsid w:val="006666BB"/>
    <w:pPr>
      <w:keepLines/>
      <w:spacing w:before="240" w:after="120"/>
      <w:outlineLvl w:val="1"/>
    </w:pPr>
    <w:rPr>
      <w:sz w:val="28"/>
      <w:szCs w:val="40"/>
    </w:rPr>
  </w:style>
  <w:style w:type="paragraph" w:styleId="Heading3">
    <w:name w:val="heading 3"/>
    <w:basedOn w:val="HeadingBase"/>
    <w:next w:val="BodyText"/>
    <w:link w:val="Heading3Char"/>
    <w:qFormat/>
    <w:rsid w:val="006666BB"/>
    <w:pPr>
      <w:spacing w:before="180" w:after="120"/>
      <w:outlineLvl w:val="2"/>
    </w:pPr>
    <w:rPr>
      <w:spacing w:val="-10"/>
      <w:kern w:val="32"/>
    </w:rPr>
  </w:style>
  <w:style w:type="paragraph" w:styleId="Heading4">
    <w:name w:val="heading 4"/>
    <w:basedOn w:val="HeadingBase"/>
    <w:next w:val="BodyText"/>
    <w:link w:val="Heading4Char"/>
    <w:qFormat/>
    <w:rsid w:val="006666BB"/>
    <w:pPr>
      <w:spacing w:before="160" w:after="120"/>
      <w:outlineLvl w:val="3"/>
    </w:pPr>
    <w:rPr>
      <w:sz w:val="22"/>
    </w:rPr>
  </w:style>
  <w:style w:type="paragraph" w:styleId="Heading5">
    <w:name w:val="heading 5"/>
    <w:basedOn w:val="HeadingBase"/>
    <w:next w:val="Normal"/>
    <w:link w:val="Heading5Char"/>
    <w:qFormat/>
    <w:rsid w:val="006666BB"/>
    <w:pPr>
      <w:spacing w:before="80"/>
      <w:outlineLvl w:val="4"/>
    </w:pPr>
    <w:rPr>
      <w:color w:val="918585"/>
      <w:sz w:val="20"/>
    </w:rPr>
  </w:style>
  <w:style w:type="paragraph" w:styleId="Heading6">
    <w:name w:val="heading 6"/>
    <w:basedOn w:val="HeadingBase"/>
    <w:next w:val="Normal"/>
    <w:link w:val="Heading6Char"/>
    <w:qFormat/>
    <w:rsid w:val="006666BB"/>
    <w:pPr>
      <w:spacing w:before="60"/>
      <w:outlineLvl w:val="5"/>
    </w:pPr>
    <w:rPr>
      <w:color w:val="918585"/>
      <w:sz w:val="20"/>
    </w:rPr>
  </w:style>
  <w:style w:type="paragraph" w:styleId="Heading7">
    <w:name w:val="heading 7"/>
    <w:basedOn w:val="Normal"/>
    <w:next w:val="Normal"/>
    <w:link w:val="Heading7Char"/>
    <w:qFormat/>
    <w:rsid w:val="006666BB"/>
    <w:pPr>
      <w:ind w:left="720"/>
      <w:outlineLvl w:val="6"/>
    </w:pPr>
    <w:rPr>
      <w:i/>
    </w:rPr>
  </w:style>
  <w:style w:type="paragraph" w:styleId="Heading8">
    <w:name w:val="heading 8"/>
    <w:basedOn w:val="Normal"/>
    <w:next w:val="Normal"/>
    <w:link w:val="Heading8Char"/>
    <w:qFormat/>
    <w:rsid w:val="006666BB"/>
    <w:pPr>
      <w:ind w:left="720"/>
      <w:outlineLvl w:val="7"/>
    </w:pPr>
    <w:rPr>
      <w:i/>
    </w:rPr>
  </w:style>
  <w:style w:type="paragraph" w:styleId="Heading9">
    <w:name w:val="heading 9"/>
    <w:basedOn w:val="Normal"/>
    <w:next w:val="Normal"/>
    <w:link w:val="Heading9Char"/>
    <w:qFormat/>
    <w:rsid w:val="006666BB"/>
    <w:pPr>
      <w:ind w:left="720"/>
      <w:outlineLvl w:val="8"/>
    </w:pPr>
    <w:rPr>
      <w:i/>
    </w:rPr>
  </w:style>
  <w:style w:type="character" w:default="1" w:styleId="DefaultParagraphFont">
    <w:name w:val="Default Paragraph Font"/>
    <w:uiPriority w:val="1"/>
    <w:unhideWhenUsed/>
    <w:rsid w:val="006666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66BB"/>
  </w:style>
  <w:style w:type="character" w:customStyle="1" w:styleId="Heading1Char">
    <w:name w:val="Heading 1 Char"/>
    <w:basedOn w:val="DefaultParagraphFont"/>
    <w:link w:val="Heading1"/>
    <w:rsid w:val="006666BB"/>
    <w:rPr>
      <w:rFonts w:ascii="Times New Roman" w:eastAsia="Times New Roman" w:hAnsi="Times New Roman" w:cs="Times New Roman"/>
      <w:b/>
      <w:sz w:val="32"/>
      <w:szCs w:val="20"/>
      <w:lang w:eastAsia="en-US"/>
    </w:rPr>
  </w:style>
  <w:style w:type="paragraph" w:styleId="BodyText">
    <w:name w:val="Body Text"/>
    <w:basedOn w:val="Normal"/>
    <w:link w:val="BodyTextChar"/>
    <w:rsid w:val="006666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66BB"/>
    <w:rPr>
      <w:rFonts w:ascii="Times New Roman" w:eastAsia="Times New Roman" w:hAnsi="Times New Roman" w:cs="Times New Roman"/>
      <w:sz w:val="24"/>
      <w:lang w:eastAsia="en-US"/>
    </w:rPr>
  </w:style>
  <w:style w:type="paragraph" w:styleId="ListBullet">
    <w:name w:val="List Bullet"/>
    <w:basedOn w:val="List"/>
    <w:rsid w:val="006666BB"/>
    <w:pPr>
      <w:numPr>
        <w:numId w:val="14"/>
      </w:numPr>
      <w:tabs>
        <w:tab w:val="clear" w:pos="340"/>
      </w:tabs>
      <w:spacing w:before="40" w:after="40"/>
    </w:pPr>
  </w:style>
  <w:style w:type="character" w:customStyle="1" w:styleId="SpecialBold">
    <w:name w:val="Special Bold"/>
    <w:basedOn w:val="DefaultParagraphFont"/>
    <w:rsid w:val="006666BB"/>
    <w:rPr>
      <w:b/>
      <w:spacing w:val="0"/>
    </w:rPr>
  </w:style>
  <w:style w:type="paragraph" w:styleId="ListBullet2">
    <w:name w:val="List Bullet 2"/>
    <w:basedOn w:val="List2"/>
    <w:rsid w:val="006666BB"/>
    <w:pPr>
      <w:numPr>
        <w:numId w:val="15"/>
      </w:numPr>
      <w:tabs>
        <w:tab w:val="clear" w:pos="680"/>
      </w:tabs>
    </w:pPr>
  </w:style>
  <w:style w:type="paragraph" w:customStyle="1" w:styleId="SuperHeading">
    <w:name w:val="SuperHeading"/>
    <w:basedOn w:val="Normal"/>
    <w:rsid w:val="006666BB"/>
    <w:pPr>
      <w:spacing w:before="240" w:after="120"/>
      <w:outlineLvl w:val="0"/>
    </w:pPr>
    <w:rPr>
      <w:rFonts w:ascii="Times New Roman" w:hAnsi="Times New Roman"/>
      <w:b/>
      <w:sz w:val="32"/>
    </w:rPr>
  </w:style>
  <w:style w:type="paragraph" w:customStyle="1" w:styleId="AllowPageBreak">
    <w:name w:val="AllowPageBreak"/>
    <w:rsid w:val="006666B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666BB"/>
    <w:pPr>
      <w:numPr>
        <w:numId w:val="3"/>
      </w:numPr>
      <w:tabs>
        <w:tab w:val="clear" w:pos="1021"/>
      </w:tabs>
      <w:ind w:left="1037" w:hanging="357"/>
    </w:pPr>
  </w:style>
  <w:style w:type="character" w:customStyle="1" w:styleId="BoldandItalics">
    <w:name w:val="Bold and Italics"/>
    <w:qFormat/>
    <w:rsid w:val="006666BB"/>
    <w:rPr>
      <w:b/>
      <w:i/>
      <w:u w:val="none"/>
    </w:rPr>
  </w:style>
  <w:style w:type="character" w:customStyle="1" w:styleId="Heading2Char">
    <w:name w:val="Heading 2 Char"/>
    <w:basedOn w:val="DefaultParagraphFont"/>
    <w:link w:val="Heading2"/>
    <w:rsid w:val="006666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66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66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66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66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66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66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66BB"/>
    <w:rPr>
      <w:rFonts w:ascii="Courier New" w:eastAsia="Times New Roman" w:hAnsi="Courier New" w:cs="Times New Roman"/>
      <w:i/>
      <w:szCs w:val="20"/>
      <w:lang w:eastAsia="en-US"/>
    </w:rPr>
  </w:style>
  <w:style w:type="paragraph" w:customStyle="1" w:styleId="HeadingBase">
    <w:name w:val="Heading Base"/>
    <w:rsid w:val="006666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66BB"/>
    <w:pPr>
      <w:tabs>
        <w:tab w:val="right" w:leader="dot" w:pos="9072"/>
      </w:tabs>
      <w:ind w:left="567"/>
    </w:pPr>
    <w:rPr>
      <w:szCs w:val="22"/>
    </w:rPr>
  </w:style>
  <w:style w:type="paragraph" w:customStyle="1" w:styleId="TOCBase">
    <w:name w:val="TOC Base"/>
    <w:rsid w:val="006666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66BB"/>
    <w:pPr>
      <w:tabs>
        <w:tab w:val="right" w:leader="dot" w:pos="9072"/>
      </w:tabs>
      <w:spacing w:before="40" w:after="40"/>
      <w:ind w:left="284"/>
    </w:pPr>
    <w:rPr>
      <w:rFonts w:ascii="Times New Roman" w:hAnsi="Times New Roman"/>
    </w:rPr>
  </w:style>
  <w:style w:type="paragraph" w:styleId="TOC1">
    <w:name w:val="toc 1"/>
    <w:basedOn w:val="TOCBase"/>
    <w:next w:val="Normal"/>
    <w:rsid w:val="006666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66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66BB"/>
    <w:rPr>
      <w:rFonts w:ascii="Times New Roman" w:eastAsia="Times New Roman" w:hAnsi="Times New Roman" w:cs="Times New Roman"/>
      <w:sz w:val="16"/>
      <w:lang w:eastAsia="en-US"/>
    </w:rPr>
  </w:style>
  <w:style w:type="paragraph" w:styleId="Title">
    <w:name w:val="Title"/>
    <w:basedOn w:val="HeadingBase"/>
    <w:link w:val="TitleChar"/>
    <w:qFormat/>
    <w:rsid w:val="006666BB"/>
    <w:pPr>
      <w:spacing w:before="5040"/>
      <w:jc w:val="center"/>
    </w:pPr>
    <w:rPr>
      <w:sz w:val="48"/>
      <w:szCs w:val="72"/>
      <w:lang w:val="en-US"/>
    </w:rPr>
  </w:style>
  <w:style w:type="character" w:customStyle="1" w:styleId="TitleChar">
    <w:name w:val="Title Char"/>
    <w:basedOn w:val="DefaultParagraphFont"/>
    <w:link w:val="Title"/>
    <w:rsid w:val="006666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66BB"/>
    <w:pPr>
      <w:tabs>
        <w:tab w:val="left" w:pos="3600"/>
        <w:tab w:val="left" w:pos="3958"/>
      </w:tabs>
    </w:pPr>
  </w:style>
  <w:style w:type="paragraph" w:styleId="List">
    <w:name w:val="List"/>
    <w:basedOn w:val="BodyText"/>
    <w:next w:val="BodyText"/>
    <w:rsid w:val="006666BB"/>
    <w:pPr>
      <w:tabs>
        <w:tab w:val="left" w:pos="340"/>
      </w:tabs>
      <w:spacing w:before="60" w:after="60"/>
      <w:ind w:left="340" w:hanging="340"/>
    </w:pPr>
  </w:style>
  <w:style w:type="paragraph" w:customStyle="1" w:styleId="Note">
    <w:name w:val="Note"/>
    <w:basedOn w:val="BodyText"/>
    <w:rsid w:val="006666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66BB"/>
    <w:pPr>
      <w:framePr w:wrap="auto" w:hAnchor="text" w:y="6049"/>
    </w:pPr>
    <w:rPr>
      <w:color w:val="000000"/>
      <w:sz w:val="40"/>
    </w:rPr>
  </w:style>
  <w:style w:type="paragraph" w:customStyle="1" w:styleId="TOCTitle">
    <w:name w:val="TOCTitle"/>
    <w:basedOn w:val="Heading1"/>
    <w:rsid w:val="006666BB"/>
    <w:pPr>
      <w:spacing w:after="240"/>
      <w:jc w:val="center"/>
      <w:outlineLvl w:val="9"/>
    </w:pPr>
    <w:rPr>
      <w:caps/>
    </w:rPr>
  </w:style>
  <w:style w:type="paragraph" w:customStyle="1" w:styleId="Version">
    <w:name w:val="Version"/>
    <w:rsid w:val="006666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66BB"/>
    <w:pPr>
      <w:keepNext w:val="0"/>
      <w:tabs>
        <w:tab w:val="right" w:pos="4176"/>
      </w:tabs>
      <w:ind w:left="198" w:hanging="198"/>
    </w:pPr>
    <w:rPr>
      <w:rFonts w:ascii="Garamond" w:hAnsi="Garamond"/>
    </w:rPr>
  </w:style>
  <w:style w:type="paragraph" w:styleId="IndexHeading">
    <w:name w:val="index heading"/>
    <w:basedOn w:val="Normal"/>
    <w:next w:val="Index1"/>
    <w:semiHidden/>
    <w:rsid w:val="006666BB"/>
    <w:pPr>
      <w:spacing w:before="120" w:after="120"/>
    </w:pPr>
    <w:rPr>
      <w:rFonts w:ascii="Arial" w:hAnsi="Arial"/>
      <w:b/>
      <w:color w:val="918585"/>
      <w:sz w:val="24"/>
    </w:rPr>
  </w:style>
  <w:style w:type="paragraph" w:styleId="Header">
    <w:name w:val="header"/>
    <w:basedOn w:val="Normal"/>
    <w:link w:val="HeaderChar"/>
    <w:rsid w:val="006666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66BB"/>
    <w:rPr>
      <w:rFonts w:ascii="Times New Roman" w:eastAsia="Times New Roman" w:hAnsi="Times New Roman" w:cs="Times New Roman"/>
      <w:sz w:val="16"/>
      <w:szCs w:val="20"/>
      <w:lang w:val="en-GB" w:eastAsia="en-US"/>
    </w:rPr>
  </w:style>
  <w:style w:type="paragraph" w:customStyle="1" w:styleId="Chapter">
    <w:name w:val="Chapter"/>
    <w:basedOn w:val="Normal"/>
    <w:rsid w:val="006666BB"/>
    <w:pPr>
      <w:spacing w:before="240"/>
    </w:pPr>
    <w:rPr>
      <w:rFonts w:ascii="Times New Roman" w:hAnsi="Times New Roman"/>
      <w:smallCaps/>
      <w:spacing w:val="80"/>
      <w:sz w:val="28"/>
    </w:rPr>
  </w:style>
  <w:style w:type="paragraph" w:customStyle="1" w:styleId="InChapter">
    <w:name w:val="InChapter"/>
    <w:basedOn w:val="Heading3"/>
    <w:rsid w:val="006666BB"/>
    <w:pPr>
      <w:spacing w:after="240"/>
      <w:outlineLvl w:val="9"/>
    </w:pPr>
    <w:rPr>
      <w:noProof/>
    </w:rPr>
  </w:style>
  <w:style w:type="paragraph" w:styleId="Index2">
    <w:name w:val="index 2"/>
    <w:basedOn w:val="Normal"/>
    <w:next w:val="Normal"/>
    <w:semiHidden/>
    <w:rsid w:val="006666BB"/>
    <w:pPr>
      <w:tabs>
        <w:tab w:val="right" w:pos="4176"/>
      </w:tabs>
      <w:ind w:left="568" w:hanging="284"/>
    </w:pPr>
    <w:rPr>
      <w:rFonts w:ascii="Garamond" w:hAnsi="Garamond"/>
    </w:rPr>
  </w:style>
  <w:style w:type="paragraph" w:customStyle="1" w:styleId="Byline">
    <w:name w:val="Byline"/>
    <w:rsid w:val="006666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66BB"/>
    <w:pPr>
      <w:tabs>
        <w:tab w:val="clear" w:pos="3600"/>
        <w:tab w:val="clear" w:pos="3958"/>
      </w:tabs>
      <w:jc w:val="right"/>
    </w:pPr>
  </w:style>
  <w:style w:type="character" w:styleId="Emphasis">
    <w:name w:val="Emphasis"/>
    <w:basedOn w:val="DefaultParagraphFont"/>
    <w:qFormat/>
    <w:rsid w:val="006666BB"/>
    <w:rPr>
      <w:i/>
    </w:rPr>
  </w:style>
  <w:style w:type="paragraph" w:styleId="Caption">
    <w:name w:val="caption"/>
    <w:basedOn w:val="BodyText"/>
    <w:next w:val="Normal"/>
    <w:qFormat/>
    <w:rsid w:val="006666BB"/>
    <w:pPr>
      <w:framePr w:w="2268" w:hSpace="181" w:vSpace="181" w:wrap="around" w:vAnchor="text" w:hAnchor="page" w:x="1135" w:y="285" w:anchorLock="1"/>
    </w:pPr>
    <w:rPr>
      <w:i/>
    </w:rPr>
  </w:style>
  <w:style w:type="paragraph" w:customStyle="1" w:styleId="MiniTOCTitle">
    <w:name w:val="MiniTOCTitle"/>
    <w:basedOn w:val="Heading4"/>
    <w:rsid w:val="006666BB"/>
    <w:pPr>
      <w:spacing w:before="240"/>
      <w:outlineLvl w:val="9"/>
    </w:pPr>
    <w:rPr>
      <w:noProof/>
      <w:sz w:val="24"/>
    </w:rPr>
  </w:style>
  <w:style w:type="paragraph" w:customStyle="1" w:styleId="MiniTOCItem">
    <w:name w:val="MiniTOCItem"/>
    <w:basedOn w:val="ListBullet"/>
    <w:rsid w:val="006666BB"/>
    <w:pPr>
      <w:numPr>
        <w:numId w:val="0"/>
      </w:numPr>
      <w:tabs>
        <w:tab w:val="right" w:leader="dot" w:pos="6521"/>
      </w:tabs>
      <w:spacing w:before="0" w:after="0"/>
    </w:pPr>
  </w:style>
  <w:style w:type="paragraph" w:customStyle="1" w:styleId="TOFTitle">
    <w:name w:val="TOFTitle"/>
    <w:basedOn w:val="TOCTitle"/>
    <w:rsid w:val="006666BB"/>
  </w:style>
  <w:style w:type="paragraph" w:styleId="TableofFigures">
    <w:name w:val="table of figures"/>
    <w:basedOn w:val="Normal"/>
    <w:next w:val="Normal"/>
    <w:semiHidden/>
    <w:rsid w:val="006666BB"/>
    <w:pPr>
      <w:tabs>
        <w:tab w:val="right" w:leader="dot" w:pos="9072"/>
      </w:tabs>
      <w:ind w:left="970" w:hanging="403"/>
    </w:pPr>
    <w:rPr>
      <w:rFonts w:ascii="Times New Roman" w:hAnsi="Times New Roman"/>
      <w:b/>
    </w:rPr>
  </w:style>
  <w:style w:type="paragraph" w:styleId="ListNumber">
    <w:name w:val="List Number"/>
    <w:basedOn w:val="List"/>
    <w:rsid w:val="006666BB"/>
    <w:pPr>
      <w:numPr>
        <w:numId w:val="12"/>
      </w:numPr>
    </w:pPr>
  </w:style>
  <w:style w:type="character" w:customStyle="1" w:styleId="WingdingSymbols">
    <w:name w:val="Wingding Symbols"/>
    <w:rsid w:val="006666BB"/>
    <w:rPr>
      <w:rFonts w:ascii="Wingdings" w:hAnsi="Wingdings"/>
    </w:rPr>
  </w:style>
  <w:style w:type="paragraph" w:customStyle="1" w:styleId="TableHeading">
    <w:name w:val="Table Heading"/>
    <w:basedOn w:val="HeadingBase"/>
    <w:rsid w:val="006666BB"/>
    <w:pPr>
      <w:keepLines/>
      <w:pBdr>
        <w:bottom w:val="single" w:sz="6" w:space="1" w:color="918585"/>
      </w:pBdr>
      <w:spacing w:before="240"/>
    </w:pPr>
  </w:style>
  <w:style w:type="character" w:customStyle="1" w:styleId="HotSpot">
    <w:name w:val="HotSpot"/>
    <w:rsid w:val="006666BB"/>
    <w:rPr>
      <w:color w:val="0033CC"/>
      <w:u w:val="none"/>
    </w:rPr>
  </w:style>
  <w:style w:type="paragraph" w:customStyle="1" w:styleId="BodyTextRight">
    <w:name w:val="Body Text Right"/>
    <w:basedOn w:val="BodyText"/>
    <w:rsid w:val="006666BB"/>
    <w:pPr>
      <w:spacing w:before="0" w:after="0"/>
      <w:jc w:val="right"/>
    </w:pPr>
  </w:style>
  <w:style w:type="paragraph" w:styleId="Index3">
    <w:name w:val="index 3"/>
    <w:basedOn w:val="ListNumber2"/>
    <w:next w:val="Normal"/>
    <w:semiHidden/>
    <w:rsid w:val="006666BB"/>
    <w:pPr>
      <w:numPr>
        <w:numId w:val="0"/>
      </w:numPr>
      <w:tabs>
        <w:tab w:val="right" w:leader="dot" w:pos="4176"/>
      </w:tabs>
    </w:pPr>
  </w:style>
  <w:style w:type="paragraph" w:styleId="ListNumber2">
    <w:name w:val="List Number 2"/>
    <w:basedOn w:val="List2"/>
    <w:rsid w:val="006666BB"/>
    <w:pPr>
      <w:numPr>
        <w:numId w:val="11"/>
      </w:numPr>
      <w:tabs>
        <w:tab w:val="clear" w:pos="1060"/>
      </w:tabs>
    </w:pPr>
  </w:style>
  <w:style w:type="paragraph" w:customStyle="1" w:styleId="MarginNote">
    <w:name w:val="Margin Note"/>
    <w:basedOn w:val="BodyText"/>
    <w:rsid w:val="006666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66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66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66BB"/>
    <w:rPr>
      <w:sz w:val="32"/>
    </w:rPr>
  </w:style>
  <w:style w:type="paragraph" w:customStyle="1" w:styleId="HeadingProcedure">
    <w:name w:val="Heading Procedure"/>
    <w:basedOn w:val="HeadingBase"/>
    <w:next w:val="Normal"/>
    <w:rsid w:val="006666BB"/>
    <w:pPr>
      <w:tabs>
        <w:tab w:val="left" w:pos="0"/>
      </w:tabs>
      <w:spacing w:before="120" w:after="60"/>
    </w:pPr>
    <w:rPr>
      <w:i/>
      <w:color w:val="918585"/>
      <w:sz w:val="22"/>
    </w:rPr>
  </w:style>
  <w:style w:type="paragraph" w:customStyle="1" w:styleId="TableBodyText">
    <w:name w:val="Table Body Text"/>
    <w:basedOn w:val="BodyText"/>
    <w:rsid w:val="006666BB"/>
    <w:pPr>
      <w:spacing w:before="60" w:after="60"/>
    </w:pPr>
  </w:style>
  <w:style w:type="paragraph" w:styleId="ListContinue">
    <w:name w:val="List Continue"/>
    <w:basedOn w:val="List"/>
    <w:rsid w:val="006666BB"/>
    <w:pPr>
      <w:ind w:firstLine="0"/>
    </w:pPr>
  </w:style>
  <w:style w:type="paragraph" w:customStyle="1" w:styleId="ListNote">
    <w:name w:val="List Note"/>
    <w:basedOn w:val="List"/>
    <w:rsid w:val="006666BB"/>
    <w:pPr>
      <w:pBdr>
        <w:top w:val="single" w:sz="6" w:space="2" w:color="918585"/>
        <w:bottom w:val="single" w:sz="6" w:space="2" w:color="918585"/>
      </w:pBdr>
      <w:tabs>
        <w:tab w:val="left" w:pos="1021"/>
      </w:tabs>
      <w:ind w:firstLine="0"/>
    </w:pPr>
  </w:style>
  <w:style w:type="paragraph" w:customStyle="1" w:styleId="Warning">
    <w:name w:val="Warning"/>
    <w:basedOn w:val="BodyText"/>
    <w:rsid w:val="006666BB"/>
    <w:pPr>
      <w:shd w:val="clear" w:color="auto" w:fill="D9D9D9"/>
      <w:tabs>
        <w:tab w:val="left" w:pos="992"/>
      </w:tabs>
      <w:ind w:left="119" w:right="119"/>
    </w:pPr>
    <w:rPr>
      <w:sz w:val="20"/>
    </w:rPr>
  </w:style>
  <w:style w:type="paragraph" w:customStyle="1" w:styleId="MarginIcons">
    <w:name w:val="Margin Icons"/>
    <w:basedOn w:val="BodyText"/>
    <w:rsid w:val="006666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66BB"/>
    <w:rPr>
      <w:rFonts w:ascii="Courier New" w:hAnsi="Courier New"/>
    </w:rPr>
  </w:style>
  <w:style w:type="paragraph" w:customStyle="1" w:styleId="NoteBullet">
    <w:name w:val="Note Bullet"/>
    <w:basedOn w:val="Note"/>
    <w:rsid w:val="006666BB"/>
    <w:pPr>
      <w:tabs>
        <w:tab w:val="clear" w:pos="680"/>
      </w:tabs>
      <w:spacing w:before="60" w:after="60"/>
    </w:pPr>
  </w:style>
  <w:style w:type="paragraph" w:customStyle="1" w:styleId="SubHeading2">
    <w:name w:val="SubHeading2"/>
    <w:basedOn w:val="HeadingBase"/>
    <w:rsid w:val="006666BB"/>
    <w:pPr>
      <w:spacing w:before="240" w:after="60"/>
    </w:pPr>
    <w:rPr>
      <w:sz w:val="20"/>
    </w:rPr>
  </w:style>
  <w:style w:type="paragraph" w:customStyle="1" w:styleId="SubHeading1">
    <w:name w:val="SubHeading1"/>
    <w:basedOn w:val="HeadingBase"/>
    <w:rsid w:val="006666BB"/>
    <w:pPr>
      <w:spacing w:before="240" w:after="60"/>
    </w:pPr>
    <w:rPr>
      <w:color w:val="918585"/>
      <w:sz w:val="22"/>
    </w:rPr>
  </w:style>
  <w:style w:type="paragraph" w:customStyle="1" w:styleId="SideHeading">
    <w:name w:val="Side Heading"/>
    <w:basedOn w:val="HeadingBase"/>
    <w:rsid w:val="006666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66BB"/>
    <w:pPr>
      <w:numPr>
        <w:numId w:val="13"/>
      </w:numPr>
    </w:pPr>
  </w:style>
  <w:style w:type="paragraph" w:styleId="PlainText">
    <w:name w:val="Plain Text"/>
    <w:basedOn w:val="Normal"/>
    <w:link w:val="PlainTextChar"/>
    <w:rsid w:val="006666BB"/>
    <w:rPr>
      <w:sz w:val="20"/>
    </w:rPr>
  </w:style>
  <w:style w:type="character" w:customStyle="1" w:styleId="PlainTextChar">
    <w:name w:val="Plain Text Char"/>
    <w:basedOn w:val="DefaultParagraphFont"/>
    <w:link w:val="PlainText"/>
    <w:rsid w:val="006666BB"/>
    <w:rPr>
      <w:rFonts w:ascii="Courier New" w:eastAsia="Times New Roman" w:hAnsi="Courier New" w:cs="Times New Roman"/>
      <w:sz w:val="20"/>
      <w:szCs w:val="20"/>
      <w:lang w:eastAsia="en-US"/>
    </w:rPr>
  </w:style>
  <w:style w:type="character" w:customStyle="1" w:styleId="MenuOption">
    <w:name w:val="Menu Option"/>
    <w:basedOn w:val="DefaultParagraphFont"/>
    <w:rsid w:val="006666BB"/>
    <w:rPr>
      <w:b/>
      <w:smallCaps/>
    </w:rPr>
  </w:style>
  <w:style w:type="paragraph" w:customStyle="1" w:styleId="TableListNumber">
    <w:name w:val="Table List Number"/>
    <w:basedOn w:val="ListNumber"/>
    <w:rsid w:val="006666BB"/>
    <w:pPr>
      <w:numPr>
        <w:numId w:val="0"/>
      </w:numPr>
    </w:pPr>
  </w:style>
  <w:style w:type="paragraph" w:styleId="TOC4">
    <w:name w:val="toc 4"/>
    <w:basedOn w:val="TOCBase"/>
    <w:next w:val="Normal"/>
    <w:semiHidden/>
    <w:rsid w:val="006666BB"/>
    <w:pPr>
      <w:tabs>
        <w:tab w:val="right" w:leader="dot" w:pos="9071"/>
      </w:tabs>
      <w:ind w:left="1701"/>
    </w:pPr>
  </w:style>
  <w:style w:type="paragraph" w:customStyle="1" w:styleId="ListAlpha">
    <w:name w:val="List Alpha"/>
    <w:basedOn w:val="List"/>
    <w:rsid w:val="006666BB"/>
    <w:pPr>
      <w:numPr>
        <w:numId w:val="10"/>
      </w:numPr>
    </w:pPr>
  </w:style>
  <w:style w:type="paragraph" w:customStyle="1" w:styleId="ListAlpha2">
    <w:name w:val="List Alpha 2"/>
    <w:basedOn w:val="List2"/>
    <w:rsid w:val="006666BB"/>
    <w:pPr>
      <w:numPr>
        <w:numId w:val="9"/>
      </w:numPr>
    </w:pPr>
  </w:style>
  <w:style w:type="paragraph" w:styleId="List2">
    <w:name w:val="List 2"/>
    <w:basedOn w:val="BodyText"/>
    <w:rsid w:val="006666BB"/>
    <w:pPr>
      <w:tabs>
        <w:tab w:val="left" w:pos="680"/>
      </w:tabs>
      <w:spacing w:before="60" w:after="60"/>
      <w:ind w:left="680" w:hanging="340"/>
    </w:pPr>
  </w:style>
  <w:style w:type="paragraph" w:styleId="List3">
    <w:name w:val="List 3"/>
    <w:basedOn w:val="BodyText"/>
    <w:rsid w:val="006666BB"/>
    <w:pPr>
      <w:tabs>
        <w:tab w:val="left" w:pos="1021"/>
      </w:tabs>
      <w:spacing w:before="60" w:after="60"/>
      <w:ind w:left="1020" w:hanging="340"/>
    </w:pPr>
  </w:style>
  <w:style w:type="paragraph" w:styleId="List4">
    <w:name w:val="List 4"/>
    <w:basedOn w:val="BodyText"/>
    <w:rsid w:val="006666BB"/>
    <w:pPr>
      <w:tabs>
        <w:tab w:val="left" w:pos="1361"/>
      </w:tabs>
      <w:spacing w:before="60" w:after="60"/>
      <w:ind w:left="1361" w:hanging="340"/>
    </w:pPr>
  </w:style>
  <w:style w:type="paragraph" w:styleId="List5">
    <w:name w:val="List 5"/>
    <w:basedOn w:val="BodyText"/>
    <w:rsid w:val="006666BB"/>
    <w:pPr>
      <w:tabs>
        <w:tab w:val="left" w:pos="1701"/>
      </w:tabs>
      <w:spacing w:before="60" w:after="60"/>
      <w:ind w:left="1701" w:hanging="340"/>
    </w:pPr>
  </w:style>
  <w:style w:type="paragraph" w:styleId="ListBullet4">
    <w:name w:val="List Bullet 4"/>
    <w:basedOn w:val="List4"/>
    <w:rsid w:val="006666BB"/>
    <w:pPr>
      <w:numPr>
        <w:numId w:val="4"/>
      </w:numPr>
      <w:tabs>
        <w:tab w:val="clear" w:pos="1361"/>
      </w:tabs>
    </w:pPr>
  </w:style>
  <w:style w:type="paragraph" w:styleId="ListBullet5">
    <w:name w:val="List Bullet 5"/>
    <w:basedOn w:val="List5"/>
    <w:rsid w:val="006666BB"/>
    <w:pPr>
      <w:numPr>
        <w:numId w:val="5"/>
      </w:numPr>
    </w:pPr>
  </w:style>
  <w:style w:type="paragraph" w:styleId="ListContinue2">
    <w:name w:val="List Continue 2"/>
    <w:basedOn w:val="List2"/>
    <w:rsid w:val="006666BB"/>
    <w:pPr>
      <w:ind w:firstLine="0"/>
    </w:pPr>
  </w:style>
  <w:style w:type="paragraph" w:styleId="ListContinue3">
    <w:name w:val="List Continue 3"/>
    <w:basedOn w:val="List3"/>
    <w:rsid w:val="006666BB"/>
    <w:pPr>
      <w:ind w:left="1021" w:firstLine="0"/>
    </w:pPr>
  </w:style>
  <w:style w:type="paragraph" w:styleId="ListContinue4">
    <w:name w:val="List Continue 4"/>
    <w:basedOn w:val="List4"/>
    <w:rsid w:val="006666BB"/>
    <w:pPr>
      <w:ind w:firstLine="0"/>
    </w:pPr>
  </w:style>
  <w:style w:type="paragraph" w:styleId="ListContinue5">
    <w:name w:val="List Continue 5"/>
    <w:basedOn w:val="List5"/>
    <w:rsid w:val="006666BB"/>
    <w:pPr>
      <w:ind w:firstLine="0"/>
    </w:pPr>
  </w:style>
  <w:style w:type="paragraph" w:styleId="ListNumber3">
    <w:name w:val="List Number 3"/>
    <w:basedOn w:val="List3"/>
    <w:rsid w:val="006666BB"/>
    <w:pPr>
      <w:numPr>
        <w:numId w:val="6"/>
      </w:numPr>
    </w:pPr>
  </w:style>
  <w:style w:type="paragraph" w:styleId="ListNumber4">
    <w:name w:val="List Number 4"/>
    <w:basedOn w:val="List4"/>
    <w:rsid w:val="006666BB"/>
    <w:pPr>
      <w:numPr>
        <w:numId w:val="7"/>
      </w:numPr>
    </w:pPr>
  </w:style>
  <w:style w:type="paragraph" w:styleId="ListNumber5">
    <w:name w:val="List Number 5"/>
    <w:basedOn w:val="List5"/>
    <w:rsid w:val="006666BB"/>
    <w:pPr>
      <w:numPr>
        <w:numId w:val="8"/>
      </w:numPr>
    </w:pPr>
  </w:style>
  <w:style w:type="paragraph" w:styleId="BlockText">
    <w:name w:val="Block Text"/>
    <w:basedOn w:val="Normal"/>
    <w:rsid w:val="006666BB"/>
    <w:pPr>
      <w:spacing w:after="120"/>
      <w:ind w:left="1440" w:right="1440"/>
    </w:pPr>
  </w:style>
  <w:style w:type="character" w:customStyle="1" w:styleId="Subscript">
    <w:name w:val="Subscript"/>
    <w:basedOn w:val="DefaultParagraphFont"/>
    <w:rsid w:val="006666BB"/>
    <w:rPr>
      <w:sz w:val="16"/>
      <w:vertAlign w:val="subscript"/>
    </w:rPr>
  </w:style>
  <w:style w:type="character" w:customStyle="1" w:styleId="Superscript">
    <w:name w:val="Superscript"/>
    <w:basedOn w:val="DefaultParagraphFont"/>
    <w:rsid w:val="006666BB"/>
    <w:rPr>
      <w:sz w:val="16"/>
      <w:vertAlign w:val="superscript"/>
    </w:rPr>
  </w:style>
  <w:style w:type="character" w:customStyle="1" w:styleId="Symbols">
    <w:name w:val="Symbols"/>
    <w:basedOn w:val="DefaultParagraphFont"/>
    <w:rsid w:val="006666BB"/>
    <w:rPr>
      <w:rFonts w:ascii="Symbol" w:hAnsi="Symbol"/>
    </w:rPr>
  </w:style>
  <w:style w:type="character" w:customStyle="1" w:styleId="MenuOptions">
    <w:name w:val="Menu Options"/>
    <w:basedOn w:val="DefaultParagraphFont"/>
    <w:rsid w:val="006666BB"/>
    <w:rPr>
      <w:rFonts w:ascii="Arial Narrow" w:hAnsi="Arial Narrow"/>
      <w:smallCaps/>
    </w:rPr>
  </w:style>
  <w:style w:type="character" w:customStyle="1" w:styleId="Buttons">
    <w:name w:val="Buttons"/>
    <w:basedOn w:val="DefaultParagraphFont"/>
    <w:rsid w:val="006666BB"/>
    <w:rPr>
      <w:b/>
    </w:rPr>
  </w:style>
  <w:style w:type="character" w:customStyle="1" w:styleId="Underlined">
    <w:name w:val="Underlined"/>
    <w:basedOn w:val="DefaultParagraphFont"/>
    <w:rsid w:val="006666BB"/>
    <w:rPr>
      <w:u w:val="single"/>
    </w:rPr>
  </w:style>
  <w:style w:type="paragraph" w:customStyle="1" w:styleId="TableBodyTextRight">
    <w:name w:val="Table Body Text Right"/>
    <w:basedOn w:val="TableBodyText"/>
    <w:rsid w:val="006666BB"/>
    <w:pPr>
      <w:widowControl w:val="0"/>
      <w:autoSpaceDE w:val="0"/>
      <w:autoSpaceDN w:val="0"/>
      <w:adjustRightInd w:val="0"/>
      <w:jc w:val="right"/>
    </w:pPr>
    <w:rPr>
      <w:rFonts w:cs="Arial"/>
      <w:szCs w:val="18"/>
    </w:rPr>
  </w:style>
  <w:style w:type="paragraph" w:customStyle="1" w:styleId="CopyrightText">
    <w:name w:val="Copyright Text"/>
    <w:basedOn w:val="BodyText"/>
    <w:rsid w:val="006666BB"/>
    <w:rPr>
      <w:sz w:val="18"/>
    </w:rPr>
  </w:style>
  <w:style w:type="paragraph" w:customStyle="1" w:styleId="BodySmallRight">
    <w:name w:val="Body Small Right"/>
    <w:basedOn w:val="BodyTextRight"/>
    <w:rsid w:val="006666BB"/>
    <w:rPr>
      <w:sz w:val="18"/>
      <w:szCs w:val="18"/>
    </w:rPr>
  </w:style>
  <w:style w:type="paragraph" w:customStyle="1" w:styleId="MarginEdition">
    <w:name w:val="Margin Edition"/>
    <w:basedOn w:val="MarginNote"/>
    <w:rsid w:val="006666BB"/>
    <w:pPr>
      <w:spacing w:before="0" w:after="0"/>
    </w:pPr>
    <w:rPr>
      <w:rFonts w:ascii="Times New Roman" w:hAnsi="Times New Roman"/>
      <w:color w:val="999999"/>
    </w:rPr>
  </w:style>
  <w:style w:type="paragraph" w:customStyle="1" w:styleId="Spacer">
    <w:name w:val="Spacer"/>
    <w:basedOn w:val="Normal"/>
    <w:rsid w:val="006666BB"/>
    <w:rPr>
      <w:sz w:val="2"/>
      <w:szCs w:val="2"/>
    </w:rPr>
  </w:style>
  <w:style w:type="character" w:customStyle="1" w:styleId="Small">
    <w:name w:val="Small"/>
    <w:basedOn w:val="DefaultParagraphFont"/>
    <w:rsid w:val="006666BB"/>
    <w:rPr>
      <w:sz w:val="16"/>
    </w:rPr>
  </w:style>
  <w:style w:type="paragraph" w:customStyle="1" w:styleId="WideTable">
    <w:name w:val="Wide Table"/>
    <w:basedOn w:val="Normal"/>
    <w:rsid w:val="006666BB"/>
    <w:pPr>
      <w:ind w:left="-1418"/>
    </w:pPr>
    <w:rPr>
      <w:sz w:val="2"/>
      <w:szCs w:val="2"/>
    </w:rPr>
  </w:style>
  <w:style w:type="character" w:styleId="PageNumber">
    <w:name w:val="page number"/>
    <w:basedOn w:val="DefaultParagraphFont"/>
    <w:rsid w:val="006666BB"/>
  </w:style>
  <w:style w:type="paragraph" w:styleId="Quote">
    <w:name w:val="Quote"/>
    <w:basedOn w:val="Heading1"/>
    <w:link w:val="QuoteChar"/>
    <w:qFormat/>
    <w:rsid w:val="006666BB"/>
    <w:rPr>
      <w:b w:val="0"/>
      <w:sz w:val="72"/>
      <w:szCs w:val="72"/>
      <w:lang w:val="en-NZ"/>
    </w:rPr>
  </w:style>
  <w:style w:type="character" w:customStyle="1" w:styleId="QuoteChar">
    <w:name w:val="Quote Char"/>
    <w:basedOn w:val="DefaultParagraphFont"/>
    <w:link w:val="Quote"/>
    <w:rsid w:val="006666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66BB"/>
    <w:pPr>
      <w:pageBreakBefore/>
    </w:pPr>
  </w:style>
  <w:style w:type="paragraph" w:customStyle="1" w:styleId="Border">
    <w:name w:val="Border"/>
    <w:basedOn w:val="Normal"/>
    <w:qFormat/>
    <w:rsid w:val="006666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66BB"/>
    <w:rPr>
      <w:b/>
      <w:bCs/>
      <w:i/>
      <w:iCs/>
      <w:color w:val="auto"/>
    </w:rPr>
  </w:style>
  <w:style w:type="paragraph" w:styleId="IntenseQuote">
    <w:name w:val="Intense Quote"/>
    <w:basedOn w:val="Normal"/>
    <w:next w:val="Normal"/>
    <w:link w:val="IntenseQuoteChar"/>
    <w:uiPriority w:val="30"/>
    <w:qFormat/>
    <w:rsid w:val="006666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66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66BB"/>
    <w:rPr>
      <w:smallCaps/>
      <w:color w:val="auto"/>
      <w:u w:val="single"/>
    </w:rPr>
  </w:style>
  <w:style w:type="character" w:styleId="IntenseReference">
    <w:name w:val="Intense Reference"/>
    <w:basedOn w:val="DefaultParagraphFont"/>
    <w:uiPriority w:val="32"/>
    <w:qFormat/>
    <w:rsid w:val="006666BB"/>
    <w:rPr>
      <w:b/>
      <w:bCs/>
      <w:smallCaps/>
      <w:color w:val="auto"/>
      <w:spacing w:val="5"/>
      <w:u w:val="single"/>
    </w:rPr>
  </w:style>
  <w:style w:type="paragraph" w:customStyle="1" w:styleId="2ColumnHeading">
    <w:name w:val="2Column Heading"/>
    <w:basedOn w:val="BodyText"/>
    <w:qFormat/>
    <w:rsid w:val="006666BB"/>
    <w:pPr>
      <w:spacing w:after="60"/>
      <w:ind w:left="-2268"/>
    </w:pPr>
    <w:rPr>
      <w:b/>
    </w:rPr>
  </w:style>
  <w:style w:type="paragraph" w:customStyle="1" w:styleId="Heading1TOC">
    <w:name w:val="Heading1 TOC"/>
    <w:basedOn w:val="Normal"/>
    <w:qFormat/>
    <w:rsid w:val="006666BB"/>
    <w:pPr>
      <w:spacing w:before="240" w:after="120"/>
    </w:pPr>
    <w:rPr>
      <w:rFonts w:ascii="Times New Roman" w:hAnsi="Times New Roman"/>
      <w:b/>
      <w:sz w:val="32"/>
    </w:rPr>
  </w:style>
  <w:style w:type="paragraph" w:customStyle="1" w:styleId="Heading2TOC">
    <w:name w:val="Heading2 TOC"/>
    <w:basedOn w:val="Normal"/>
    <w:qFormat/>
    <w:rsid w:val="006666BB"/>
    <w:pPr>
      <w:spacing w:before="240" w:after="60"/>
    </w:pPr>
    <w:rPr>
      <w:rFonts w:ascii="Times New Roman" w:hAnsi="Times New Roman"/>
      <w:b/>
      <w:sz w:val="28"/>
    </w:rPr>
  </w:style>
  <w:style w:type="character" w:customStyle="1" w:styleId="Underline">
    <w:name w:val="Underline"/>
    <w:basedOn w:val="DefaultParagraphFont"/>
    <w:qFormat/>
    <w:rsid w:val="006666BB"/>
    <w:rPr>
      <w:u w:val="single"/>
    </w:rPr>
  </w:style>
  <w:style w:type="paragraph" w:styleId="BalloonText">
    <w:name w:val="Balloon Text"/>
    <w:basedOn w:val="Normal"/>
    <w:link w:val="BalloonTextChar"/>
    <w:rsid w:val="006666BB"/>
    <w:rPr>
      <w:rFonts w:ascii="Tahoma" w:hAnsi="Tahoma" w:cs="Tahoma"/>
      <w:sz w:val="16"/>
      <w:szCs w:val="16"/>
    </w:rPr>
  </w:style>
  <w:style w:type="character" w:customStyle="1" w:styleId="BalloonTextChar">
    <w:name w:val="Balloon Text Char"/>
    <w:basedOn w:val="DefaultParagraphFont"/>
    <w:link w:val="BalloonText"/>
    <w:rsid w:val="006666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66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66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66BB"/>
    <w:rPr>
      <w:b/>
      <w:color w:val="660033"/>
      <w:spacing w:val="0"/>
    </w:rPr>
  </w:style>
  <w:style w:type="paragraph" w:customStyle="1" w:styleId="Nameditemlist">
    <w:name w:val="Named item list"/>
    <w:basedOn w:val="BodyText"/>
    <w:qFormat/>
    <w:rsid w:val="006666BB"/>
    <w:pPr>
      <w:tabs>
        <w:tab w:val="left" w:pos="2835"/>
      </w:tabs>
      <w:ind w:left="2835" w:hanging="2835"/>
    </w:pPr>
  </w:style>
  <w:style w:type="paragraph" w:customStyle="1" w:styleId="BodyTextnopadding">
    <w:name w:val="Body Text no padding"/>
    <w:basedOn w:val="BodyText"/>
    <w:qFormat/>
    <w:rsid w:val="006666BB"/>
    <w:pPr>
      <w:spacing w:before="0" w:after="0"/>
    </w:pPr>
  </w:style>
  <w:style w:type="character" w:styleId="Hyperlink">
    <w:name w:val="Hyperlink"/>
    <w:basedOn w:val="DefaultParagraphFont"/>
    <w:uiPriority w:val="99"/>
    <w:unhideWhenUsed/>
    <w:rsid w:val="00B67D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1226</Words>
  <Characters>7669</Characters>
  <Application>Microsoft Office Word</Application>
  <DocSecurity>0</DocSecurity>
  <Lines>348</Lines>
  <Paragraphs>189</Paragraphs>
  <ScaleCrop>false</ScaleCrop>
  <Company>Author-it Software Corporation Ltd.</Company>
  <LinksUpToDate>false</LinksUpToDate>
  <CharactersWithSpaces>8706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CPCCSH3004 Assemble internal shopfitting units and prepare for transport</dc:title>
  <dc:subject>Approved</dc:subject>
  <dc:creator>Artibus Innovation</dc:creator>
  <cp:keywords>Release: 1</cp:keywords>
  <dc:description>Review Date: 12 April 2008</dc:description>
  <cp:lastModifiedBy>HSD_TPCMSd.prod</cp:lastModifiedBy>
  <cp:revision>3</cp:revision>
  <dcterms:created xsi:type="dcterms:W3CDTF">2019-01-17T03:21:00Z</dcterms:created>
  <dcterms:modified xsi:type="dcterms:W3CDTF">2019-01-17T03:21:00Z</dcterms:modified>
</cp:coreProperties>
</file>