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A0D" w:rsidP="00CA5A0D">
      <w:pPr>
        <w:pStyle w:val="Title"/>
      </w:pPr>
      <w:r>
        <w:fldChar w:fldCharType="begin"/>
      </w:r>
      <w:r>
        <w:instrText xml:space="preserve"> TITLE   \* MERGEFORMAT </w:instrText>
      </w:r>
      <w:r>
        <w:fldChar w:fldCharType="separate"/>
      </w:r>
      <w:r>
        <w:t>CPCCSG3017 Erect and install signs</w:t>
      </w:r>
      <w:r>
        <w:fldChar w:fldCharType="end"/>
      </w:r>
    </w:p>
    <w:p w:rsidR="00CA5A0D" w:rsidP="00CA5A0D">
      <w:pPr>
        <w:pStyle w:val="Version"/>
        <w:sectPr w:rsidSect="005B7E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E9E" w:rsidP="005B7E9E">
      <w:pPr>
        <w:pStyle w:val="SuperHeading"/>
      </w:pPr>
      <w:r w:rsidRPr="005B7E9E">
        <w:t>CPCCSG3017 Erect and install signs</w:t>
      </w:r>
    </w:p>
    <w:p w:rsidR="00000000" w:rsidRPr="005B7E9E" w:rsidP="005B7E9E">
      <w:pPr>
        <w:pStyle w:val="Heading1"/>
      </w:pPr>
      <w:bookmarkStart w:id="1" w:name="O_832328"/>
      <w:bookmarkEnd w:id="1"/>
      <w:r w:rsidRPr="005B7E9E">
        <w:t>Modification History</w:t>
      </w:r>
    </w:p>
    <w:p w:rsidR="00000000" w:rsidRPr="005B7E9E" w:rsidP="00CA5A0D">
      <w:pPr>
        <w:pStyle w:val="BodyText"/>
      </w:pPr>
      <w:r w:rsidRPr="005B7E9E">
        <w:t>Release 1.</w:t>
      </w:r>
    </w:p>
    <w:p w:rsidR="00000000" w:rsidRPr="005B7E9E" w:rsidP="00CA5A0D">
      <w:pPr>
        <w:pStyle w:val="BodyText"/>
      </w:pPr>
      <w:r w:rsidRPr="005B7E9E">
        <w:t>This version first released with CPC Construction, Plumbing and Services Training Package Version 2.</w:t>
      </w:r>
    </w:p>
    <w:p w:rsidR="00000000" w:rsidRPr="005B7E9E" w:rsidP="00CA5A0D">
      <w:pPr>
        <w:pStyle w:val="BodyText"/>
      </w:pPr>
      <w:r w:rsidRPr="005B7E9E">
        <w:t>Revised unit of competency. Replaces superseded non-equivalent CPCCSI2007A Apply fasteners and fixings.</w:t>
      </w:r>
    </w:p>
    <w:p w:rsidR="00000000" w:rsidRPr="005B7E9E" w:rsidP="005B7E9E">
      <w:pPr>
        <w:pStyle w:val="Heading1"/>
      </w:pPr>
      <w:bookmarkStart w:id="2" w:name="O_832336"/>
      <w:bookmarkEnd w:id="2"/>
      <w:r w:rsidRPr="005B7E9E">
        <w:t>Application</w:t>
      </w:r>
    </w:p>
    <w:p w:rsidR="00000000" w:rsidRPr="005B7E9E" w:rsidP="00CA5A0D">
      <w:pPr>
        <w:pStyle w:val="BodyText"/>
      </w:pPr>
      <w:r w:rsidRPr="005B7E9E">
        <w:t xml:space="preserve">This unit of competency specifies the outcomes required to erect and install signs to surfaces and structures, safely and according to client requirements. </w:t>
      </w:r>
    </w:p>
    <w:p w:rsidR="00000000" w:rsidRPr="005B7E9E" w:rsidP="00CA5A0D">
      <w:pPr>
        <w:pStyle w:val="BodyText"/>
      </w:pPr>
      <w:r w:rsidRPr="005B7E9E">
        <w:t>The unit supports installers of signs working in a range of settings who must ensure a</w:t>
      </w:r>
      <w:r w:rsidRPr="005B7E9E">
        <w:t xml:space="preserve">ppropriate permits are in place prior to erecting a sign, that the surface is suitable for installing the sign, and that appropriate fasteners and fixings have been selected for the task. </w:t>
      </w:r>
    </w:p>
    <w:p w:rsidR="00000000" w:rsidRPr="005B7E9E" w:rsidP="00CA5A0D">
      <w:pPr>
        <w:pStyle w:val="BodyText"/>
      </w:pPr>
      <w:r w:rsidRPr="005B7E9E">
        <w:t>Licensing, legislative, regulatory or certification requirements a</w:t>
      </w:r>
      <w:r w:rsidRPr="005B7E9E">
        <w:t>pply to this unit in some States. Relevant state and territory regulatory authorities should be consulted to confirm those requirements.</w:t>
      </w:r>
    </w:p>
    <w:p w:rsidR="00000000" w:rsidRPr="005B7E9E" w:rsidP="005B7E9E">
      <w:pPr>
        <w:pStyle w:val="Heading1"/>
      </w:pPr>
      <w:bookmarkStart w:id="3" w:name="O_832335"/>
      <w:bookmarkEnd w:id="3"/>
      <w:r w:rsidRPr="005B7E9E">
        <w:t>Pre-requisite Unit</w:t>
      </w:r>
    </w:p>
    <w:p w:rsidR="00000000" w:rsidRPr="005B7E9E" w:rsidP="00CA5A0D">
      <w:pPr>
        <w:pStyle w:val="BodyText"/>
      </w:pPr>
      <w:r w:rsidRPr="005B7E9E">
        <w:t>Nil</w:t>
      </w:r>
    </w:p>
    <w:p w:rsidR="00000000" w:rsidRPr="005B7E9E" w:rsidP="005B7E9E">
      <w:pPr>
        <w:pStyle w:val="Heading1"/>
      </w:pPr>
      <w:bookmarkStart w:id="4" w:name="O_832334"/>
      <w:bookmarkEnd w:id="4"/>
      <w:r w:rsidRPr="005B7E9E">
        <w:t>Competency Field</w:t>
      </w:r>
    </w:p>
    <w:p w:rsidR="00000000" w:rsidRPr="005B7E9E" w:rsidP="00CA5A0D">
      <w:pPr>
        <w:pStyle w:val="BodyText"/>
      </w:pPr>
      <w:r w:rsidRPr="005B7E9E">
        <w:t>Signs and graphics</w:t>
      </w:r>
    </w:p>
    <w:p w:rsidR="00000000" w:rsidRPr="005B7E9E" w:rsidP="005B7E9E">
      <w:pPr>
        <w:pStyle w:val="Heading1"/>
      </w:pPr>
      <w:bookmarkStart w:id="5" w:name="O_832333"/>
      <w:bookmarkEnd w:id="5"/>
      <w:r w:rsidRPr="005B7E9E">
        <w:t>Unit Sect</w:t>
      </w:r>
      <w:r w:rsidRPr="005B7E9E">
        <w:t>or</w:t>
      </w:r>
    </w:p>
    <w:p w:rsidR="00000000" w:rsidRPr="005B7E9E" w:rsidP="00CA5A0D">
      <w:pPr>
        <w:pStyle w:val="BodyText"/>
      </w:pPr>
      <w:r w:rsidRPr="005B7E9E">
        <w:t>Construction</w:t>
      </w:r>
    </w:p>
    <w:p w:rsidR="00000000" w:rsidRPr="005B7E9E" w:rsidP="005B7E9E">
      <w:pPr>
        <w:pStyle w:val="Heading1"/>
      </w:pPr>
      <w:bookmarkStart w:id="6" w:name="O_832332"/>
      <w:bookmarkEnd w:id="6"/>
      <w:r w:rsidRPr="005B7E9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B7E9E">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 xml:space="preserve">Elements describe the </w:t>
            </w:r>
            <w:r w:rsidRPr="005B7E9E">
              <w:t>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 xml:space="preserve">Performance criteria describe the performance needed to </w:t>
            </w:r>
            <w:r w:rsidRPr="005B7E9E">
              <w:t>demonst</w:t>
            </w:r>
            <w:r w:rsidRPr="005B7E9E">
              <w:t>rate achievement of the element. Where bold italicised text is used, further information is detailed in the range of conditions.</w:t>
            </w:r>
          </w:p>
        </w:tc>
      </w:tr>
      <w:tr w:rsidTr="005B7E9E">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5B7E9E">
            <w:pPr>
              <w:pStyle w:val="BodyText"/>
              <w:rPr>
                <w:lang w:val="en-NZ"/>
              </w:rPr>
            </w:pP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1</w:t>
            </w:r>
          </w:p>
        </w:tc>
        <w:tc>
          <w:tcPr>
            <w:tcW w:w="1986" w:type="dxa"/>
            <w:vMerge w:val="restart"/>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Plan and prepare for installation processes.</w:t>
            </w: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1.1</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 xml:space="preserve">Job requirements are identified from work instructions and confirmed </w:t>
            </w:r>
            <w:r w:rsidRPr="005B7E9E">
              <w:t xml:space="preserve">with relevant personnel. </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1.2</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Characteristics and dimensions of sign are identified and weight of sign is calculated and applied to planning.</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1.3</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Research is undertaken to determine the need for local authority permits to install sign, client is informed, and relevant permissions obtained or sighted before starting work.</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1.4</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Detailed installation drawings are obtained and confirmed.</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1.5</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rPr>
                <w:rStyle w:val="BoldandItalics"/>
              </w:rPr>
              <w:t xml:space="preserve">Tools </w:t>
            </w:r>
            <w:r w:rsidRPr="005B7E9E">
              <w:rPr>
                <w:rStyle w:val="BoldandItalics"/>
              </w:rPr>
              <w:t>and equipment</w:t>
            </w:r>
            <w:r w:rsidRPr="005B7E9E">
              <w:t xml:space="preserve"> are selected to carry out tasks according to job requirements, checked for serviceability, and faults are rectified or reported before starting work.</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1.6</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rPr>
                <w:rStyle w:val="BoldandItalics"/>
              </w:rPr>
              <w:t>Health and safety requirements</w:t>
            </w:r>
            <w:r w:rsidRPr="005B7E9E">
              <w:t xml:space="preserve"> are identified and applied to planning.</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1.7</w:t>
            </w:r>
          </w:p>
        </w:tc>
        <w:tc>
          <w:tcPr>
            <w:tcW w:w="5678"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Sequence of tasks is determined and confirmed with relevant personnel.</w:t>
            </w:r>
          </w:p>
        </w:tc>
      </w:tr>
    </w:tbl>
    <w:p w:rsidR="00000000" w:rsidRPr="005B7E9E" w:rsidP="005B7E9E">
      <w:pPr>
        <w:pStyle w:val="BodyText"/>
      </w:pPr>
    </w:p>
    <w:tbl>
      <w:tblPr>
        <w:tblW w:w="0" w:type="auto"/>
        <w:tblLayout w:type="fixed"/>
        <w:tblCellMar>
          <w:left w:w="62" w:type="dxa"/>
          <w:right w:w="62" w:type="dxa"/>
        </w:tblCellMar>
        <w:tblLook w:val="0000"/>
      </w:tblPr>
      <w:tblGrid>
        <w:gridCol w:w="686"/>
        <w:gridCol w:w="1985"/>
        <w:gridCol w:w="779"/>
        <w:gridCol w:w="5678"/>
      </w:tblGrid>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2</w:t>
            </w:r>
          </w:p>
        </w:tc>
        <w:tc>
          <w:tcPr>
            <w:tcW w:w="1985" w:type="dxa"/>
            <w:vMerge w:val="restart"/>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Assess installation site.</w:t>
            </w: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2.1</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Work site is assessed and need for engineering risk assessment is identified with relevant personnel and obtained where appropriate to confirm structur</w:t>
            </w:r>
            <w:r w:rsidRPr="005B7E9E">
              <w:t>al integrity of supporting background before starting work.</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2.2</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Site plans are sourced and location of assets, services and infrastructure beneath and around installation site are identified.</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2.3</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Condition of surface is assessed and nee</w:t>
            </w:r>
            <w:r w:rsidRPr="005B7E9E">
              <w:t>d for remedial work is identified.</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2.4</w:t>
            </w:r>
          </w:p>
        </w:tc>
        <w:tc>
          <w:tcPr>
            <w:tcW w:w="5678"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Remedial work if required is undertaken or referred to relevant personnel for action according to job requirements.</w:t>
            </w:r>
          </w:p>
        </w:tc>
      </w:tr>
    </w:tbl>
    <w:p w:rsidR="00000000" w:rsidRPr="005B7E9E" w:rsidP="005B7E9E">
      <w:pPr>
        <w:pStyle w:val="BodyText"/>
      </w:pPr>
    </w:p>
    <w:tbl>
      <w:tblPr>
        <w:tblW w:w="0" w:type="auto"/>
        <w:tblLayout w:type="fixed"/>
        <w:tblCellMar>
          <w:left w:w="62" w:type="dxa"/>
          <w:right w:w="62" w:type="dxa"/>
        </w:tblCellMar>
        <w:tblLook w:val="0000"/>
      </w:tblPr>
      <w:tblGrid>
        <w:gridCol w:w="686"/>
        <w:gridCol w:w="1985"/>
        <w:gridCol w:w="779"/>
        <w:gridCol w:w="5678"/>
      </w:tblGrid>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3</w:t>
            </w:r>
          </w:p>
        </w:tc>
        <w:tc>
          <w:tcPr>
            <w:tcW w:w="1985" w:type="dxa"/>
            <w:vMerge w:val="restart"/>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Prepare to secure sign.</w:t>
            </w: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3.1</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Surface is cleaned and prepared according to planned material appl</w:t>
            </w:r>
            <w:r w:rsidRPr="005B7E9E">
              <w:t xml:space="preserve">ication. </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3.2</w:t>
            </w:r>
          </w:p>
        </w:tc>
        <w:tc>
          <w:tcPr>
            <w:tcW w:w="5678"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Sign is positioned on site, checked for quality, and identified faults are rectified before installation.</w:t>
            </w:r>
          </w:p>
        </w:tc>
      </w:tr>
    </w:tbl>
    <w:p w:rsidR="00000000" w:rsidRPr="005B7E9E" w:rsidP="005B7E9E">
      <w:pPr>
        <w:pStyle w:val="BodyText"/>
      </w:pPr>
    </w:p>
    <w:tbl>
      <w:tblPr>
        <w:tblW w:w="0" w:type="auto"/>
        <w:tblLayout w:type="fixed"/>
        <w:tblCellMar>
          <w:left w:w="62" w:type="dxa"/>
          <w:right w:w="62" w:type="dxa"/>
        </w:tblCellMar>
        <w:tblLook w:val="0000"/>
      </w:tblPr>
      <w:tblGrid>
        <w:gridCol w:w="686"/>
        <w:gridCol w:w="1985"/>
        <w:gridCol w:w="779"/>
        <w:gridCol w:w="5678"/>
      </w:tblGrid>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4</w:t>
            </w:r>
          </w:p>
        </w:tc>
        <w:tc>
          <w:tcPr>
            <w:tcW w:w="1985" w:type="dxa"/>
            <w:vMerge w:val="restart"/>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Secure sign to surface, as required.</w:t>
            </w: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4.1</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Location for sign is confirmed against drawings and position is marked out for installation.</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4.2</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Marked locations are checked to be level and errors in measurements and calculations are rectified before sign is installed.</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4.3</w:t>
            </w:r>
          </w:p>
        </w:tc>
        <w:tc>
          <w:tcPr>
            <w:tcW w:w="5678"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Sign is positioned and secured with</w:t>
            </w:r>
            <w:r w:rsidRPr="005B7E9E">
              <w:rPr>
                <w:rStyle w:val="BoldandItalics"/>
              </w:rPr>
              <w:t xml:space="preserve"> fasteners and fixings </w:t>
            </w:r>
            <w:r w:rsidRPr="005B7E9E">
              <w:t>according to manufacturer specifications, specified tolerances, job requirements and safety procedures.</w:t>
            </w:r>
          </w:p>
        </w:tc>
      </w:tr>
    </w:tbl>
    <w:p w:rsidR="00000000" w:rsidRPr="005B7E9E" w:rsidP="005B7E9E">
      <w:pPr>
        <w:pStyle w:val="BodyText"/>
      </w:pPr>
    </w:p>
    <w:tbl>
      <w:tblPr>
        <w:tblW w:w="0" w:type="auto"/>
        <w:tblLayout w:type="fixed"/>
        <w:tblCellMar>
          <w:left w:w="62" w:type="dxa"/>
          <w:right w:w="62" w:type="dxa"/>
        </w:tblCellMar>
        <w:tblLook w:val="0000"/>
      </w:tblPr>
      <w:tblGrid>
        <w:gridCol w:w="686"/>
        <w:gridCol w:w="1985"/>
        <w:gridCol w:w="779"/>
        <w:gridCol w:w="5678"/>
      </w:tblGrid>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5</w:t>
            </w:r>
          </w:p>
        </w:tc>
        <w:tc>
          <w:tcPr>
            <w:tcW w:w="1985" w:type="dxa"/>
            <w:vMerge w:val="restart"/>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Secure freestanding sign, as required.</w:t>
            </w: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5.1</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Location for support materials is marked out on</w:t>
            </w:r>
            <w:r w:rsidRPr="005B7E9E">
              <w:t xml:space="preserve"> site according to job requirements.</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5.2</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Footings for sign are created to specified depth according to job requirements and sign characteristics.</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5.3</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 xml:space="preserve">Anchor bolts are inserted and holes are filled with concrete and finished to job requirements. </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5.4</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Support poles are inserted, fixed into position, and checked for levelling using levelling tools.</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5.5</w:t>
            </w:r>
          </w:p>
        </w:tc>
        <w:tc>
          <w:tcPr>
            <w:tcW w:w="5678"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Sign is secured to poles using specified fastenings and fixings, and checked for stability, and faults are rectified or reported to relevant person</w:t>
            </w:r>
            <w:r w:rsidRPr="005B7E9E">
              <w:t>nel.</w:t>
            </w:r>
          </w:p>
        </w:tc>
      </w:tr>
    </w:tbl>
    <w:p w:rsidR="00000000" w:rsidRPr="005B7E9E" w:rsidP="005B7E9E">
      <w:pPr>
        <w:pStyle w:val="BodyText"/>
      </w:pPr>
    </w:p>
    <w:tbl>
      <w:tblPr>
        <w:tblW w:w="0" w:type="auto"/>
        <w:tblLayout w:type="fixed"/>
        <w:tblCellMar>
          <w:left w:w="62" w:type="dxa"/>
          <w:right w:w="62" w:type="dxa"/>
        </w:tblCellMar>
        <w:tblLook w:val="0000"/>
      </w:tblPr>
      <w:tblGrid>
        <w:gridCol w:w="686"/>
        <w:gridCol w:w="1985"/>
        <w:gridCol w:w="779"/>
        <w:gridCol w:w="5678"/>
      </w:tblGrid>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6</w:t>
            </w:r>
          </w:p>
        </w:tc>
        <w:tc>
          <w:tcPr>
            <w:tcW w:w="1985" w:type="dxa"/>
            <w:vMerge w:val="restart"/>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Finalise work and clean up.</w:t>
            </w: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6.1</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Installation is checked to ensure it is level, and faults in installation process are identified and rectified or reported to relevant personnel.</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6.2</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Appropriat</w:t>
            </w:r>
            <w:r w:rsidRPr="005B7E9E">
              <w:t>e colour and type of paint are applied to visible fastenings and fixings to a professional standard and according to job requirements.</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6.3</w:t>
            </w:r>
          </w:p>
        </w:tc>
        <w:tc>
          <w:tcPr>
            <w:tcW w:w="567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Sign and surrounding area are cleaned and waste materials are removed according to statutory and regulatory author</w:t>
            </w:r>
            <w:r w:rsidRPr="005B7E9E">
              <w:t xml:space="preserve">ity requirements. </w:t>
            </w:r>
          </w:p>
        </w:tc>
      </w:tr>
      <w:tr w:rsidTr="005B7E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6.4</w:t>
            </w:r>
          </w:p>
        </w:tc>
        <w:tc>
          <w:tcPr>
            <w:tcW w:w="5678"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t>Tools and equipment, including personal protective equipment (PPE), are cleaned, maintained and stored according to workplace requirements.</w:t>
            </w:r>
          </w:p>
        </w:tc>
      </w:tr>
    </w:tbl>
    <w:p w:rsidR="00000000" w:rsidRPr="005B7E9E" w:rsidP="005B7E9E">
      <w:pPr>
        <w:pStyle w:val="BodyText"/>
      </w:pPr>
    </w:p>
    <w:p w:rsidR="00000000" w:rsidRPr="005B7E9E" w:rsidP="005B7E9E">
      <w:pPr>
        <w:pStyle w:val="AllowPageBreak"/>
      </w:pPr>
    </w:p>
    <w:p w:rsidR="00000000" w:rsidRPr="005B7E9E" w:rsidP="005B7E9E">
      <w:pPr>
        <w:pStyle w:val="Heading1"/>
      </w:pPr>
      <w:bookmarkStart w:id="7" w:name="O_832331"/>
      <w:bookmarkEnd w:id="7"/>
      <w:r w:rsidRPr="005B7E9E">
        <w:t>Foundation Skills</w:t>
      </w:r>
    </w:p>
    <w:tbl>
      <w:tblPr>
        <w:tblW w:w="0" w:type="auto"/>
        <w:tblLayout w:type="fixed"/>
        <w:tblCellMar>
          <w:left w:w="62" w:type="dxa"/>
          <w:right w:w="62" w:type="dxa"/>
        </w:tblCellMar>
        <w:tblLook w:val="0000"/>
      </w:tblPr>
      <w:tblGrid>
        <w:gridCol w:w="2212"/>
        <w:gridCol w:w="6750"/>
      </w:tblGrid>
      <w:tr w:rsidTr="005B7E9E">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 xml:space="preserve">This section describes the </w:t>
            </w:r>
            <w:r w:rsidRPr="005B7E9E">
              <w:t>language, literacy, numeracy and employment skills essential to performance in this unit but not explicit in the performance criteria.</w:t>
            </w:r>
          </w:p>
        </w:tc>
      </w:tr>
      <w:tr w:rsidTr="005B7E9E">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5B7E9E" w:rsidP="005B7E9E">
            <w:pPr>
              <w:pStyle w:val="BodyText"/>
            </w:pPr>
            <w:r w:rsidRPr="005B7E9E">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rPr>
                <w:rStyle w:val="SpecialBold"/>
              </w:rPr>
              <w:t>Performance feature</w:t>
            </w:r>
          </w:p>
        </w:tc>
      </w:tr>
      <w:tr w:rsidTr="005B7E9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Learning skills to:</w:t>
            </w:r>
          </w:p>
        </w:tc>
        <w:tc>
          <w:tcPr>
            <w:tcW w:w="6750" w:type="dxa"/>
            <w:tcBorders>
              <w:top w:val="nil"/>
              <w:left w:val="nil"/>
              <w:bottom w:val="nil"/>
              <w:right w:val="nil"/>
            </w:tcBorders>
            <w:tcMar>
              <w:top w:w="0" w:type="dxa"/>
              <w:left w:w="62" w:type="dxa"/>
              <w:bottom w:w="0" w:type="dxa"/>
              <w:right w:w="62" w:type="dxa"/>
            </w:tcMar>
          </w:tcPr>
          <w:p w:rsidR="00000000" w:rsidRPr="005B7E9E" w:rsidP="005B7E9E">
            <w:pPr>
              <w:pStyle w:val="ListBullet"/>
            </w:pPr>
            <w:r w:rsidRPr="005B7E9E">
              <w:t>source and apply information relating to council and other permissions required for some sign installations.</w:t>
            </w:r>
          </w:p>
          <w:p w:rsidR="00000000" w:rsidP="005B7E9E">
            <w:pPr>
              <w:pStyle w:val="BodyText"/>
              <w:rPr>
                <w:lang w:val="en-NZ"/>
              </w:rPr>
            </w:pPr>
          </w:p>
        </w:tc>
      </w:tr>
      <w:tr w:rsidTr="005B7E9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Numeracy skills to:</w:t>
            </w:r>
          </w:p>
        </w:tc>
        <w:tc>
          <w:tcPr>
            <w:tcW w:w="6750" w:type="dxa"/>
            <w:tcBorders>
              <w:top w:val="nil"/>
              <w:left w:val="nil"/>
              <w:bottom w:val="nil"/>
              <w:right w:val="nil"/>
            </w:tcBorders>
            <w:tcMar>
              <w:top w:w="0" w:type="dxa"/>
              <w:left w:w="62" w:type="dxa"/>
              <w:bottom w:w="0" w:type="dxa"/>
              <w:right w:w="62" w:type="dxa"/>
            </w:tcMar>
          </w:tcPr>
          <w:p w:rsidR="00000000" w:rsidRPr="005B7E9E" w:rsidP="005B7E9E">
            <w:pPr>
              <w:pStyle w:val="ListBullet"/>
            </w:pPr>
            <w:r w:rsidRPr="005B7E9E">
              <w:t>take accurate measurements and calculate weights and load tolerances.</w:t>
            </w:r>
          </w:p>
          <w:p w:rsidR="00000000" w:rsidP="005B7E9E">
            <w:pPr>
              <w:pStyle w:val="BodyText"/>
              <w:rPr>
                <w:lang w:val="en-NZ"/>
              </w:rPr>
            </w:pPr>
          </w:p>
        </w:tc>
      </w:tr>
      <w:tr w:rsidTr="005B7E9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Reading skills to:</w:t>
            </w:r>
          </w:p>
        </w:tc>
        <w:tc>
          <w:tcPr>
            <w:tcW w:w="6750" w:type="dxa"/>
            <w:tcBorders>
              <w:top w:val="nil"/>
              <w:left w:val="nil"/>
              <w:bottom w:val="nil"/>
              <w:right w:val="nil"/>
            </w:tcBorders>
            <w:tcMar>
              <w:top w:w="0" w:type="dxa"/>
              <w:left w:w="62" w:type="dxa"/>
              <w:bottom w:w="0" w:type="dxa"/>
              <w:right w:w="62" w:type="dxa"/>
            </w:tcMar>
          </w:tcPr>
          <w:p w:rsidR="00000000" w:rsidRPr="005B7E9E" w:rsidP="005B7E9E">
            <w:pPr>
              <w:pStyle w:val="ListBullet"/>
            </w:pPr>
            <w:r w:rsidRPr="005B7E9E">
              <w:t>interpret manufacturer specifications relating to use of fasteners and fixings used to erect signs</w:t>
            </w:r>
          </w:p>
          <w:p w:rsidR="00000000" w:rsidRPr="005B7E9E" w:rsidP="005B7E9E">
            <w:pPr>
              <w:pStyle w:val="ListBullet"/>
            </w:pPr>
            <w:r w:rsidRPr="005B7E9E">
              <w:t>interpret job requirements, installation instructions and diagrams relating to erecting and installing signs.</w:t>
            </w:r>
          </w:p>
          <w:p w:rsidR="00000000" w:rsidP="005B7E9E">
            <w:pPr>
              <w:pStyle w:val="BodyText"/>
              <w:rPr>
                <w:lang w:val="en-NZ"/>
              </w:rPr>
            </w:pPr>
          </w:p>
        </w:tc>
      </w:tr>
      <w:tr w:rsidTr="005B7E9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Writing skills to:</w:t>
            </w:r>
          </w:p>
        </w:tc>
        <w:tc>
          <w:tcPr>
            <w:tcW w:w="6750" w:type="dxa"/>
            <w:tcBorders>
              <w:top w:val="nil"/>
              <w:left w:val="nil"/>
              <w:bottom w:val="nil"/>
              <w:right w:val="nil"/>
            </w:tcBorders>
            <w:tcMar>
              <w:top w:w="0" w:type="dxa"/>
              <w:left w:w="62" w:type="dxa"/>
              <w:bottom w:w="0" w:type="dxa"/>
              <w:right w:w="62" w:type="dxa"/>
            </w:tcMar>
          </w:tcPr>
          <w:p w:rsidR="00000000" w:rsidRPr="005B7E9E" w:rsidP="005B7E9E">
            <w:pPr>
              <w:pStyle w:val="ListBullet"/>
            </w:pPr>
            <w:r w:rsidRPr="005B7E9E">
              <w:t>complete council and othe</w:t>
            </w:r>
            <w:r w:rsidRPr="005B7E9E">
              <w:t>r regulatory authority documentation required as part of permit approval processes</w:t>
            </w:r>
          </w:p>
          <w:p w:rsidR="00000000" w:rsidRPr="005B7E9E" w:rsidP="005B7E9E">
            <w:pPr>
              <w:pStyle w:val="ListBullet"/>
            </w:pPr>
            <w:r w:rsidRPr="005B7E9E">
              <w:t>report faults in tools and equipment to manufacturer and other relevant personnel using appropriate documentation and terminology.</w:t>
            </w:r>
          </w:p>
          <w:p w:rsidR="00000000" w:rsidRPr="005B7E9E" w:rsidP="005B7E9E">
            <w:pPr>
              <w:pStyle w:val="BodyText"/>
            </w:pPr>
          </w:p>
        </w:tc>
      </w:tr>
    </w:tbl>
    <w:p w:rsidR="00000000" w:rsidRPr="005B7E9E" w:rsidP="005B7E9E">
      <w:pPr>
        <w:pStyle w:val="BodyText"/>
      </w:pPr>
    </w:p>
    <w:p w:rsidR="00000000" w:rsidRPr="005B7E9E" w:rsidP="005B7E9E">
      <w:pPr>
        <w:pStyle w:val="AllowPageBreak"/>
      </w:pPr>
    </w:p>
    <w:p w:rsidR="00000000" w:rsidRPr="005B7E9E" w:rsidP="005B7E9E">
      <w:pPr>
        <w:pStyle w:val="Heading1"/>
      </w:pPr>
      <w:bookmarkStart w:id="8" w:name="O_832330"/>
      <w:bookmarkEnd w:id="8"/>
      <w:r w:rsidRPr="005B7E9E">
        <w:t>Range of Conditions</w:t>
      </w:r>
    </w:p>
    <w:tbl>
      <w:tblPr>
        <w:tblW w:w="0" w:type="auto"/>
        <w:tblLayout w:type="fixed"/>
        <w:tblCellMar>
          <w:left w:w="62" w:type="dxa"/>
          <w:right w:w="62" w:type="dxa"/>
        </w:tblCellMar>
        <w:tblLook w:val="0000"/>
      </w:tblPr>
      <w:tblGrid>
        <w:gridCol w:w="2238"/>
        <w:gridCol w:w="6724"/>
      </w:tblGrid>
      <w:tr w:rsidTr="005B7E9E">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t>This section specifies work environments and conditions that may affect performance. Essential operating conditions that may be present (depending on the work situation, needs of the candidate, accessibility of the item, and local industry and regional con</w:t>
            </w:r>
            <w:r w:rsidRPr="005B7E9E">
              <w:t>texts) are included. Bold italicised wording, if used in the performance criteria, is detailed below.</w:t>
            </w:r>
          </w:p>
        </w:tc>
      </w:tr>
      <w:tr w:rsidTr="005B7E9E">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rPr>
                <w:rStyle w:val="BoldandItalics"/>
              </w:rPr>
              <w:t xml:space="preserve">Tools and equipment </w:t>
            </w:r>
            <w:r w:rsidRPr="005B7E9E">
              <w:t>must include:</w:t>
            </w:r>
          </w:p>
        </w:tc>
        <w:tc>
          <w:tcPr>
            <w:tcW w:w="6724" w:type="dxa"/>
            <w:tcBorders>
              <w:top w:val="nil"/>
              <w:left w:val="nil"/>
              <w:bottom w:val="nil"/>
              <w:right w:val="nil"/>
            </w:tcBorders>
            <w:tcMar>
              <w:top w:w="0" w:type="dxa"/>
              <w:left w:w="62" w:type="dxa"/>
              <w:bottom w:w="0" w:type="dxa"/>
              <w:right w:w="62" w:type="dxa"/>
            </w:tcMar>
          </w:tcPr>
          <w:p w:rsidR="00000000" w:rsidRPr="005B7E9E" w:rsidP="005B7E9E">
            <w:pPr>
              <w:pStyle w:val="ListBullet"/>
            </w:pPr>
            <w:r w:rsidRPr="005B7E9E">
              <w:t>chamois</w:t>
            </w:r>
          </w:p>
          <w:p w:rsidR="00000000" w:rsidRPr="005B7E9E" w:rsidP="005B7E9E">
            <w:pPr>
              <w:pStyle w:val="ListBullet"/>
            </w:pPr>
            <w:r w:rsidRPr="005B7E9E">
              <w:t>drills</w:t>
            </w:r>
          </w:p>
          <w:p w:rsidR="00000000" w:rsidRPr="005B7E9E" w:rsidP="005B7E9E">
            <w:pPr>
              <w:pStyle w:val="ListBullet"/>
            </w:pPr>
            <w:r w:rsidRPr="005B7E9E">
              <w:t>ladder</w:t>
            </w:r>
          </w:p>
          <w:p w:rsidR="00000000" w:rsidRPr="005B7E9E" w:rsidP="005B7E9E">
            <w:pPr>
              <w:pStyle w:val="ListBullet"/>
            </w:pPr>
            <w:r w:rsidRPr="005B7E9E">
              <w:t>levelling tools</w:t>
            </w:r>
          </w:p>
          <w:p w:rsidR="00000000" w:rsidRPr="005B7E9E" w:rsidP="005B7E9E">
            <w:pPr>
              <w:pStyle w:val="ListBullet"/>
            </w:pPr>
            <w:r w:rsidRPr="005B7E9E">
              <w:t>measuring tapes and rules</w:t>
            </w:r>
          </w:p>
          <w:p w:rsidR="00000000" w:rsidRPr="005B7E9E" w:rsidP="005B7E9E">
            <w:pPr>
              <w:pStyle w:val="ListBullet"/>
            </w:pPr>
            <w:r w:rsidRPr="005B7E9E">
              <w:t>post hole digger</w:t>
            </w:r>
          </w:p>
          <w:p w:rsidR="00000000" w:rsidRPr="005B7E9E" w:rsidP="005B7E9E">
            <w:pPr>
              <w:pStyle w:val="ListBullet"/>
            </w:pPr>
            <w:r w:rsidRPr="005B7E9E">
              <w:t>PPE suited to installing signs</w:t>
            </w:r>
          </w:p>
          <w:p w:rsidR="00000000" w:rsidRPr="005B7E9E" w:rsidP="005B7E9E">
            <w:pPr>
              <w:pStyle w:val="ListBullet"/>
            </w:pPr>
            <w:r w:rsidRPr="005B7E9E">
              <w:t>touch</w:t>
            </w:r>
            <w:r w:rsidRPr="005B7E9E">
              <w:t>-up paint.</w:t>
            </w:r>
          </w:p>
          <w:p w:rsidR="00000000" w:rsidP="005B7E9E">
            <w:pPr>
              <w:pStyle w:val="BodyText"/>
              <w:rPr>
                <w:lang w:val="en-NZ"/>
              </w:rPr>
            </w:pPr>
          </w:p>
        </w:tc>
      </w:tr>
      <w:tr w:rsidTr="005B7E9E">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rPr>
                <w:rStyle w:val="BoldandItalics"/>
              </w:rPr>
              <w:t xml:space="preserve">Health and safety requirements </w:t>
            </w:r>
            <w:r w:rsidRPr="005B7E9E">
              <w:t xml:space="preserve">must include: </w:t>
            </w:r>
          </w:p>
        </w:tc>
        <w:tc>
          <w:tcPr>
            <w:tcW w:w="6724" w:type="dxa"/>
            <w:tcBorders>
              <w:top w:val="nil"/>
              <w:left w:val="nil"/>
              <w:bottom w:val="nil"/>
              <w:right w:val="nil"/>
            </w:tcBorders>
            <w:tcMar>
              <w:top w:w="0" w:type="dxa"/>
              <w:left w:w="62" w:type="dxa"/>
              <w:bottom w:w="0" w:type="dxa"/>
              <w:right w:w="62" w:type="dxa"/>
            </w:tcMar>
          </w:tcPr>
          <w:p w:rsidR="00000000" w:rsidRPr="005B7E9E" w:rsidP="005B7E9E">
            <w:pPr>
              <w:pStyle w:val="ListBullet"/>
            </w:pPr>
            <w:r w:rsidRPr="005B7E9E">
              <w:t>selection, correct fitting, and use of PPE prescribed under legislation, regulations and workplace policies and practices</w:t>
            </w:r>
          </w:p>
          <w:p w:rsidR="00000000" w:rsidRPr="005B7E9E" w:rsidP="005B7E9E">
            <w:pPr>
              <w:pStyle w:val="ListBullet"/>
            </w:pPr>
            <w:r w:rsidRPr="005B7E9E">
              <w:t>emergency procedures, including:</w:t>
            </w:r>
          </w:p>
          <w:p w:rsidR="00000000" w:rsidRPr="005B7E9E" w:rsidP="005B7E9E">
            <w:pPr>
              <w:pStyle w:val="ListBullet2"/>
            </w:pPr>
            <w:r w:rsidRPr="005B7E9E">
              <w:t>evacuation</w:t>
            </w:r>
          </w:p>
          <w:p w:rsidR="00000000" w:rsidRPr="005B7E9E" w:rsidP="005B7E9E">
            <w:pPr>
              <w:pStyle w:val="ListBullet2"/>
            </w:pPr>
            <w:r w:rsidRPr="005B7E9E">
              <w:t>first aid</w:t>
            </w:r>
          </w:p>
          <w:p w:rsidR="00000000" w:rsidRPr="005B7E9E" w:rsidP="005B7E9E">
            <w:pPr>
              <w:pStyle w:val="ListBullet2"/>
            </w:pPr>
            <w:r w:rsidRPr="005B7E9E">
              <w:t>location and use of fire-fighting equipment</w:t>
            </w:r>
          </w:p>
          <w:p w:rsidR="00000000" w:rsidRPr="005B7E9E" w:rsidP="005B7E9E">
            <w:pPr>
              <w:pStyle w:val="ListBullet"/>
            </w:pPr>
            <w:r w:rsidRPr="005B7E9E">
              <w:t>hazard identification and risk control procedures</w:t>
            </w:r>
          </w:p>
          <w:p w:rsidR="00000000" w:rsidRPr="005B7E9E" w:rsidP="005B7E9E">
            <w:pPr>
              <w:pStyle w:val="ListBullet"/>
            </w:pPr>
            <w:r w:rsidRPr="005B7E9E">
              <w:t>safe operating procedures, including the conduct of operational risk assessment and treatments associated with:</w:t>
            </w:r>
          </w:p>
          <w:p w:rsidR="00000000" w:rsidRPr="005B7E9E" w:rsidP="005B7E9E">
            <w:pPr>
              <w:pStyle w:val="ListBullet2"/>
            </w:pPr>
            <w:r w:rsidRPr="005B7E9E">
              <w:t>concealed services (water, power and gas)</w:t>
            </w:r>
          </w:p>
          <w:p w:rsidR="00000000" w:rsidRPr="005B7E9E" w:rsidP="005B7E9E">
            <w:pPr>
              <w:pStyle w:val="ListBullet2"/>
            </w:pPr>
            <w:r w:rsidRPr="005B7E9E">
              <w:t>lighti</w:t>
            </w:r>
            <w:r w:rsidRPr="005B7E9E">
              <w:t>ng</w:t>
            </w:r>
          </w:p>
          <w:p w:rsidR="00000000" w:rsidRPr="005B7E9E" w:rsidP="005B7E9E">
            <w:pPr>
              <w:pStyle w:val="ListBullet2"/>
            </w:pPr>
            <w:r w:rsidRPr="005B7E9E">
              <w:t>restricted access barriers</w:t>
            </w:r>
          </w:p>
          <w:p w:rsidR="00000000" w:rsidRPr="005B7E9E" w:rsidP="005B7E9E">
            <w:pPr>
              <w:pStyle w:val="ListBullet2"/>
            </w:pPr>
            <w:r w:rsidRPr="005B7E9E">
              <w:t>traffic control</w:t>
            </w:r>
          </w:p>
          <w:p w:rsidR="00000000" w:rsidRPr="005B7E9E" w:rsidP="005B7E9E">
            <w:pPr>
              <w:pStyle w:val="ListBullet2"/>
            </w:pPr>
            <w:r w:rsidRPr="005B7E9E">
              <w:t>work site visitors and the public</w:t>
            </w:r>
          </w:p>
          <w:p w:rsidR="00000000" w:rsidRPr="005B7E9E" w:rsidP="005B7E9E">
            <w:pPr>
              <w:pStyle w:val="ListBullet2"/>
            </w:pPr>
            <w:r w:rsidRPr="005B7E9E">
              <w:t>working in confined spaces</w:t>
            </w:r>
          </w:p>
          <w:p w:rsidR="00000000" w:rsidRPr="005B7E9E" w:rsidP="005B7E9E">
            <w:pPr>
              <w:pStyle w:val="ListBullet2"/>
            </w:pPr>
            <w:r w:rsidRPr="005B7E9E">
              <w:t>working in proximity to others</w:t>
            </w:r>
          </w:p>
          <w:p w:rsidR="00000000" w:rsidRPr="005B7E9E" w:rsidP="005B7E9E">
            <w:pPr>
              <w:pStyle w:val="ListBullet2"/>
            </w:pPr>
            <w:r w:rsidRPr="005B7E9E">
              <w:t>use of machines</w:t>
            </w:r>
          </w:p>
          <w:p w:rsidR="00000000" w:rsidRPr="005B7E9E" w:rsidP="005B7E9E">
            <w:pPr>
              <w:pStyle w:val="ListBullet2"/>
            </w:pPr>
            <w:r w:rsidRPr="005B7E9E">
              <w:t>use of tools and equipment</w:t>
            </w:r>
          </w:p>
          <w:p w:rsidR="00000000" w:rsidRPr="005B7E9E" w:rsidP="005B7E9E">
            <w:pPr>
              <w:pStyle w:val="ListBullet"/>
            </w:pPr>
            <w:r w:rsidRPr="005B7E9E">
              <w:t>workplace environmental requirements.</w:t>
            </w:r>
          </w:p>
          <w:p w:rsidR="00000000" w:rsidP="005B7E9E">
            <w:pPr>
              <w:pStyle w:val="BodyText"/>
              <w:rPr>
                <w:lang w:val="en-NZ"/>
              </w:rPr>
            </w:pPr>
          </w:p>
        </w:tc>
      </w:tr>
      <w:tr w:rsidTr="005B7E9E">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5B7E9E">
            <w:pPr>
              <w:pStyle w:val="BodyText"/>
              <w:rPr>
                <w:lang w:val="en-NZ"/>
              </w:rPr>
            </w:pPr>
            <w:r w:rsidRPr="005B7E9E">
              <w:rPr>
                <w:rStyle w:val="BoldandItalics"/>
              </w:rPr>
              <w:t>Fasteners and fixings</w:t>
            </w:r>
            <w:r w:rsidRPr="005B7E9E">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5B7E9E" w:rsidP="005B7E9E">
            <w:pPr>
              <w:pStyle w:val="ListBullet"/>
            </w:pPr>
            <w:r w:rsidRPr="005B7E9E">
              <w:t>all of the following chemical products:</w:t>
            </w:r>
          </w:p>
          <w:p w:rsidR="00000000" w:rsidRPr="005B7E9E" w:rsidP="005B7E9E">
            <w:pPr>
              <w:pStyle w:val="ListBullet2"/>
            </w:pPr>
            <w:r w:rsidRPr="005B7E9E">
              <w:t>construction adhesive</w:t>
            </w:r>
          </w:p>
          <w:p w:rsidR="00000000" w:rsidRPr="005B7E9E" w:rsidP="005B7E9E">
            <w:pPr>
              <w:pStyle w:val="ListBullet2"/>
            </w:pPr>
            <w:r w:rsidRPr="005B7E9E">
              <w:t>injection systems</w:t>
            </w:r>
          </w:p>
          <w:p w:rsidR="00000000" w:rsidRPr="005B7E9E" w:rsidP="005B7E9E">
            <w:pPr>
              <w:pStyle w:val="ListBullet2"/>
            </w:pPr>
            <w:r w:rsidRPr="005B7E9E">
              <w:t>spin capsules</w:t>
            </w:r>
          </w:p>
          <w:p w:rsidR="00000000" w:rsidRPr="005B7E9E" w:rsidP="005B7E9E">
            <w:pPr>
              <w:pStyle w:val="ListBullet2"/>
            </w:pPr>
            <w:r w:rsidRPr="005B7E9E">
              <w:t>hammer-in capsules</w:t>
            </w:r>
          </w:p>
          <w:p w:rsidR="00000000" w:rsidRPr="005B7E9E" w:rsidP="005B7E9E">
            <w:pPr>
              <w:pStyle w:val="ListBullet"/>
            </w:pPr>
            <w:r w:rsidRPr="005B7E9E">
              <w:t>and five or more of the following:</w:t>
            </w:r>
          </w:p>
          <w:p w:rsidR="00000000" w:rsidRPr="005B7E9E" w:rsidP="005B7E9E">
            <w:pPr>
              <w:pStyle w:val="ListBullet2"/>
            </w:pPr>
            <w:r w:rsidRPr="005B7E9E">
              <w:t xml:space="preserve">electrical clips </w:t>
            </w:r>
          </w:p>
          <w:p w:rsidR="00000000" w:rsidRPr="005B7E9E" w:rsidP="005B7E9E">
            <w:pPr>
              <w:pStyle w:val="ListBullet2"/>
            </w:pPr>
            <w:r w:rsidRPr="005B7E9E">
              <w:t xml:space="preserve">nylon anchors </w:t>
            </w:r>
          </w:p>
          <w:p w:rsidR="00000000" w:rsidRPr="005B7E9E" w:rsidP="005B7E9E">
            <w:pPr>
              <w:pStyle w:val="ListBullet2"/>
            </w:pPr>
            <w:r w:rsidRPr="005B7E9E">
              <w:t>hollow wall anchors</w:t>
            </w:r>
          </w:p>
          <w:p w:rsidR="00000000" w:rsidRPr="005B7E9E" w:rsidP="005B7E9E">
            <w:pPr>
              <w:pStyle w:val="ListBullet2"/>
            </w:pPr>
            <w:r w:rsidRPr="005B7E9E">
              <w:t xml:space="preserve">plastic toggles </w:t>
            </w:r>
          </w:p>
          <w:p w:rsidR="00000000" w:rsidRPr="005B7E9E" w:rsidP="005B7E9E">
            <w:pPr>
              <w:pStyle w:val="ListBullet2"/>
            </w:pPr>
            <w:r w:rsidRPr="005B7E9E">
              <w:t>metal toggles</w:t>
            </w:r>
          </w:p>
          <w:p w:rsidR="00000000" w:rsidRPr="005B7E9E" w:rsidP="005B7E9E">
            <w:pPr>
              <w:pStyle w:val="ListBullet2"/>
            </w:pPr>
            <w:r w:rsidRPr="005B7E9E">
              <w:t xml:space="preserve">multi-clips </w:t>
            </w:r>
          </w:p>
          <w:p w:rsidR="00000000" w:rsidRPr="005B7E9E" w:rsidP="005B7E9E">
            <w:pPr>
              <w:pStyle w:val="ListBullet2"/>
            </w:pPr>
            <w:r w:rsidRPr="005B7E9E">
              <w:t xml:space="preserve">lug anchors </w:t>
            </w:r>
          </w:p>
          <w:p w:rsidR="00000000" w:rsidRPr="005B7E9E" w:rsidP="005B7E9E">
            <w:pPr>
              <w:pStyle w:val="ListBullet2"/>
            </w:pPr>
            <w:r w:rsidRPr="005B7E9E">
              <w:t xml:space="preserve">steel ferrule expanding bolts </w:t>
            </w:r>
          </w:p>
          <w:p w:rsidR="00000000" w:rsidRPr="005B7E9E" w:rsidP="005B7E9E">
            <w:pPr>
              <w:pStyle w:val="ListBullet2"/>
            </w:pPr>
            <w:r w:rsidRPr="005B7E9E">
              <w:t xml:space="preserve">metal screws </w:t>
            </w:r>
          </w:p>
          <w:p w:rsidR="00000000" w:rsidRPr="005B7E9E" w:rsidP="005B7E9E">
            <w:pPr>
              <w:pStyle w:val="ListBullet2"/>
            </w:pPr>
            <w:r w:rsidRPr="005B7E9E">
              <w:t xml:space="preserve">chipboard screws </w:t>
            </w:r>
          </w:p>
          <w:p w:rsidR="00000000" w:rsidRPr="005B7E9E" w:rsidP="005B7E9E">
            <w:pPr>
              <w:pStyle w:val="ListBullet2"/>
            </w:pPr>
            <w:r w:rsidRPr="005B7E9E">
              <w:t>plasterboard screws.</w:t>
            </w:r>
          </w:p>
          <w:p w:rsidR="00000000" w:rsidRPr="005B7E9E" w:rsidP="005B7E9E">
            <w:pPr>
              <w:pStyle w:val="BodyText"/>
            </w:pPr>
          </w:p>
        </w:tc>
      </w:tr>
    </w:tbl>
    <w:p w:rsidR="00000000" w:rsidRPr="005B7E9E" w:rsidP="005B7E9E">
      <w:pPr>
        <w:pStyle w:val="BodyText"/>
      </w:pPr>
    </w:p>
    <w:p w:rsidR="00000000" w:rsidRPr="005B7E9E" w:rsidP="005B7E9E">
      <w:pPr>
        <w:pStyle w:val="AllowPageBreak"/>
      </w:pPr>
    </w:p>
    <w:p w:rsidR="00000000" w:rsidRPr="005B7E9E" w:rsidP="005B7E9E">
      <w:pPr>
        <w:pStyle w:val="Heading1"/>
      </w:pPr>
      <w:bookmarkStart w:id="9" w:name="O_832329"/>
      <w:bookmarkEnd w:id="9"/>
      <w:r w:rsidRPr="005B7E9E">
        <w:t>Unit Mapping Information</w:t>
      </w:r>
    </w:p>
    <w:p w:rsidR="00000000" w:rsidRPr="005B7E9E" w:rsidP="00CA5A0D">
      <w:pPr>
        <w:pStyle w:val="BodyText"/>
      </w:pPr>
      <w:r w:rsidRPr="005B7E9E">
        <w:t>No equivalent unit.</w:t>
      </w:r>
    </w:p>
    <w:p w:rsidR="00000000" w:rsidRPr="005B7E9E" w:rsidP="005B7E9E">
      <w:pPr>
        <w:pStyle w:val="Heading1"/>
      </w:pPr>
      <w:bookmarkStart w:id="10" w:name="O_832322"/>
      <w:bookmarkEnd w:id="10"/>
      <w:r w:rsidRPr="005B7E9E">
        <w:t>Links</w:t>
      </w:r>
    </w:p>
    <w:p w:rsidR="00000000" w:rsidRPr="005B7E9E" w:rsidP="00CA5A0D">
      <w:pPr>
        <w:pStyle w:val="BodyText"/>
      </w:pPr>
      <w:r w:rsidRPr="005B7E9E">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7405B6">
        <w:rPr>
          <w:rStyle w:val="Hyperlink"/>
        </w:rPr>
        <w:t>https://vetnet.gov.au/Pages/TrainingDocs.aspx?q=7e15fa6a-68b8-4097-b099-030a5569b1ad</w:t>
      </w:r>
      <w:r>
        <w:fldChar w:fldCharType="end"/>
      </w:r>
    </w:p>
    <w:p w:rsidR="00000000" w:rsidRPr="005B7E9E" w:rsidP="005B7E9E"/>
    <w:sectPr w:rsidSect="005B7E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9E" w:rsidRPr="00CA5A0D" w:rsidP="00CA5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0D" w:rsidP="005B7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5A0D" w:rsidP="005B7E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A5A0D" w:rsidP="005B7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E9E" w:rsidRPr="00CA5A0D" w:rsidP="00CA5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0D" w:rsidRPr="002D2AF8" w:rsidP="005B7E9E">
    <w:pPr>
      <w:pStyle w:val="Header"/>
      <w:framePr w:wrap="around"/>
    </w:pPr>
    <w:r>
      <w:fldChar w:fldCharType="begin"/>
    </w:r>
    <w:r>
      <w:instrText xml:space="preserve"> TITLE   \* MERGEFORMAT </w:instrText>
    </w:r>
    <w:r>
      <w:fldChar w:fldCharType="separate"/>
    </w:r>
    <w:r>
      <w:t>CPCCSG3017 Erect and install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A5A0D" w:rsidP="005B7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0A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6F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47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E9E"/>
    <w:pPr>
      <w:spacing w:before="360" w:after="60"/>
      <w:outlineLvl w:val="0"/>
    </w:pPr>
    <w:rPr>
      <w:sz w:val="32"/>
    </w:rPr>
  </w:style>
  <w:style w:type="paragraph" w:styleId="Heading2">
    <w:name w:val="heading 2"/>
    <w:basedOn w:val="HeadingBase"/>
    <w:next w:val="BodyText"/>
    <w:link w:val="Heading2Char"/>
    <w:qFormat/>
    <w:rsid w:val="005B7E9E"/>
    <w:pPr>
      <w:keepLines/>
      <w:spacing w:before="240" w:after="120"/>
      <w:outlineLvl w:val="1"/>
    </w:pPr>
    <w:rPr>
      <w:sz w:val="28"/>
      <w:szCs w:val="40"/>
    </w:rPr>
  </w:style>
  <w:style w:type="paragraph" w:styleId="Heading3">
    <w:name w:val="heading 3"/>
    <w:basedOn w:val="HeadingBase"/>
    <w:next w:val="BodyText"/>
    <w:link w:val="Heading3Char"/>
    <w:qFormat/>
    <w:rsid w:val="005B7E9E"/>
    <w:pPr>
      <w:spacing w:before="180" w:after="120"/>
      <w:outlineLvl w:val="2"/>
    </w:pPr>
    <w:rPr>
      <w:spacing w:val="-10"/>
      <w:kern w:val="32"/>
    </w:rPr>
  </w:style>
  <w:style w:type="paragraph" w:styleId="Heading4">
    <w:name w:val="heading 4"/>
    <w:basedOn w:val="HeadingBase"/>
    <w:next w:val="BodyText"/>
    <w:link w:val="Heading4Char"/>
    <w:qFormat/>
    <w:rsid w:val="005B7E9E"/>
    <w:pPr>
      <w:spacing w:before="160" w:after="120"/>
      <w:outlineLvl w:val="3"/>
    </w:pPr>
    <w:rPr>
      <w:sz w:val="22"/>
    </w:rPr>
  </w:style>
  <w:style w:type="paragraph" w:styleId="Heading5">
    <w:name w:val="heading 5"/>
    <w:basedOn w:val="HeadingBase"/>
    <w:next w:val="Normal"/>
    <w:link w:val="Heading5Char"/>
    <w:qFormat/>
    <w:rsid w:val="005B7E9E"/>
    <w:pPr>
      <w:spacing w:before="80"/>
      <w:outlineLvl w:val="4"/>
    </w:pPr>
    <w:rPr>
      <w:color w:val="918585"/>
      <w:sz w:val="20"/>
    </w:rPr>
  </w:style>
  <w:style w:type="paragraph" w:styleId="Heading6">
    <w:name w:val="heading 6"/>
    <w:basedOn w:val="HeadingBase"/>
    <w:next w:val="Normal"/>
    <w:link w:val="Heading6Char"/>
    <w:qFormat/>
    <w:rsid w:val="005B7E9E"/>
    <w:pPr>
      <w:spacing w:before="60"/>
      <w:outlineLvl w:val="5"/>
    </w:pPr>
    <w:rPr>
      <w:color w:val="918585"/>
      <w:sz w:val="20"/>
    </w:rPr>
  </w:style>
  <w:style w:type="paragraph" w:styleId="Heading7">
    <w:name w:val="heading 7"/>
    <w:basedOn w:val="Normal"/>
    <w:next w:val="Normal"/>
    <w:link w:val="Heading7Char"/>
    <w:qFormat/>
    <w:rsid w:val="005B7E9E"/>
    <w:pPr>
      <w:ind w:left="720"/>
      <w:outlineLvl w:val="6"/>
    </w:pPr>
    <w:rPr>
      <w:i/>
    </w:rPr>
  </w:style>
  <w:style w:type="paragraph" w:styleId="Heading8">
    <w:name w:val="heading 8"/>
    <w:basedOn w:val="Normal"/>
    <w:next w:val="Normal"/>
    <w:link w:val="Heading8Char"/>
    <w:qFormat/>
    <w:rsid w:val="005B7E9E"/>
    <w:pPr>
      <w:ind w:left="720"/>
      <w:outlineLvl w:val="7"/>
    </w:pPr>
    <w:rPr>
      <w:i/>
    </w:rPr>
  </w:style>
  <w:style w:type="paragraph" w:styleId="Heading9">
    <w:name w:val="heading 9"/>
    <w:basedOn w:val="Normal"/>
    <w:next w:val="Normal"/>
    <w:link w:val="Heading9Char"/>
    <w:qFormat/>
    <w:rsid w:val="005B7E9E"/>
    <w:pPr>
      <w:ind w:left="720"/>
      <w:outlineLvl w:val="8"/>
    </w:pPr>
    <w:rPr>
      <w:i/>
    </w:rPr>
  </w:style>
  <w:style w:type="character" w:default="1" w:styleId="DefaultParagraphFont">
    <w:name w:val="Default Paragraph Font"/>
    <w:uiPriority w:val="1"/>
    <w:unhideWhenUsed/>
    <w:rsid w:val="005B7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E9E"/>
  </w:style>
  <w:style w:type="character" w:customStyle="1" w:styleId="Heading1Char">
    <w:name w:val="Heading 1 Char"/>
    <w:basedOn w:val="DefaultParagraphFont"/>
    <w:link w:val="Heading1"/>
    <w:rsid w:val="005B7E9E"/>
    <w:rPr>
      <w:rFonts w:ascii="Times New Roman" w:eastAsia="Times New Roman" w:hAnsi="Times New Roman" w:cs="Times New Roman"/>
      <w:b/>
      <w:sz w:val="32"/>
      <w:szCs w:val="20"/>
      <w:lang w:eastAsia="en-US"/>
    </w:rPr>
  </w:style>
  <w:style w:type="paragraph" w:styleId="BodyText">
    <w:name w:val="Body Text"/>
    <w:basedOn w:val="Normal"/>
    <w:link w:val="BodyTextChar"/>
    <w:rsid w:val="005B7E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E9E"/>
    <w:rPr>
      <w:rFonts w:ascii="Times New Roman" w:eastAsia="Times New Roman" w:hAnsi="Times New Roman" w:cs="Times New Roman"/>
      <w:sz w:val="24"/>
      <w:lang w:eastAsia="en-US"/>
    </w:rPr>
  </w:style>
  <w:style w:type="paragraph" w:styleId="ListBullet">
    <w:name w:val="List Bullet"/>
    <w:basedOn w:val="List"/>
    <w:rsid w:val="005B7E9E"/>
    <w:pPr>
      <w:numPr>
        <w:numId w:val="12"/>
      </w:numPr>
      <w:tabs>
        <w:tab w:val="clear" w:pos="340"/>
      </w:tabs>
      <w:spacing w:before="40" w:after="40"/>
    </w:pPr>
  </w:style>
  <w:style w:type="character" w:customStyle="1" w:styleId="SpecialBold">
    <w:name w:val="Special Bold"/>
    <w:basedOn w:val="DefaultParagraphFont"/>
    <w:rsid w:val="005B7E9E"/>
    <w:rPr>
      <w:b/>
      <w:spacing w:val="0"/>
    </w:rPr>
  </w:style>
  <w:style w:type="paragraph" w:styleId="ListBullet2">
    <w:name w:val="List Bullet 2"/>
    <w:basedOn w:val="List2"/>
    <w:rsid w:val="005B7E9E"/>
    <w:pPr>
      <w:numPr>
        <w:numId w:val="13"/>
      </w:numPr>
      <w:tabs>
        <w:tab w:val="clear" w:pos="680"/>
      </w:tabs>
    </w:pPr>
  </w:style>
  <w:style w:type="paragraph" w:customStyle="1" w:styleId="SuperHeading">
    <w:name w:val="SuperHeading"/>
    <w:basedOn w:val="Normal"/>
    <w:rsid w:val="005B7E9E"/>
    <w:pPr>
      <w:spacing w:before="240" w:after="120"/>
      <w:outlineLvl w:val="0"/>
    </w:pPr>
    <w:rPr>
      <w:rFonts w:ascii="Times New Roman" w:hAnsi="Times New Roman"/>
      <w:b/>
      <w:sz w:val="32"/>
    </w:rPr>
  </w:style>
  <w:style w:type="paragraph" w:customStyle="1" w:styleId="AllowPageBreak">
    <w:name w:val="AllowPageBreak"/>
    <w:rsid w:val="005B7E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7E9E"/>
    <w:rPr>
      <w:b/>
      <w:i/>
      <w:u w:val="none"/>
    </w:rPr>
  </w:style>
  <w:style w:type="character" w:customStyle="1" w:styleId="Heading2Char">
    <w:name w:val="Heading 2 Char"/>
    <w:basedOn w:val="DefaultParagraphFont"/>
    <w:link w:val="Heading2"/>
    <w:rsid w:val="005B7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E9E"/>
    <w:rPr>
      <w:rFonts w:ascii="Courier New" w:eastAsia="Times New Roman" w:hAnsi="Courier New" w:cs="Times New Roman"/>
      <w:i/>
      <w:szCs w:val="20"/>
      <w:lang w:eastAsia="en-US"/>
    </w:rPr>
  </w:style>
  <w:style w:type="paragraph" w:customStyle="1" w:styleId="HeadingBase">
    <w:name w:val="Heading Base"/>
    <w:rsid w:val="005B7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E9E"/>
    <w:pPr>
      <w:tabs>
        <w:tab w:val="right" w:leader="dot" w:pos="9072"/>
      </w:tabs>
      <w:ind w:left="567"/>
    </w:pPr>
    <w:rPr>
      <w:szCs w:val="22"/>
    </w:rPr>
  </w:style>
  <w:style w:type="paragraph" w:customStyle="1" w:styleId="TOCBase">
    <w:name w:val="TOC Base"/>
    <w:rsid w:val="005B7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E9E"/>
    <w:pPr>
      <w:tabs>
        <w:tab w:val="right" w:leader="dot" w:pos="9072"/>
      </w:tabs>
      <w:spacing w:before="40" w:after="40"/>
      <w:ind w:left="284"/>
    </w:pPr>
    <w:rPr>
      <w:rFonts w:ascii="Times New Roman" w:hAnsi="Times New Roman"/>
    </w:rPr>
  </w:style>
  <w:style w:type="paragraph" w:styleId="TOC1">
    <w:name w:val="toc 1"/>
    <w:basedOn w:val="TOCBase"/>
    <w:next w:val="Normal"/>
    <w:rsid w:val="005B7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E9E"/>
    <w:rPr>
      <w:rFonts w:ascii="Times New Roman" w:eastAsia="Times New Roman" w:hAnsi="Times New Roman" w:cs="Times New Roman"/>
      <w:sz w:val="16"/>
      <w:lang w:eastAsia="en-US"/>
    </w:rPr>
  </w:style>
  <w:style w:type="paragraph" w:styleId="Title">
    <w:name w:val="Title"/>
    <w:basedOn w:val="HeadingBase"/>
    <w:link w:val="TitleChar"/>
    <w:qFormat/>
    <w:rsid w:val="005B7E9E"/>
    <w:pPr>
      <w:spacing w:before="5040"/>
      <w:jc w:val="center"/>
    </w:pPr>
    <w:rPr>
      <w:sz w:val="48"/>
      <w:szCs w:val="72"/>
      <w:lang w:val="en-US"/>
    </w:rPr>
  </w:style>
  <w:style w:type="character" w:customStyle="1" w:styleId="TitleChar">
    <w:name w:val="Title Char"/>
    <w:basedOn w:val="DefaultParagraphFont"/>
    <w:link w:val="Title"/>
    <w:rsid w:val="005B7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E9E"/>
    <w:pPr>
      <w:tabs>
        <w:tab w:val="left" w:pos="3600"/>
        <w:tab w:val="left" w:pos="3958"/>
      </w:tabs>
    </w:pPr>
  </w:style>
  <w:style w:type="paragraph" w:styleId="List">
    <w:name w:val="List"/>
    <w:basedOn w:val="BodyText"/>
    <w:next w:val="BodyText"/>
    <w:rsid w:val="005B7E9E"/>
    <w:pPr>
      <w:tabs>
        <w:tab w:val="left" w:pos="340"/>
      </w:tabs>
      <w:spacing w:before="60" w:after="60"/>
      <w:ind w:left="340" w:hanging="340"/>
    </w:pPr>
  </w:style>
  <w:style w:type="paragraph" w:customStyle="1" w:styleId="Note">
    <w:name w:val="Note"/>
    <w:basedOn w:val="BodyText"/>
    <w:rsid w:val="005B7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E9E"/>
    <w:pPr>
      <w:framePr w:wrap="auto" w:hAnchor="text" w:y="6049"/>
    </w:pPr>
    <w:rPr>
      <w:color w:val="000000"/>
      <w:sz w:val="40"/>
    </w:rPr>
  </w:style>
  <w:style w:type="paragraph" w:customStyle="1" w:styleId="TOCTitle">
    <w:name w:val="TOCTitle"/>
    <w:basedOn w:val="Heading1"/>
    <w:rsid w:val="005B7E9E"/>
    <w:pPr>
      <w:spacing w:after="240"/>
      <w:jc w:val="center"/>
      <w:outlineLvl w:val="9"/>
    </w:pPr>
    <w:rPr>
      <w:caps/>
    </w:rPr>
  </w:style>
  <w:style w:type="paragraph" w:customStyle="1" w:styleId="Version">
    <w:name w:val="Version"/>
    <w:rsid w:val="005B7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E9E"/>
    <w:pPr>
      <w:keepNext w:val="0"/>
      <w:tabs>
        <w:tab w:val="right" w:pos="4176"/>
      </w:tabs>
      <w:ind w:left="198" w:hanging="198"/>
    </w:pPr>
    <w:rPr>
      <w:rFonts w:ascii="Garamond" w:hAnsi="Garamond"/>
    </w:rPr>
  </w:style>
  <w:style w:type="paragraph" w:styleId="IndexHeading">
    <w:name w:val="index heading"/>
    <w:basedOn w:val="Normal"/>
    <w:next w:val="Index1"/>
    <w:semiHidden/>
    <w:rsid w:val="005B7E9E"/>
    <w:pPr>
      <w:spacing w:before="120" w:after="120"/>
    </w:pPr>
    <w:rPr>
      <w:rFonts w:ascii="Arial" w:hAnsi="Arial"/>
      <w:b/>
      <w:color w:val="918585"/>
      <w:sz w:val="24"/>
    </w:rPr>
  </w:style>
  <w:style w:type="paragraph" w:styleId="Header">
    <w:name w:val="header"/>
    <w:basedOn w:val="Normal"/>
    <w:link w:val="HeaderChar"/>
    <w:rsid w:val="005B7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E9E"/>
    <w:rPr>
      <w:rFonts w:ascii="Times New Roman" w:eastAsia="Times New Roman" w:hAnsi="Times New Roman" w:cs="Times New Roman"/>
      <w:sz w:val="16"/>
      <w:szCs w:val="20"/>
      <w:lang w:val="en-GB" w:eastAsia="en-US"/>
    </w:rPr>
  </w:style>
  <w:style w:type="paragraph" w:customStyle="1" w:styleId="Chapter">
    <w:name w:val="Chapter"/>
    <w:basedOn w:val="Normal"/>
    <w:rsid w:val="005B7E9E"/>
    <w:pPr>
      <w:spacing w:before="240"/>
    </w:pPr>
    <w:rPr>
      <w:rFonts w:ascii="Times New Roman" w:hAnsi="Times New Roman"/>
      <w:smallCaps/>
      <w:spacing w:val="80"/>
      <w:sz w:val="28"/>
    </w:rPr>
  </w:style>
  <w:style w:type="paragraph" w:customStyle="1" w:styleId="InChapter">
    <w:name w:val="InChapter"/>
    <w:basedOn w:val="Heading3"/>
    <w:rsid w:val="005B7E9E"/>
    <w:pPr>
      <w:spacing w:after="240"/>
      <w:outlineLvl w:val="9"/>
    </w:pPr>
    <w:rPr>
      <w:noProof/>
    </w:rPr>
  </w:style>
  <w:style w:type="paragraph" w:styleId="Index2">
    <w:name w:val="index 2"/>
    <w:basedOn w:val="Normal"/>
    <w:next w:val="Normal"/>
    <w:semiHidden/>
    <w:rsid w:val="005B7E9E"/>
    <w:pPr>
      <w:tabs>
        <w:tab w:val="right" w:pos="4176"/>
      </w:tabs>
      <w:ind w:left="568" w:hanging="284"/>
    </w:pPr>
    <w:rPr>
      <w:rFonts w:ascii="Garamond" w:hAnsi="Garamond"/>
    </w:rPr>
  </w:style>
  <w:style w:type="paragraph" w:customStyle="1" w:styleId="Byline">
    <w:name w:val="Byline"/>
    <w:rsid w:val="005B7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E9E"/>
    <w:pPr>
      <w:tabs>
        <w:tab w:val="clear" w:pos="3600"/>
        <w:tab w:val="clear" w:pos="3958"/>
      </w:tabs>
      <w:jc w:val="right"/>
    </w:pPr>
  </w:style>
  <w:style w:type="character" w:styleId="Emphasis">
    <w:name w:val="Emphasis"/>
    <w:basedOn w:val="DefaultParagraphFont"/>
    <w:qFormat/>
    <w:rsid w:val="005B7E9E"/>
    <w:rPr>
      <w:i/>
    </w:rPr>
  </w:style>
  <w:style w:type="paragraph" w:styleId="Caption">
    <w:name w:val="caption"/>
    <w:basedOn w:val="BodyText"/>
    <w:next w:val="Normal"/>
    <w:qFormat/>
    <w:rsid w:val="005B7E9E"/>
    <w:pPr>
      <w:framePr w:w="2268" w:hSpace="181" w:vSpace="181" w:wrap="around" w:vAnchor="text" w:hAnchor="page" w:x="1135" w:y="285" w:anchorLock="1"/>
    </w:pPr>
    <w:rPr>
      <w:i/>
    </w:rPr>
  </w:style>
  <w:style w:type="paragraph" w:customStyle="1" w:styleId="MiniTOCTitle">
    <w:name w:val="MiniTOCTitle"/>
    <w:basedOn w:val="Heading4"/>
    <w:rsid w:val="005B7E9E"/>
    <w:pPr>
      <w:spacing w:before="240"/>
      <w:outlineLvl w:val="9"/>
    </w:pPr>
    <w:rPr>
      <w:noProof/>
      <w:sz w:val="24"/>
    </w:rPr>
  </w:style>
  <w:style w:type="paragraph" w:customStyle="1" w:styleId="MiniTOCItem">
    <w:name w:val="MiniTOCItem"/>
    <w:basedOn w:val="ListBullet"/>
    <w:rsid w:val="005B7E9E"/>
    <w:pPr>
      <w:numPr>
        <w:numId w:val="0"/>
      </w:numPr>
      <w:tabs>
        <w:tab w:val="right" w:leader="dot" w:pos="6521"/>
      </w:tabs>
      <w:spacing w:before="0" w:after="0"/>
    </w:pPr>
  </w:style>
  <w:style w:type="paragraph" w:customStyle="1" w:styleId="TOFTitle">
    <w:name w:val="TOFTitle"/>
    <w:basedOn w:val="TOCTitle"/>
    <w:rsid w:val="005B7E9E"/>
  </w:style>
  <w:style w:type="paragraph" w:styleId="TableofFigures">
    <w:name w:val="table of figures"/>
    <w:basedOn w:val="Normal"/>
    <w:next w:val="Normal"/>
    <w:semiHidden/>
    <w:rsid w:val="005B7E9E"/>
    <w:pPr>
      <w:tabs>
        <w:tab w:val="right" w:leader="dot" w:pos="9072"/>
      </w:tabs>
      <w:ind w:left="970" w:hanging="403"/>
    </w:pPr>
    <w:rPr>
      <w:rFonts w:ascii="Times New Roman" w:hAnsi="Times New Roman"/>
      <w:b/>
    </w:rPr>
  </w:style>
  <w:style w:type="paragraph" w:styleId="ListNumber">
    <w:name w:val="List Number"/>
    <w:basedOn w:val="List"/>
    <w:rsid w:val="005B7E9E"/>
    <w:pPr>
      <w:numPr>
        <w:numId w:val="15"/>
      </w:numPr>
      <w:tabs>
        <w:tab w:val="clear" w:pos="340"/>
      </w:tabs>
    </w:pPr>
  </w:style>
  <w:style w:type="character" w:customStyle="1" w:styleId="WingdingSymbols">
    <w:name w:val="Wingding Symbols"/>
    <w:rsid w:val="005B7E9E"/>
    <w:rPr>
      <w:rFonts w:ascii="Wingdings" w:hAnsi="Wingdings"/>
    </w:rPr>
  </w:style>
  <w:style w:type="paragraph" w:customStyle="1" w:styleId="TableHeading">
    <w:name w:val="Table Heading"/>
    <w:basedOn w:val="HeadingBase"/>
    <w:rsid w:val="005B7E9E"/>
    <w:pPr>
      <w:keepLines/>
      <w:pBdr>
        <w:bottom w:val="single" w:sz="6" w:space="1" w:color="918585"/>
      </w:pBdr>
      <w:spacing w:before="240"/>
    </w:pPr>
  </w:style>
  <w:style w:type="character" w:customStyle="1" w:styleId="HotSpot">
    <w:name w:val="HotSpot"/>
    <w:rsid w:val="005B7E9E"/>
    <w:rPr>
      <w:color w:val="0033CC"/>
      <w:u w:val="none"/>
    </w:rPr>
  </w:style>
  <w:style w:type="paragraph" w:customStyle="1" w:styleId="BodyTextRight">
    <w:name w:val="Body Text Right"/>
    <w:basedOn w:val="BodyText"/>
    <w:rsid w:val="005B7E9E"/>
    <w:pPr>
      <w:spacing w:before="0" w:after="0"/>
      <w:jc w:val="right"/>
    </w:pPr>
  </w:style>
  <w:style w:type="paragraph" w:styleId="Index3">
    <w:name w:val="index 3"/>
    <w:basedOn w:val="ListNumber2"/>
    <w:next w:val="Normal"/>
    <w:semiHidden/>
    <w:rsid w:val="005B7E9E"/>
    <w:pPr>
      <w:numPr>
        <w:numId w:val="0"/>
      </w:numPr>
      <w:tabs>
        <w:tab w:val="right" w:leader="dot" w:pos="4176"/>
      </w:tabs>
    </w:pPr>
  </w:style>
  <w:style w:type="paragraph" w:styleId="ListNumber2">
    <w:name w:val="List Number 2"/>
    <w:basedOn w:val="List2"/>
    <w:rsid w:val="005B7E9E"/>
    <w:pPr>
      <w:numPr>
        <w:numId w:val="10"/>
      </w:numPr>
      <w:tabs>
        <w:tab w:val="clear" w:pos="1060"/>
      </w:tabs>
    </w:pPr>
  </w:style>
  <w:style w:type="paragraph" w:customStyle="1" w:styleId="MarginNote">
    <w:name w:val="Margin Note"/>
    <w:basedOn w:val="BodyText"/>
    <w:rsid w:val="005B7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E9E"/>
    <w:rPr>
      <w:sz w:val="32"/>
    </w:rPr>
  </w:style>
  <w:style w:type="paragraph" w:customStyle="1" w:styleId="HeadingProcedure">
    <w:name w:val="Heading Procedure"/>
    <w:basedOn w:val="HeadingBase"/>
    <w:next w:val="Normal"/>
    <w:rsid w:val="005B7E9E"/>
    <w:pPr>
      <w:tabs>
        <w:tab w:val="left" w:pos="0"/>
      </w:tabs>
      <w:spacing w:before="120" w:after="60"/>
    </w:pPr>
    <w:rPr>
      <w:i/>
      <w:color w:val="918585"/>
      <w:sz w:val="22"/>
    </w:rPr>
  </w:style>
  <w:style w:type="paragraph" w:customStyle="1" w:styleId="TableBodyText">
    <w:name w:val="Table Body Text"/>
    <w:basedOn w:val="BodyText"/>
    <w:rsid w:val="005B7E9E"/>
    <w:pPr>
      <w:spacing w:before="60" w:after="60"/>
    </w:pPr>
  </w:style>
  <w:style w:type="paragraph" w:styleId="ListContinue">
    <w:name w:val="List Continue"/>
    <w:basedOn w:val="List"/>
    <w:rsid w:val="005B7E9E"/>
    <w:pPr>
      <w:ind w:firstLine="0"/>
    </w:pPr>
  </w:style>
  <w:style w:type="paragraph" w:customStyle="1" w:styleId="ListNote">
    <w:name w:val="List Note"/>
    <w:basedOn w:val="List"/>
    <w:rsid w:val="005B7E9E"/>
    <w:pPr>
      <w:pBdr>
        <w:top w:val="single" w:sz="6" w:space="2" w:color="918585"/>
        <w:bottom w:val="single" w:sz="6" w:space="2" w:color="918585"/>
      </w:pBdr>
      <w:tabs>
        <w:tab w:val="left" w:pos="1021"/>
      </w:tabs>
      <w:ind w:firstLine="0"/>
    </w:pPr>
  </w:style>
  <w:style w:type="paragraph" w:customStyle="1" w:styleId="Warning">
    <w:name w:val="Warning"/>
    <w:basedOn w:val="BodyText"/>
    <w:rsid w:val="005B7E9E"/>
    <w:pPr>
      <w:shd w:val="clear" w:color="auto" w:fill="D9D9D9"/>
      <w:tabs>
        <w:tab w:val="left" w:pos="992"/>
      </w:tabs>
      <w:ind w:left="119" w:right="119"/>
    </w:pPr>
    <w:rPr>
      <w:sz w:val="20"/>
    </w:rPr>
  </w:style>
  <w:style w:type="paragraph" w:customStyle="1" w:styleId="MarginIcons">
    <w:name w:val="Margin Icons"/>
    <w:basedOn w:val="BodyText"/>
    <w:rsid w:val="005B7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E9E"/>
    <w:rPr>
      <w:rFonts w:ascii="Courier New" w:hAnsi="Courier New"/>
    </w:rPr>
  </w:style>
  <w:style w:type="paragraph" w:customStyle="1" w:styleId="NoteBullet">
    <w:name w:val="Note Bullet"/>
    <w:basedOn w:val="Note"/>
    <w:rsid w:val="005B7E9E"/>
    <w:pPr>
      <w:tabs>
        <w:tab w:val="clear" w:pos="680"/>
      </w:tabs>
      <w:spacing w:before="60" w:after="60"/>
    </w:pPr>
  </w:style>
  <w:style w:type="paragraph" w:customStyle="1" w:styleId="SubHeading2">
    <w:name w:val="SubHeading2"/>
    <w:basedOn w:val="HeadingBase"/>
    <w:rsid w:val="005B7E9E"/>
    <w:pPr>
      <w:spacing w:before="240" w:after="60"/>
    </w:pPr>
    <w:rPr>
      <w:sz w:val="20"/>
    </w:rPr>
  </w:style>
  <w:style w:type="paragraph" w:customStyle="1" w:styleId="SubHeading1">
    <w:name w:val="SubHeading1"/>
    <w:basedOn w:val="HeadingBase"/>
    <w:rsid w:val="005B7E9E"/>
    <w:pPr>
      <w:spacing w:before="240" w:after="60"/>
    </w:pPr>
    <w:rPr>
      <w:color w:val="918585"/>
      <w:sz w:val="22"/>
    </w:rPr>
  </w:style>
  <w:style w:type="paragraph" w:customStyle="1" w:styleId="SideHeading">
    <w:name w:val="Side Heading"/>
    <w:basedOn w:val="HeadingBase"/>
    <w:rsid w:val="005B7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E9E"/>
    <w:pPr>
      <w:tabs>
        <w:tab w:val="num" w:pos="360"/>
      </w:tabs>
    </w:pPr>
  </w:style>
  <w:style w:type="paragraph" w:styleId="PlainText">
    <w:name w:val="Plain Text"/>
    <w:basedOn w:val="Normal"/>
    <w:link w:val="PlainTextChar"/>
    <w:rsid w:val="005B7E9E"/>
    <w:rPr>
      <w:sz w:val="20"/>
    </w:rPr>
  </w:style>
  <w:style w:type="character" w:customStyle="1" w:styleId="PlainTextChar">
    <w:name w:val="Plain Text Char"/>
    <w:basedOn w:val="DefaultParagraphFont"/>
    <w:link w:val="PlainText"/>
    <w:rsid w:val="005B7E9E"/>
    <w:rPr>
      <w:rFonts w:ascii="Courier New" w:eastAsia="Times New Roman" w:hAnsi="Courier New" w:cs="Times New Roman"/>
      <w:sz w:val="20"/>
      <w:szCs w:val="20"/>
      <w:lang w:eastAsia="en-US"/>
    </w:rPr>
  </w:style>
  <w:style w:type="character" w:customStyle="1" w:styleId="MenuOption">
    <w:name w:val="Menu Option"/>
    <w:basedOn w:val="DefaultParagraphFont"/>
    <w:rsid w:val="005B7E9E"/>
    <w:rPr>
      <w:b/>
      <w:smallCaps/>
    </w:rPr>
  </w:style>
  <w:style w:type="paragraph" w:customStyle="1" w:styleId="TableListNumber">
    <w:name w:val="Table List Number"/>
    <w:basedOn w:val="ListNumber"/>
    <w:rsid w:val="005B7E9E"/>
    <w:pPr>
      <w:numPr>
        <w:numId w:val="0"/>
      </w:numPr>
    </w:pPr>
  </w:style>
  <w:style w:type="paragraph" w:styleId="TOC4">
    <w:name w:val="toc 4"/>
    <w:basedOn w:val="TOCBase"/>
    <w:next w:val="Normal"/>
    <w:semiHidden/>
    <w:rsid w:val="005B7E9E"/>
    <w:pPr>
      <w:tabs>
        <w:tab w:val="right" w:leader="dot" w:pos="9071"/>
      </w:tabs>
      <w:ind w:left="1701"/>
    </w:pPr>
  </w:style>
  <w:style w:type="paragraph" w:customStyle="1" w:styleId="ListAlpha">
    <w:name w:val="List Alpha"/>
    <w:basedOn w:val="List"/>
    <w:rsid w:val="005B7E9E"/>
    <w:pPr>
      <w:numPr>
        <w:numId w:val="9"/>
      </w:numPr>
    </w:pPr>
  </w:style>
  <w:style w:type="paragraph" w:customStyle="1" w:styleId="ListAlpha2">
    <w:name w:val="List Alpha 2"/>
    <w:basedOn w:val="List2"/>
    <w:rsid w:val="005B7E9E"/>
    <w:pPr>
      <w:numPr>
        <w:numId w:val="8"/>
      </w:numPr>
    </w:pPr>
  </w:style>
  <w:style w:type="paragraph" w:styleId="List2">
    <w:name w:val="List 2"/>
    <w:basedOn w:val="BodyText"/>
    <w:rsid w:val="005B7E9E"/>
    <w:pPr>
      <w:tabs>
        <w:tab w:val="left" w:pos="680"/>
      </w:tabs>
      <w:spacing w:before="60" w:after="60"/>
      <w:ind w:left="680" w:hanging="340"/>
    </w:pPr>
  </w:style>
  <w:style w:type="paragraph" w:styleId="List3">
    <w:name w:val="List 3"/>
    <w:basedOn w:val="BodyText"/>
    <w:rsid w:val="005B7E9E"/>
    <w:pPr>
      <w:tabs>
        <w:tab w:val="left" w:pos="1021"/>
      </w:tabs>
      <w:spacing w:before="60" w:after="60"/>
      <w:ind w:left="1020" w:hanging="340"/>
    </w:pPr>
  </w:style>
  <w:style w:type="paragraph" w:styleId="List4">
    <w:name w:val="List 4"/>
    <w:basedOn w:val="BodyText"/>
    <w:rsid w:val="005B7E9E"/>
    <w:pPr>
      <w:tabs>
        <w:tab w:val="left" w:pos="1361"/>
      </w:tabs>
      <w:spacing w:before="60" w:after="60"/>
      <w:ind w:left="1361" w:hanging="340"/>
    </w:pPr>
  </w:style>
  <w:style w:type="paragraph" w:styleId="List5">
    <w:name w:val="List 5"/>
    <w:basedOn w:val="BodyText"/>
    <w:rsid w:val="005B7E9E"/>
    <w:pPr>
      <w:tabs>
        <w:tab w:val="left" w:pos="1701"/>
      </w:tabs>
      <w:spacing w:before="60" w:after="60"/>
      <w:ind w:left="1701" w:hanging="340"/>
    </w:pPr>
  </w:style>
  <w:style w:type="paragraph" w:styleId="ListBullet3">
    <w:name w:val="List Bullet 3"/>
    <w:basedOn w:val="List3"/>
    <w:rsid w:val="005B7E9E"/>
    <w:pPr>
      <w:numPr>
        <w:numId w:val="14"/>
      </w:numPr>
      <w:tabs>
        <w:tab w:val="clear" w:pos="1021"/>
      </w:tabs>
      <w:ind w:left="1037" w:hanging="357"/>
    </w:pPr>
  </w:style>
  <w:style w:type="paragraph" w:styleId="ListBullet4">
    <w:name w:val="List Bullet 4"/>
    <w:basedOn w:val="List4"/>
    <w:rsid w:val="005B7E9E"/>
    <w:pPr>
      <w:numPr>
        <w:numId w:val="3"/>
      </w:numPr>
      <w:tabs>
        <w:tab w:val="clear" w:pos="1361"/>
      </w:tabs>
    </w:pPr>
  </w:style>
  <w:style w:type="paragraph" w:styleId="ListBullet5">
    <w:name w:val="List Bullet 5"/>
    <w:basedOn w:val="List5"/>
    <w:rsid w:val="005B7E9E"/>
    <w:pPr>
      <w:numPr>
        <w:numId w:val="4"/>
      </w:numPr>
    </w:pPr>
  </w:style>
  <w:style w:type="paragraph" w:styleId="ListContinue2">
    <w:name w:val="List Continue 2"/>
    <w:basedOn w:val="List2"/>
    <w:rsid w:val="005B7E9E"/>
    <w:pPr>
      <w:ind w:firstLine="0"/>
    </w:pPr>
  </w:style>
  <w:style w:type="paragraph" w:styleId="ListContinue3">
    <w:name w:val="List Continue 3"/>
    <w:basedOn w:val="List3"/>
    <w:rsid w:val="005B7E9E"/>
    <w:pPr>
      <w:ind w:left="1021" w:firstLine="0"/>
    </w:pPr>
  </w:style>
  <w:style w:type="paragraph" w:styleId="ListContinue4">
    <w:name w:val="List Continue 4"/>
    <w:basedOn w:val="List4"/>
    <w:rsid w:val="005B7E9E"/>
    <w:pPr>
      <w:ind w:firstLine="0"/>
    </w:pPr>
  </w:style>
  <w:style w:type="paragraph" w:styleId="ListContinue5">
    <w:name w:val="List Continue 5"/>
    <w:basedOn w:val="List5"/>
    <w:rsid w:val="005B7E9E"/>
    <w:pPr>
      <w:ind w:firstLine="0"/>
    </w:pPr>
  </w:style>
  <w:style w:type="paragraph" w:styleId="ListNumber3">
    <w:name w:val="List Number 3"/>
    <w:basedOn w:val="List3"/>
    <w:rsid w:val="005B7E9E"/>
    <w:pPr>
      <w:numPr>
        <w:numId w:val="5"/>
      </w:numPr>
    </w:pPr>
  </w:style>
  <w:style w:type="paragraph" w:styleId="ListNumber4">
    <w:name w:val="List Number 4"/>
    <w:basedOn w:val="List4"/>
    <w:rsid w:val="005B7E9E"/>
    <w:pPr>
      <w:numPr>
        <w:numId w:val="6"/>
      </w:numPr>
    </w:pPr>
  </w:style>
  <w:style w:type="paragraph" w:styleId="ListNumber5">
    <w:name w:val="List Number 5"/>
    <w:basedOn w:val="List5"/>
    <w:rsid w:val="005B7E9E"/>
    <w:pPr>
      <w:numPr>
        <w:numId w:val="7"/>
      </w:numPr>
    </w:pPr>
  </w:style>
  <w:style w:type="paragraph" w:styleId="BlockText">
    <w:name w:val="Block Text"/>
    <w:basedOn w:val="Normal"/>
    <w:rsid w:val="005B7E9E"/>
    <w:pPr>
      <w:spacing w:after="120"/>
      <w:ind w:left="1440" w:right="1440"/>
    </w:pPr>
  </w:style>
  <w:style w:type="character" w:customStyle="1" w:styleId="Subscript">
    <w:name w:val="Subscript"/>
    <w:basedOn w:val="DefaultParagraphFont"/>
    <w:rsid w:val="005B7E9E"/>
    <w:rPr>
      <w:sz w:val="16"/>
      <w:vertAlign w:val="subscript"/>
    </w:rPr>
  </w:style>
  <w:style w:type="character" w:customStyle="1" w:styleId="Superscript">
    <w:name w:val="Superscript"/>
    <w:basedOn w:val="DefaultParagraphFont"/>
    <w:rsid w:val="005B7E9E"/>
    <w:rPr>
      <w:sz w:val="16"/>
      <w:vertAlign w:val="superscript"/>
    </w:rPr>
  </w:style>
  <w:style w:type="character" w:customStyle="1" w:styleId="Symbols">
    <w:name w:val="Symbols"/>
    <w:basedOn w:val="DefaultParagraphFont"/>
    <w:rsid w:val="005B7E9E"/>
    <w:rPr>
      <w:rFonts w:ascii="Symbol" w:hAnsi="Symbol"/>
    </w:rPr>
  </w:style>
  <w:style w:type="character" w:customStyle="1" w:styleId="MenuOptions">
    <w:name w:val="Menu Options"/>
    <w:basedOn w:val="DefaultParagraphFont"/>
    <w:rsid w:val="005B7E9E"/>
    <w:rPr>
      <w:rFonts w:ascii="Arial Narrow" w:hAnsi="Arial Narrow"/>
      <w:smallCaps/>
    </w:rPr>
  </w:style>
  <w:style w:type="character" w:customStyle="1" w:styleId="Buttons">
    <w:name w:val="Buttons"/>
    <w:basedOn w:val="DefaultParagraphFont"/>
    <w:rsid w:val="005B7E9E"/>
    <w:rPr>
      <w:b/>
    </w:rPr>
  </w:style>
  <w:style w:type="character" w:customStyle="1" w:styleId="Underlined">
    <w:name w:val="Underlined"/>
    <w:basedOn w:val="DefaultParagraphFont"/>
    <w:rsid w:val="005B7E9E"/>
    <w:rPr>
      <w:u w:val="single"/>
    </w:rPr>
  </w:style>
  <w:style w:type="paragraph" w:customStyle="1" w:styleId="TableBodyTextRight">
    <w:name w:val="Table Body Text Right"/>
    <w:basedOn w:val="TableBodyText"/>
    <w:rsid w:val="005B7E9E"/>
    <w:pPr>
      <w:widowControl w:val="0"/>
      <w:autoSpaceDE w:val="0"/>
      <w:autoSpaceDN w:val="0"/>
      <w:adjustRightInd w:val="0"/>
      <w:jc w:val="right"/>
    </w:pPr>
    <w:rPr>
      <w:rFonts w:cs="Arial"/>
      <w:szCs w:val="18"/>
    </w:rPr>
  </w:style>
  <w:style w:type="paragraph" w:customStyle="1" w:styleId="CopyrightText">
    <w:name w:val="Copyright Text"/>
    <w:basedOn w:val="BodyText"/>
    <w:rsid w:val="005B7E9E"/>
    <w:rPr>
      <w:sz w:val="18"/>
    </w:rPr>
  </w:style>
  <w:style w:type="paragraph" w:customStyle="1" w:styleId="BodySmallRight">
    <w:name w:val="Body Small Right"/>
    <w:basedOn w:val="BodyTextRight"/>
    <w:rsid w:val="005B7E9E"/>
    <w:rPr>
      <w:sz w:val="18"/>
      <w:szCs w:val="18"/>
    </w:rPr>
  </w:style>
  <w:style w:type="paragraph" w:customStyle="1" w:styleId="MarginEdition">
    <w:name w:val="Margin Edition"/>
    <w:basedOn w:val="MarginNote"/>
    <w:rsid w:val="005B7E9E"/>
    <w:pPr>
      <w:spacing w:before="0" w:after="0"/>
    </w:pPr>
    <w:rPr>
      <w:rFonts w:ascii="Times New Roman" w:hAnsi="Times New Roman"/>
      <w:color w:val="999999"/>
    </w:rPr>
  </w:style>
  <w:style w:type="paragraph" w:customStyle="1" w:styleId="Spacer">
    <w:name w:val="Spacer"/>
    <w:basedOn w:val="Normal"/>
    <w:rsid w:val="005B7E9E"/>
    <w:rPr>
      <w:sz w:val="2"/>
      <w:szCs w:val="2"/>
    </w:rPr>
  </w:style>
  <w:style w:type="character" w:customStyle="1" w:styleId="Small">
    <w:name w:val="Small"/>
    <w:basedOn w:val="DefaultParagraphFont"/>
    <w:rsid w:val="005B7E9E"/>
    <w:rPr>
      <w:sz w:val="16"/>
    </w:rPr>
  </w:style>
  <w:style w:type="paragraph" w:customStyle="1" w:styleId="WideTable">
    <w:name w:val="Wide Table"/>
    <w:basedOn w:val="Normal"/>
    <w:rsid w:val="005B7E9E"/>
    <w:pPr>
      <w:ind w:left="-1418"/>
    </w:pPr>
    <w:rPr>
      <w:sz w:val="2"/>
      <w:szCs w:val="2"/>
    </w:rPr>
  </w:style>
  <w:style w:type="character" w:styleId="PageNumber">
    <w:name w:val="page number"/>
    <w:basedOn w:val="DefaultParagraphFont"/>
    <w:rsid w:val="005B7E9E"/>
  </w:style>
  <w:style w:type="paragraph" w:styleId="Quote">
    <w:name w:val="Quote"/>
    <w:basedOn w:val="Heading1"/>
    <w:link w:val="QuoteChar"/>
    <w:qFormat/>
    <w:rsid w:val="005B7E9E"/>
    <w:rPr>
      <w:b w:val="0"/>
      <w:sz w:val="72"/>
      <w:szCs w:val="72"/>
      <w:lang w:val="en-NZ"/>
    </w:rPr>
  </w:style>
  <w:style w:type="character" w:customStyle="1" w:styleId="QuoteChar">
    <w:name w:val="Quote Char"/>
    <w:basedOn w:val="DefaultParagraphFont"/>
    <w:link w:val="Quote"/>
    <w:rsid w:val="005B7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E9E"/>
    <w:pPr>
      <w:pageBreakBefore/>
    </w:pPr>
  </w:style>
  <w:style w:type="paragraph" w:customStyle="1" w:styleId="Border">
    <w:name w:val="Border"/>
    <w:basedOn w:val="Normal"/>
    <w:qFormat/>
    <w:rsid w:val="005B7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E9E"/>
    <w:rPr>
      <w:b/>
      <w:bCs/>
      <w:i/>
      <w:iCs/>
      <w:color w:val="auto"/>
    </w:rPr>
  </w:style>
  <w:style w:type="paragraph" w:styleId="IntenseQuote">
    <w:name w:val="Intense Quote"/>
    <w:basedOn w:val="Normal"/>
    <w:next w:val="Normal"/>
    <w:link w:val="IntenseQuoteChar"/>
    <w:uiPriority w:val="30"/>
    <w:qFormat/>
    <w:rsid w:val="005B7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E9E"/>
    <w:rPr>
      <w:smallCaps/>
      <w:color w:val="auto"/>
      <w:u w:val="single"/>
    </w:rPr>
  </w:style>
  <w:style w:type="character" w:styleId="IntenseReference">
    <w:name w:val="Intense Reference"/>
    <w:basedOn w:val="DefaultParagraphFont"/>
    <w:uiPriority w:val="32"/>
    <w:qFormat/>
    <w:rsid w:val="005B7E9E"/>
    <w:rPr>
      <w:b/>
      <w:bCs/>
      <w:smallCaps/>
      <w:color w:val="auto"/>
      <w:spacing w:val="5"/>
      <w:u w:val="single"/>
    </w:rPr>
  </w:style>
  <w:style w:type="paragraph" w:customStyle="1" w:styleId="2ColumnHeading">
    <w:name w:val="2Column Heading"/>
    <w:basedOn w:val="BodyText"/>
    <w:qFormat/>
    <w:rsid w:val="005B7E9E"/>
    <w:pPr>
      <w:spacing w:after="60"/>
      <w:ind w:left="-2268"/>
    </w:pPr>
    <w:rPr>
      <w:b/>
    </w:rPr>
  </w:style>
  <w:style w:type="paragraph" w:customStyle="1" w:styleId="Heading1TOC">
    <w:name w:val="Heading1 TOC"/>
    <w:basedOn w:val="Normal"/>
    <w:qFormat/>
    <w:rsid w:val="005B7E9E"/>
    <w:pPr>
      <w:spacing w:before="240" w:after="120"/>
    </w:pPr>
    <w:rPr>
      <w:rFonts w:ascii="Times New Roman" w:hAnsi="Times New Roman"/>
      <w:b/>
      <w:sz w:val="32"/>
    </w:rPr>
  </w:style>
  <w:style w:type="paragraph" w:customStyle="1" w:styleId="Heading2TOC">
    <w:name w:val="Heading2 TOC"/>
    <w:basedOn w:val="Normal"/>
    <w:qFormat/>
    <w:rsid w:val="005B7E9E"/>
    <w:pPr>
      <w:spacing w:before="240" w:after="60"/>
    </w:pPr>
    <w:rPr>
      <w:rFonts w:ascii="Times New Roman" w:hAnsi="Times New Roman"/>
      <w:b/>
      <w:sz w:val="28"/>
    </w:rPr>
  </w:style>
  <w:style w:type="character" w:customStyle="1" w:styleId="Underline">
    <w:name w:val="Underline"/>
    <w:basedOn w:val="DefaultParagraphFont"/>
    <w:qFormat/>
    <w:rsid w:val="005B7E9E"/>
    <w:rPr>
      <w:u w:val="single"/>
    </w:rPr>
  </w:style>
  <w:style w:type="paragraph" w:styleId="BalloonText">
    <w:name w:val="Balloon Text"/>
    <w:basedOn w:val="Normal"/>
    <w:link w:val="BalloonTextChar"/>
    <w:rsid w:val="005B7E9E"/>
    <w:rPr>
      <w:rFonts w:ascii="Tahoma" w:hAnsi="Tahoma" w:cs="Tahoma"/>
      <w:sz w:val="16"/>
      <w:szCs w:val="16"/>
    </w:rPr>
  </w:style>
  <w:style w:type="character" w:customStyle="1" w:styleId="BalloonTextChar">
    <w:name w:val="Balloon Text Char"/>
    <w:basedOn w:val="DefaultParagraphFont"/>
    <w:link w:val="BalloonText"/>
    <w:rsid w:val="005B7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E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E9E"/>
    <w:rPr>
      <w:b/>
      <w:color w:val="660033"/>
      <w:spacing w:val="0"/>
    </w:rPr>
  </w:style>
  <w:style w:type="paragraph" w:customStyle="1" w:styleId="Nameditemlist">
    <w:name w:val="Named item list"/>
    <w:basedOn w:val="BodyText"/>
    <w:qFormat/>
    <w:rsid w:val="005B7E9E"/>
    <w:pPr>
      <w:tabs>
        <w:tab w:val="left" w:pos="2835"/>
      </w:tabs>
      <w:ind w:left="2835" w:hanging="2835"/>
    </w:pPr>
  </w:style>
  <w:style w:type="paragraph" w:customStyle="1" w:styleId="BodyTextnopadding">
    <w:name w:val="Body Text no padding"/>
    <w:basedOn w:val="BodyText"/>
    <w:qFormat/>
    <w:rsid w:val="005B7E9E"/>
    <w:pPr>
      <w:spacing w:before="0" w:after="0"/>
    </w:pPr>
  </w:style>
  <w:style w:type="paragraph" w:customStyle="1" w:styleId="BodyTextBold">
    <w:name w:val="Body Text Bold"/>
    <w:basedOn w:val="BodyText"/>
    <w:qFormat/>
    <w:rsid w:val="005B7E9E"/>
    <w:rPr>
      <w:b/>
    </w:rPr>
  </w:style>
  <w:style w:type="character" w:styleId="Hyperlink">
    <w:name w:val="Hyperlink"/>
    <w:basedOn w:val="DefaultParagraphFont"/>
    <w:uiPriority w:val="99"/>
    <w:unhideWhenUsed/>
    <w:rsid w:val="00CA5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6504</Characters>
  <Application>Microsoft Office Word</Application>
  <DocSecurity>0</DocSecurity>
  <Lines>309</Lines>
  <Paragraphs>175</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CPCCSG3017 Erect and install signs</dc:title>
  <dc:subject>Approved</dc:subject>
  <dc:creator>BuildSkills Australia</dc:creator>
  <cp:keywords>Release: 1</cp:keywords>
  <dc:description>Review Date: 12 April 2008</dc:description>
  <cp:lastModifiedBy>HSD_TPCMSd.prod</cp:lastModifiedBy>
  <cp:revision>3</cp:revision>
  <dcterms:created xsi:type="dcterms:W3CDTF">2024-12-24T01:03:00Z</dcterms:created>
  <dcterms:modified xsi:type="dcterms:W3CDTF">2024-12-24T01:03:00Z</dcterms:modified>
</cp:coreProperties>
</file>