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276" w:rsidP="00C54276">
      <w:pPr>
        <w:pStyle w:val="Title"/>
      </w:pPr>
      <w:r>
        <w:fldChar w:fldCharType="begin"/>
      </w:r>
      <w:r>
        <w:instrText xml:space="preserve"> TITLE   \* MERGEFORMAT </w:instrText>
      </w:r>
      <w:r>
        <w:fldChar w:fldCharType="separate"/>
      </w:r>
      <w:r>
        <w:t>CPCCSG3016 Prepare surfaces for signs</w:t>
      </w:r>
      <w:r>
        <w:fldChar w:fldCharType="end"/>
      </w:r>
    </w:p>
    <w:p w:rsidR="00C54276" w:rsidP="00C54276">
      <w:pPr>
        <w:pStyle w:val="Version"/>
        <w:sectPr w:rsidSect="00986B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BA5" w:rsidP="00986BA5">
      <w:pPr>
        <w:pStyle w:val="SuperHeading"/>
      </w:pPr>
      <w:r w:rsidRPr="00986BA5">
        <w:t>CPCCSG3016 Prepare surfaces for signs</w:t>
      </w:r>
    </w:p>
    <w:p w:rsidR="00000000" w:rsidRPr="00986BA5" w:rsidP="00986BA5">
      <w:pPr>
        <w:pStyle w:val="Heading1"/>
      </w:pPr>
      <w:bookmarkStart w:id="1" w:name="O_832309"/>
      <w:bookmarkEnd w:id="1"/>
      <w:r w:rsidRPr="00986BA5">
        <w:t>Modification History</w:t>
      </w:r>
    </w:p>
    <w:p w:rsidR="00000000" w:rsidRPr="00986BA5" w:rsidP="00C54276">
      <w:pPr>
        <w:pStyle w:val="BodyText"/>
      </w:pPr>
      <w:r w:rsidRPr="00986BA5">
        <w:t>Release 1.</w:t>
      </w:r>
    </w:p>
    <w:p w:rsidR="00000000" w:rsidRPr="00986BA5" w:rsidP="00C54276">
      <w:pPr>
        <w:pStyle w:val="BodyText"/>
      </w:pPr>
      <w:r w:rsidRPr="00986BA5">
        <w:t>This version first released with CPC Construction and Property Services Training Package Version 2.</w:t>
      </w:r>
    </w:p>
    <w:p w:rsidR="00000000" w:rsidRPr="00986BA5" w:rsidP="00C54276">
      <w:pPr>
        <w:pStyle w:val="BodyText"/>
      </w:pPr>
      <w:r w:rsidRPr="00986BA5">
        <w:t>Revised unit of competency. Replaces superseded equivalent CPCCSI2003A Prepare surfaces for signage.</w:t>
      </w:r>
    </w:p>
    <w:p w:rsidR="00000000" w:rsidRPr="00986BA5" w:rsidP="00986BA5">
      <w:pPr>
        <w:pStyle w:val="Heading1"/>
      </w:pPr>
      <w:bookmarkStart w:id="2" w:name="O_832317"/>
      <w:bookmarkEnd w:id="2"/>
      <w:r w:rsidRPr="00986BA5">
        <w:t>Appl</w:t>
      </w:r>
      <w:r w:rsidRPr="00986BA5">
        <w:t>ication</w:t>
      </w:r>
    </w:p>
    <w:p w:rsidR="00000000" w:rsidRPr="00986BA5" w:rsidP="00C54276">
      <w:pPr>
        <w:pStyle w:val="BodyText"/>
      </w:pPr>
      <w:r w:rsidRPr="00986BA5">
        <w:t>This unit of competency specifies the outcomes required to ensure surfaces are prepared and ready for fixing signs. The unit covers assessing surfaces, which can include metals, plastics, brick and plasterboard walls; identifying the extent of prep</w:t>
      </w:r>
      <w:r w:rsidRPr="00986BA5">
        <w:t xml:space="preserve">aration required; selecting and preparing equipment; and applying materials to the surface safely and effectively, minimising damage to surrounding areas. </w:t>
      </w:r>
    </w:p>
    <w:p w:rsidR="00000000" w:rsidRPr="00986BA5" w:rsidP="00C54276">
      <w:pPr>
        <w:pStyle w:val="BodyText"/>
      </w:pPr>
      <w:r w:rsidRPr="00986BA5">
        <w:t>The unit supports sign manufacturers who install signs in a range of indoor and outdoor settings.</w:t>
      </w:r>
    </w:p>
    <w:p w:rsidR="00000000" w:rsidRPr="00986BA5" w:rsidP="00C54276">
      <w:pPr>
        <w:pStyle w:val="BodyText"/>
      </w:pPr>
      <w:r w:rsidRPr="00986BA5">
        <w:t>No licensing, legislative, regulatory or certification requirements apply to this unit of competency at the time of endorsement.</w:t>
      </w:r>
    </w:p>
    <w:p w:rsidR="00000000" w:rsidRPr="00986BA5" w:rsidP="00986BA5">
      <w:pPr>
        <w:pStyle w:val="Heading1"/>
      </w:pPr>
      <w:bookmarkStart w:id="3" w:name="O_832316"/>
      <w:bookmarkEnd w:id="3"/>
      <w:r w:rsidRPr="00986BA5">
        <w:t>Pre-requisite Unit</w:t>
      </w:r>
    </w:p>
    <w:p w:rsidR="00000000" w:rsidRPr="00986BA5" w:rsidP="00C54276">
      <w:pPr>
        <w:pStyle w:val="BodyText"/>
      </w:pPr>
      <w:r w:rsidRPr="00986BA5">
        <w:t>Nil</w:t>
      </w:r>
    </w:p>
    <w:p w:rsidR="00000000" w:rsidRPr="00986BA5" w:rsidP="00986BA5">
      <w:pPr>
        <w:pStyle w:val="Heading1"/>
      </w:pPr>
      <w:bookmarkStart w:id="4" w:name="O_832315"/>
      <w:bookmarkEnd w:id="4"/>
      <w:r w:rsidRPr="00986BA5">
        <w:t>Competency Field</w:t>
      </w:r>
    </w:p>
    <w:p w:rsidR="00000000" w:rsidRPr="00986BA5" w:rsidP="00C54276">
      <w:pPr>
        <w:pStyle w:val="BodyText"/>
      </w:pPr>
      <w:r w:rsidRPr="00986BA5">
        <w:t>Signs and graphics</w:t>
      </w:r>
    </w:p>
    <w:p w:rsidR="00000000" w:rsidRPr="00986BA5" w:rsidP="00986BA5">
      <w:pPr>
        <w:pStyle w:val="Heading1"/>
      </w:pPr>
      <w:bookmarkStart w:id="5" w:name="O_832314"/>
      <w:bookmarkEnd w:id="5"/>
      <w:r w:rsidRPr="00986BA5">
        <w:t>Unit Sector</w:t>
      </w:r>
    </w:p>
    <w:p w:rsidR="00000000" w:rsidRPr="00986BA5" w:rsidP="00C54276">
      <w:pPr>
        <w:pStyle w:val="BodyText"/>
      </w:pPr>
      <w:r w:rsidRPr="00986BA5">
        <w:t>Const</w:t>
      </w:r>
      <w:r w:rsidRPr="00986BA5">
        <w:t>ruction</w:t>
      </w:r>
    </w:p>
    <w:p w:rsidR="00000000" w:rsidRPr="00986BA5" w:rsidP="00986BA5">
      <w:pPr>
        <w:pStyle w:val="Heading1"/>
      </w:pPr>
      <w:bookmarkStart w:id="6" w:name="O_832313"/>
      <w:bookmarkEnd w:id="6"/>
      <w:r w:rsidRPr="00986BA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86BA5">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 xml:space="preserve">Performance criteria describe the performance needed to demonstrate </w:t>
            </w:r>
            <w:r w:rsidRPr="00986BA5">
              <w:t>achievement of the element. Where bold italicised text is used, further information is detailed in the range of conditions.</w:t>
            </w:r>
          </w:p>
        </w:tc>
      </w:tr>
      <w:tr w:rsidTr="00986BA5">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1</w:t>
            </w:r>
          </w:p>
        </w:tc>
        <w:tc>
          <w:tcPr>
            <w:tcW w:w="1986" w:type="dxa"/>
            <w:vMerge w:val="restart"/>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Plan surface preparation.</w:t>
            </w: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1.1</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Job requirements, including type of surface, are identified from drawings, specifications and</w:t>
            </w:r>
            <w:r w:rsidRPr="00986BA5">
              <w:t xml:space="preserve"> instructions and type, and confirmed.</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t>1.2</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Health and safety requirements</w:t>
            </w:r>
            <w:r w:rsidRPr="00986BA5">
              <w:t xml:space="preserve"> are assessed and applied to planning.</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t>1.3</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Tools, equipment</w:t>
            </w:r>
            <w:r w:rsidRPr="00986BA5">
              <w:t xml:space="preserve">, paint systems and materials are selected to carry out tasks consistent with job requirements, and faults are rectified or reported before starting work. </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1.4</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Drop sheets are placed if required to protect floor and surrounding areas.</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t>1.5</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Personal pr</w:t>
            </w:r>
            <w:r w:rsidRPr="00986BA5">
              <w:rPr>
                <w:rStyle w:val="BoldandItalics"/>
              </w:rPr>
              <w:t>otective equipment</w:t>
            </w:r>
            <w:r w:rsidRPr="00986BA5">
              <w:t xml:space="preserve"> (PPE) is sourced according to manufacturer specifications, and health and safety and workplace requirements.</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1.6</w:t>
            </w:r>
          </w:p>
        </w:tc>
        <w:tc>
          <w:tcPr>
            <w:tcW w:w="5678"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t>Signs and barricades are selected and installed according to health and safety and workplace requirements.</w:t>
            </w:r>
          </w:p>
        </w:tc>
      </w:tr>
    </w:tbl>
    <w:p w:rsidR="00000000" w:rsidRPr="00986BA5" w:rsidP="00986BA5">
      <w:pPr>
        <w:pStyle w:val="BodyText"/>
      </w:pPr>
    </w:p>
    <w:tbl>
      <w:tblPr>
        <w:tblW w:w="0" w:type="auto"/>
        <w:tblLayout w:type="fixed"/>
        <w:tblCellMar>
          <w:left w:w="62" w:type="dxa"/>
          <w:right w:w="62" w:type="dxa"/>
        </w:tblCellMar>
        <w:tblLook w:val="0000"/>
      </w:tblPr>
      <w:tblGrid>
        <w:gridCol w:w="686"/>
        <w:gridCol w:w="1985"/>
        <w:gridCol w:w="779"/>
        <w:gridCol w:w="5678"/>
      </w:tblGrid>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2</w:t>
            </w:r>
          </w:p>
        </w:tc>
        <w:tc>
          <w:tcPr>
            <w:tcW w:w="1985" w:type="dxa"/>
            <w:vMerge w:val="restart"/>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Clean and prime surface.</w:t>
            </w: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2.1</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Condition of surface is assessed.</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2.2</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Surface is roughly sanded according to job requirements.</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2.3</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 xml:space="preserve">Surface is </w:t>
            </w:r>
            <w:r w:rsidRPr="00986BA5">
              <w:rPr>
                <w:rStyle w:val="BoldandItalics"/>
              </w:rPr>
              <w:t>cleaned</w:t>
            </w:r>
            <w:r w:rsidRPr="00986BA5">
              <w:t xml:space="preserve"> to remove grease and dirt and allowed to dry. </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2.4</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 xml:space="preserve">Undercoat is applied to surface and allowed to dry according to manufacturer specifications. </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2.5</w:t>
            </w:r>
          </w:p>
        </w:tc>
        <w:tc>
          <w:tcPr>
            <w:tcW w:w="5678"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t>Primer is applied to surface and allowed to dry according to manufacturer specifications.</w:t>
            </w:r>
          </w:p>
        </w:tc>
      </w:tr>
    </w:tbl>
    <w:p w:rsidR="00000000" w:rsidRPr="00986BA5" w:rsidP="00986BA5">
      <w:pPr>
        <w:pStyle w:val="BodyText"/>
      </w:pPr>
    </w:p>
    <w:tbl>
      <w:tblPr>
        <w:tblW w:w="0" w:type="auto"/>
        <w:tblLayout w:type="fixed"/>
        <w:tblCellMar>
          <w:left w:w="62" w:type="dxa"/>
          <w:right w:w="62" w:type="dxa"/>
        </w:tblCellMar>
        <w:tblLook w:val="0000"/>
      </w:tblPr>
      <w:tblGrid>
        <w:gridCol w:w="686"/>
        <w:gridCol w:w="1985"/>
        <w:gridCol w:w="779"/>
        <w:gridCol w:w="5678"/>
      </w:tblGrid>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3</w:t>
            </w:r>
          </w:p>
        </w:tc>
        <w:tc>
          <w:tcPr>
            <w:tcW w:w="1985" w:type="dxa"/>
            <w:vMerge w:val="restart"/>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Apply paint.</w:t>
            </w:r>
          </w:p>
        </w:tc>
        <w:tc>
          <w:tcPr>
            <w:tcW w:w="779"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t>3.1</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Paint applicator</w:t>
            </w:r>
            <w:r w:rsidRPr="00986BA5">
              <w:t xml:space="preserve"> compatible with coating typ</w:t>
            </w:r>
            <w:r w:rsidRPr="00986BA5">
              <w:t>e is selected and prepared according to manufacturer specifications.</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3.2</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Spray gun and air compressor, if required, are set to manufacturer specifications and correct viscosity of paint is determined for specified application.</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3.3</w:t>
            </w:r>
          </w:p>
        </w:tc>
        <w:tc>
          <w:tcPr>
            <w:tcW w:w="5678"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t>Coating is applied evenly over the surface area and defects in application are identified and rectified.</w:t>
            </w:r>
          </w:p>
        </w:tc>
      </w:tr>
    </w:tbl>
    <w:p w:rsidR="00000000" w:rsidRPr="00986BA5" w:rsidP="00986BA5">
      <w:pPr>
        <w:pStyle w:val="BodyText"/>
      </w:pPr>
    </w:p>
    <w:tbl>
      <w:tblPr>
        <w:tblW w:w="0" w:type="auto"/>
        <w:tblLayout w:type="fixed"/>
        <w:tblCellMar>
          <w:left w:w="62" w:type="dxa"/>
          <w:right w:w="62" w:type="dxa"/>
        </w:tblCellMar>
        <w:tblLook w:val="0000"/>
      </w:tblPr>
      <w:tblGrid>
        <w:gridCol w:w="686"/>
        <w:gridCol w:w="1985"/>
        <w:gridCol w:w="779"/>
        <w:gridCol w:w="5678"/>
      </w:tblGrid>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4</w:t>
            </w:r>
          </w:p>
        </w:tc>
        <w:tc>
          <w:tcPr>
            <w:tcW w:w="1985" w:type="dxa"/>
            <w:vMerge w:val="restart"/>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Clean up.</w:t>
            </w: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4.1</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Paint applicator is cleaned using correct cleaning products and according to workplace procedures and manufacturer specifications.</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4.2</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Surface and surrounding work area are cleaned using correct solvents and in line with safety and environmental requirements.</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4.3</w:t>
            </w:r>
          </w:p>
        </w:tc>
        <w:tc>
          <w:tcPr>
            <w:tcW w:w="5678"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 xml:space="preserve">Waste materials are handled and removed according to statutory and regulatory authority requirements. </w:t>
            </w:r>
          </w:p>
        </w:tc>
      </w:tr>
      <w:tr w:rsidTr="00986BA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4.4</w:t>
            </w:r>
          </w:p>
        </w:tc>
        <w:tc>
          <w:tcPr>
            <w:tcW w:w="5678"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t>Tools and equipment, including personal protective equipment (PPE), are cleaned, maintained and stored according to workplace requirements.</w:t>
            </w:r>
          </w:p>
        </w:tc>
      </w:tr>
    </w:tbl>
    <w:p w:rsidR="00000000" w:rsidRPr="00986BA5" w:rsidP="00986BA5">
      <w:pPr>
        <w:pStyle w:val="BodyText"/>
      </w:pPr>
    </w:p>
    <w:p w:rsidR="00000000" w:rsidRPr="00986BA5" w:rsidP="00986BA5">
      <w:pPr>
        <w:pStyle w:val="AllowPageBreak"/>
      </w:pPr>
    </w:p>
    <w:p w:rsidR="00000000" w:rsidRPr="00986BA5" w:rsidP="00986BA5">
      <w:pPr>
        <w:pStyle w:val="Heading1"/>
      </w:pPr>
      <w:bookmarkStart w:id="7" w:name="O_832312"/>
      <w:bookmarkEnd w:id="7"/>
      <w:r w:rsidRPr="00986BA5">
        <w:t>Foundation Skills</w:t>
      </w:r>
    </w:p>
    <w:tbl>
      <w:tblPr>
        <w:tblW w:w="0" w:type="auto"/>
        <w:tblLayout w:type="fixed"/>
        <w:tblCellMar>
          <w:left w:w="62" w:type="dxa"/>
          <w:right w:w="62" w:type="dxa"/>
        </w:tblCellMar>
        <w:tblLook w:val="0000"/>
      </w:tblPr>
      <w:tblGrid>
        <w:gridCol w:w="2212"/>
        <w:gridCol w:w="6750"/>
      </w:tblGrid>
      <w:tr w:rsidTr="00986BA5">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This section describes the language, literacy, numeracy and employment skills e</w:t>
            </w:r>
            <w:r w:rsidRPr="00986BA5">
              <w:t>ssential to performance in this unit but not explicit in the performance criteria.</w:t>
            </w:r>
          </w:p>
        </w:tc>
      </w:tr>
      <w:tr w:rsidTr="00986BA5">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986BA5" w:rsidP="00986BA5">
            <w:pPr>
              <w:pStyle w:val="BodyText"/>
            </w:pPr>
            <w:r w:rsidRPr="00986BA5">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SpecialBold"/>
              </w:rPr>
              <w:t>Performance feature</w:t>
            </w:r>
          </w:p>
        </w:tc>
      </w:tr>
      <w:tr w:rsidTr="00986BA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Learning skills to:</w:t>
            </w:r>
          </w:p>
        </w:tc>
        <w:tc>
          <w:tcPr>
            <w:tcW w:w="6750"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assess the nature of preparation required for new and challenging surfaces.</w:t>
            </w:r>
          </w:p>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Numeracy skills to:</w:t>
            </w:r>
          </w:p>
        </w:tc>
        <w:tc>
          <w:tcPr>
            <w:tcW w:w="6750"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calculate material quantities required to prepare the specified surface area.</w:t>
            </w:r>
          </w:p>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clarify job requirements and expectations with client and colleagues.</w:t>
            </w:r>
          </w:p>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Reading skills to:</w:t>
            </w:r>
          </w:p>
        </w:tc>
        <w:tc>
          <w:tcPr>
            <w:tcW w:w="6750"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identify and interpret manufacturer specifications for tools, equipment and materials used when preparing surfaces for signs.</w:t>
            </w:r>
          </w:p>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Writing skills to:</w:t>
            </w:r>
          </w:p>
        </w:tc>
        <w:tc>
          <w:tcPr>
            <w:tcW w:w="6750"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report faults in tools and equipment to manufacturers and other relevant personnel in short, simple reports.</w:t>
            </w:r>
          </w:p>
          <w:p w:rsidR="00000000" w:rsidRPr="00986BA5" w:rsidP="00986BA5">
            <w:pPr>
              <w:pStyle w:val="BodyText"/>
            </w:pPr>
          </w:p>
        </w:tc>
      </w:tr>
    </w:tbl>
    <w:p w:rsidR="00000000" w:rsidRPr="00986BA5" w:rsidP="00986BA5">
      <w:pPr>
        <w:pStyle w:val="BodyText"/>
      </w:pPr>
    </w:p>
    <w:p w:rsidR="00000000" w:rsidRPr="00986BA5" w:rsidP="00986BA5">
      <w:pPr>
        <w:pStyle w:val="AllowPageBreak"/>
      </w:pPr>
    </w:p>
    <w:p w:rsidR="00000000" w:rsidRPr="00986BA5" w:rsidP="00986BA5">
      <w:pPr>
        <w:pStyle w:val="Heading1"/>
      </w:pPr>
      <w:bookmarkStart w:id="8" w:name="O_832311"/>
      <w:bookmarkEnd w:id="8"/>
      <w:r w:rsidRPr="00986BA5">
        <w:t>Range of Conditions</w:t>
      </w:r>
    </w:p>
    <w:tbl>
      <w:tblPr>
        <w:tblW w:w="0" w:type="auto"/>
        <w:tblLayout w:type="fixed"/>
        <w:tblCellMar>
          <w:left w:w="62" w:type="dxa"/>
          <w:right w:w="62" w:type="dxa"/>
        </w:tblCellMar>
        <w:tblLook w:val="0000"/>
      </w:tblPr>
      <w:tblGrid>
        <w:gridCol w:w="2239"/>
        <w:gridCol w:w="6723"/>
      </w:tblGrid>
      <w:tr w:rsidTr="00986BA5">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t xml:space="preserve">This section specifies work environments and conditions that may affect performance. Essential operating conditions that may be present (depending on the work </w:t>
            </w:r>
            <w:r w:rsidRPr="00986BA5">
              <w:t>situation, needs of the candidate, accessibility of the item, and local industry and regional contexts) are included. Bold italicised wording, if used in the performance criteria, is detailed below.</w:t>
            </w:r>
          </w:p>
        </w:tc>
      </w:tr>
      <w:tr w:rsidTr="00986BA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 xml:space="preserve">Health and safety requirements </w:t>
            </w:r>
            <w:r w:rsidRPr="00986BA5">
              <w:t xml:space="preserve">must include: </w:t>
            </w:r>
          </w:p>
        </w:tc>
        <w:tc>
          <w:tcPr>
            <w:tcW w:w="6723"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selectio</w:t>
            </w:r>
            <w:r w:rsidRPr="00986BA5">
              <w:t>n, correct fitting, and use of PPE prescribed under legislation, regulations and workplace policies and practices</w:t>
            </w:r>
          </w:p>
          <w:p w:rsidR="00000000" w:rsidRPr="00986BA5" w:rsidP="00986BA5">
            <w:pPr>
              <w:pStyle w:val="ListBullet"/>
            </w:pPr>
            <w:r w:rsidRPr="00986BA5">
              <w:t>emergency procedures, including:</w:t>
            </w:r>
          </w:p>
          <w:p w:rsidR="00000000" w:rsidRPr="00986BA5" w:rsidP="00986BA5">
            <w:pPr>
              <w:pStyle w:val="ListBullet2"/>
            </w:pPr>
            <w:r w:rsidRPr="00986BA5">
              <w:t>evacuation</w:t>
            </w:r>
          </w:p>
          <w:p w:rsidR="00000000" w:rsidRPr="00986BA5" w:rsidP="00986BA5">
            <w:pPr>
              <w:pStyle w:val="ListBullet2"/>
            </w:pPr>
            <w:r w:rsidRPr="00986BA5">
              <w:t>first aid</w:t>
            </w:r>
          </w:p>
          <w:p w:rsidR="00000000" w:rsidRPr="00986BA5" w:rsidP="00986BA5">
            <w:pPr>
              <w:pStyle w:val="ListBullet2"/>
            </w:pPr>
            <w:r w:rsidRPr="00986BA5">
              <w:t>location and use of fire-fighting equipment</w:t>
            </w:r>
          </w:p>
          <w:p w:rsidR="00000000" w:rsidRPr="00986BA5" w:rsidP="00986BA5">
            <w:pPr>
              <w:pStyle w:val="ListBullet"/>
            </w:pPr>
            <w:r w:rsidRPr="00986BA5">
              <w:t>hazard identification and risk control procedures</w:t>
            </w:r>
          </w:p>
          <w:p w:rsidR="00000000" w:rsidRPr="00986BA5" w:rsidP="00986BA5">
            <w:pPr>
              <w:pStyle w:val="ListBullet"/>
            </w:pPr>
            <w:r w:rsidRPr="00986BA5">
              <w:t>safe operating procedures, including the conduct of operational risk assessment and treatments associated with:</w:t>
            </w:r>
          </w:p>
          <w:p w:rsidR="00000000" w:rsidRPr="00986BA5" w:rsidP="00986BA5">
            <w:pPr>
              <w:pStyle w:val="ListBullet2"/>
            </w:pPr>
            <w:r w:rsidRPr="00986BA5">
              <w:t>concealed services (water, power and gas)</w:t>
            </w:r>
          </w:p>
          <w:p w:rsidR="00000000" w:rsidRPr="00986BA5" w:rsidP="00986BA5">
            <w:pPr>
              <w:pStyle w:val="ListBullet2"/>
            </w:pPr>
            <w:r w:rsidRPr="00986BA5">
              <w:t>lighting</w:t>
            </w:r>
          </w:p>
          <w:p w:rsidR="00000000" w:rsidRPr="00986BA5" w:rsidP="00986BA5">
            <w:pPr>
              <w:pStyle w:val="ListBullet2"/>
            </w:pPr>
            <w:r w:rsidRPr="00986BA5">
              <w:t>restricted access barriers</w:t>
            </w:r>
          </w:p>
          <w:p w:rsidR="00000000" w:rsidRPr="00986BA5" w:rsidP="00986BA5">
            <w:pPr>
              <w:pStyle w:val="ListBullet2"/>
            </w:pPr>
            <w:r w:rsidRPr="00986BA5">
              <w:t>traffic control</w:t>
            </w:r>
          </w:p>
          <w:p w:rsidR="00000000" w:rsidRPr="00986BA5" w:rsidP="00986BA5">
            <w:pPr>
              <w:pStyle w:val="ListBullet2"/>
            </w:pPr>
            <w:r w:rsidRPr="00986BA5">
              <w:t>working at heights</w:t>
            </w:r>
          </w:p>
          <w:p w:rsidR="00000000" w:rsidRPr="00986BA5" w:rsidP="00986BA5">
            <w:pPr>
              <w:pStyle w:val="ListBullet2"/>
            </w:pPr>
            <w:r w:rsidRPr="00986BA5">
              <w:t>work site visitors and the public</w:t>
            </w:r>
          </w:p>
          <w:p w:rsidR="00000000" w:rsidRPr="00986BA5" w:rsidP="00986BA5">
            <w:pPr>
              <w:pStyle w:val="ListBullet2"/>
            </w:pPr>
            <w:r w:rsidRPr="00986BA5">
              <w:t>working in confined spaces</w:t>
            </w:r>
          </w:p>
          <w:p w:rsidR="00000000" w:rsidRPr="00986BA5" w:rsidP="00986BA5">
            <w:pPr>
              <w:pStyle w:val="ListBullet2"/>
            </w:pPr>
            <w:r w:rsidRPr="00986BA5">
              <w:t>working in proximity to others</w:t>
            </w:r>
          </w:p>
          <w:p w:rsidR="00000000" w:rsidRPr="00986BA5" w:rsidP="00986BA5">
            <w:pPr>
              <w:pStyle w:val="ListBullet2"/>
            </w:pPr>
            <w:r w:rsidRPr="00986BA5">
              <w:t>use of machines</w:t>
            </w:r>
          </w:p>
          <w:p w:rsidR="00000000" w:rsidRPr="00986BA5" w:rsidP="00986BA5">
            <w:pPr>
              <w:pStyle w:val="ListBullet2"/>
            </w:pPr>
            <w:r w:rsidRPr="00986BA5">
              <w:t>use of tools and equipment</w:t>
            </w:r>
          </w:p>
          <w:p w:rsidR="00000000" w:rsidRPr="00986BA5" w:rsidP="00986BA5">
            <w:pPr>
              <w:pStyle w:val="ListBullet"/>
            </w:pPr>
            <w:r w:rsidRPr="00986BA5">
              <w:t>workplace environmental requirements.</w:t>
            </w:r>
          </w:p>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Tools and equipment</w:t>
            </w:r>
            <w:r w:rsidRPr="00986BA5">
              <w:t xml:space="preserve"> must include at least two of the following: </w:t>
            </w:r>
          </w:p>
        </w:tc>
        <w:tc>
          <w:tcPr>
            <w:tcW w:w="6723"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air compressor</w:t>
            </w:r>
          </w:p>
          <w:p w:rsidR="00000000" w:rsidRPr="00986BA5" w:rsidP="00986BA5">
            <w:pPr>
              <w:pStyle w:val="ListBullet"/>
            </w:pPr>
            <w:r w:rsidRPr="00986BA5">
              <w:t>deburring tools</w:t>
            </w:r>
          </w:p>
          <w:p w:rsidR="00000000" w:rsidRPr="00986BA5" w:rsidP="00986BA5">
            <w:pPr>
              <w:pStyle w:val="ListBullet"/>
            </w:pPr>
            <w:r w:rsidRPr="00986BA5">
              <w:t>roller sleeve</w:t>
            </w:r>
          </w:p>
          <w:p w:rsidR="00000000" w:rsidRPr="00986BA5" w:rsidP="00986BA5">
            <w:pPr>
              <w:pStyle w:val="ListBullet"/>
            </w:pPr>
            <w:r w:rsidRPr="00986BA5">
              <w:t>ruler and marking tools</w:t>
            </w:r>
          </w:p>
          <w:p w:rsidR="00000000" w:rsidRPr="00986BA5" w:rsidP="00986BA5">
            <w:pPr>
              <w:pStyle w:val="ListBullet"/>
            </w:pPr>
            <w:r w:rsidRPr="00986BA5">
              <w:t xml:space="preserve">sanding equipment. </w:t>
            </w:r>
          </w:p>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 xml:space="preserve">Personal protective equipment </w:t>
            </w:r>
            <w:r w:rsidRPr="00986BA5">
              <w:t>must include:</w:t>
            </w:r>
          </w:p>
        </w:tc>
        <w:tc>
          <w:tcPr>
            <w:tcW w:w="6723"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gloves</w:t>
            </w:r>
          </w:p>
          <w:p w:rsidR="00000000" w:rsidRPr="00986BA5" w:rsidP="00986BA5">
            <w:pPr>
              <w:pStyle w:val="ListBullet"/>
            </w:pPr>
            <w:r w:rsidRPr="00986BA5">
              <w:t>goggles</w:t>
            </w:r>
          </w:p>
          <w:p w:rsidR="00000000" w:rsidRPr="00986BA5" w:rsidP="00986BA5">
            <w:pPr>
              <w:pStyle w:val="ListBullet"/>
            </w:pPr>
            <w:r w:rsidRPr="00986BA5">
              <w:t>mask.</w:t>
            </w:r>
          </w:p>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 xml:space="preserve">Cleaners </w:t>
            </w:r>
            <w:r w:rsidRPr="00986BA5">
              <w:t xml:space="preserve">used must include one or more of the following: </w:t>
            </w:r>
          </w:p>
        </w:tc>
        <w:tc>
          <w:tcPr>
            <w:tcW w:w="6723"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alcohol</w:t>
            </w:r>
          </w:p>
          <w:p w:rsidR="00000000" w:rsidRPr="00986BA5" w:rsidP="00986BA5">
            <w:pPr>
              <w:pStyle w:val="ListBullet"/>
            </w:pPr>
            <w:r w:rsidRPr="00986BA5">
              <w:t>garnet paper</w:t>
            </w:r>
          </w:p>
          <w:p w:rsidR="00000000" w:rsidRPr="00986BA5" w:rsidP="00986BA5">
            <w:pPr>
              <w:pStyle w:val="ListBullet"/>
            </w:pPr>
            <w:r w:rsidRPr="00986BA5">
              <w:t>methylated spirits</w:t>
            </w:r>
          </w:p>
          <w:p w:rsidR="00000000" w:rsidRPr="00986BA5" w:rsidP="00986BA5">
            <w:pPr>
              <w:pStyle w:val="ListBullet"/>
            </w:pPr>
            <w:r w:rsidRPr="00986BA5">
              <w:t>mineral turpentine</w:t>
            </w:r>
          </w:p>
          <w:p w:rsidR="00000000" w:rsidRPr="00986BA5" w:rsidP="00986BA5">
            <w:pPr>
              <w:pStyle w:val="ListBullet"/>
            </w:pPr>
            <w:r w:rsidRPr="00986BA5">
              <w:t>thinners</w:t>
            </w:r>
          </w:p>
          <w:p w:rsidR="00000000" w:rsidRPr="00986BA5" w:rsidP="00986BA5">
            <w:pPr>
              <w:pStyle w:val="ListBullet"/>
            </w:pPr>
            <w:r w:rsidRPr="00986BA5">
              <w:t>wax and grease remover</w:t>
            </w:r>
          </w:p>
          <w:p w:rsidR="00000000" w:rsidRPr="00986BA5" w:rsidP="00986BA5">
            <w:pPr>
              <w:pStyle w:val="ListBullet"/>
            </w:pPr>
            <w:r w:rsidRPr="00986BA5">
              <w:t>wet and dry sandpaper.</w:t>
            </w:r>
          </w:p>
          <w:p w:rsidR="00000000" w:rsidP="00986BA5">
            <w:pPr>
              <w:pStyle w:val="BodyText"/>
              <w:rPr>
                <w:lang w:val="en-NZ"/>
              </w:rPr>
            </w:pPr>
          </w:p>
        </w:tc>
      </w:tr>
      <w:tr w:rsidTr="00986BA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986BA5">
            <w:pPr>
              <w:pStyle w:val="BodyText"/>
              <w:rPr>
                <w:lang w:val="en-NZ"/>
              </w:rPr>
            </w:pPr>
            <w:r w:rsidRPr="00986BA5">
              <w:rPr>
                <w:rStyle w:val="BoldandItalics"/>
              </w:rPr>
              <w:t xml:space="preserve">Paint applicator </w:t>
            </w:r>
            <w:r w:rsidRPr="00986BA5">
              <w:t>must include:</w:t>
            </w:r>
          </w:p>
        </w:tc>
        <w:tc>
          <w:tcPr>
            <w:tcW w:w="6723" w:type="dxa"/>
            <w:tcBorders>
              <w:top w:val="nil"/>
              <w:left w:val="nil"/>
              <w:bottom w:val="nil"/>
              <w:right w:val="nil"/>
            </w:tcBorders>
            <w:tcMar>
              <w:top w:w="0" w:type="dxa"/>
              <w:left w:w="62" w:type="dxa"/>
              <w:bottom w:w="0" w:type="dxa"/>
              <w:right w:w="62" w:type="dxa"/>
            </w:tcMar>
          </w:tcPr>
          <w:p w:rsidR="00000000" w:rsidRPr="00986BA5" w:rsidP="00986BA5">
            <w:pPr>
              <w:pStyle w:val="ListBullet"/>
            </w:pPr>
            <w:r w:rsidRPr="00986BA5">
              <w:t>brushware</w:t>
            </w:r>
          </w:p>
          <w:p w:rsidR="00000000" w:rsidRPr="00986BA5" w:rsidP="00986BA5">
            <w:pPr>
              <w:pStyle w:val="ListBullet"/>
            </w:pPr>
            <w:r w:rsidRPr="00986BA5">
              <w:t>roller</w:t>
            </w:r>
          </w:p>
          <w:p w:rsidR="00000000" w:rsidRPr="00986BA5" w:rsidP="00986BA5">
            <w:pPr>
              <w:pStyle w:val="ListBullet"/>
            </w:pPr>
            <w:r w:rsidRPr="00986BA5">
              <w:t>spray gun.</w:t>
            </w:r>
          </w:p>
          <w:p w:rsidR="00000000" w:rsidRPr="00986BA5" w:rsidP="00986BA5">
            <w:pPr>
              <w:pStyle w:val="BodyText"/>
            </w:pPr>
          </w:p>
        </w:tc>
      </w:tr>
    </w:tbl>
    <w:p w:rsidR="00000000" w:rsidRPr="00986BA5" w:rsidP="00986BA5">
      <w:pPr>
        <w:pStyle w:val="BodyText"/>
      </w:pPr>
    </w:p>
    <w:p w:rsidR="00000000" w:rsidRPr="00986BA5" w:rsidP="00986BA5">
      <w:pPr>
        <w:pStyle w:val="AllowPageBreak"/>
      </w:pPr>
    </w:p>
    <w:p w:rsidR="00000000" w:rsidRPr="00986BA5" w:rsidP="00986BA5">
      <w:pPr>
        <w:pStyle w:val="Heading1"/>
      </w:pPr>
      <w:bookmarkStart w:id="9" w:name="O_832310"/>
      <w:bookmarkEnd w:id="9"/>
      <w:r w:rsidRPr="00986BA5">
        <w:t>Unit Mapping Information</w:t>
      </w:r>
    </w:p>
    <w:p w:rsidR="00000000" w:rsidRPr="00986BA5" w:rsidP="00C54276">
      <w:pPr>
        <w:pStyle w:val="BodyText"/>
      </w:pPr>
      <w:r w:rsidRPr="00986BA5">
        <w:t>CPCCSI2003A Prepare surfaces for signage</w:t>
      </w:r>
    </w:p>
    <w:p w:rsidR="00000000" w:rsidRPr="00986BA5" w:rsidP="00986BA5">
      <w:pPr>
        <w:pStyle w:val="Heading1"/>
      </w:pPr>
      <w:bookmarkStart w:id="10" w:name="O_832303"/>
      <w:bookmarkEnd w:id="10"/>
      <w:r w:rsidRPr="00986BA5">
        <w:t>Links</w:t>
      </w:r>
    </w:p>
    <w:p w:rsidR="00000000" w:rsidRPr="00986BA5" w:rsidP="00C54276">
      <w:pPr>
        <w:pStyle w:val="BodyText"/>
      </w:pPr>
      <w:r w:rsidRPr="00986BA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B124F">
        <w:rPr>
          <w:rStyle w:val="Hyperlink"/>
        </w:rPr>
        <w:t>https://vetnet.gov.au/Pages/TrainingDocs.aspx?q=7e15fa6a-68b8-4097-b099-030a5569b1ad</w:t>
      </w:r>
      <w:r>
        <w:fldChar w:fldCharType="end"/>
      </w:r>
    </w:p>
    <w:p w:rsidR="00000000" w:rsidRPr="00986BA5" w:rsidP="00986BA5"/>
    <w:sectPr w:rsidSect="00986B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A5" w:rsidRPr="00C54276" w:rsidP="00C54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76" w:rsidP="00986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4276" w:rsidP="00986BA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54276" w:rsidP="00986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BA5" w:rsidRPr="00C54276" w:rsidP="00C54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76" w:rsidRPr="002D2AF8" w:rsidP="00986BA5">
    <w:pPr>
      <w:pStyle w:val="Header"/>
      <w:framePr w:wrap="around"/>
    </w:pPr>
    <w:r>
      <w:fldChar w:fldCharType="begin"/>
    </w:r>
    <w:r>
      <w:instrText xml:space="preserve"> TITLE   \* MERGEFORMAT </w:instrText>
    </w:r>
    <w:r>
      <w:fldChar w:fldCharType="separate"/>
    </w:r>
    <w:r>
      <w:t>CPCCSG3016 Prepare surfaces for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54276" w:rsidP="00986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8A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782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E2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BA5"/>
    <w:pPr>
      <w:spacing w:before="360" w:after="60"/>
      <w:outlineLvl w:val="0"/>
    </w:pPr>
    <w:rPr>
      <w:sz w:val="32"/>
    </w:rPr>
  </w:style>
  <w:style w:type="paragraph" w:styleId="Heading2">
    <w:name w:val="heading 2"/>
    <w:basedOn w:val="HeadingBase"/>
    <w:next w:val="BodyText"/>
    <w:link w:val="Heading2Char"/>
    <w:qFormat/>
    <w:rsid w:val="00986BA5"/>
    <w:pPr>
      <w:keepLines/>
      <w:spacing w:before="240" w:after="120"/>
      <w:outlineLvl w:val="1"/>
    </w:pPr>
    <w:rPr>
      <w:sz w:val="28"/>
      <w:szCs w:val="40"/>
    </w:rPr>
  </w:style>
  <w:style w:type="paragraph" w:styleId="Heading3">
    <w:name w:val="heading 3"/>
    <w:basedOn w:val="HeadingBase"/>
    <w:next w:val="BodyText"/>
    <w:link w:val="Heading3Char"/>
    <w:qFormat/>
    <w:rsid w:val="00986BA5"/>
    <w:pPr>
      <w:spacing w:before="180" w:after="120"/>
      <w:outlineLvl w:val="2"/>
    </w:pPr>
    <w:rPr>
      <w:spacing w:val="-10"/>
      <w:kern w:val="32"/>
    </w:rPr>
  </w:style>
  <w:style w:type="paragraph" w:styleId="Heading4">
    <w:name w:val="heading 4"/>
    <w:basedOn w:val="HeadingBase"/>
    <w:next w:val="BodyText"/>
    <w:link w:val="Heading4Char"/>
    <w:qFormat/>
    <w:rsid w:val="00986BA5"/>
    <w:pPr>
      <w:spacing w:before="160" w:after="120"/>
      <w:outlineLvl w:val="3"/>
    </w:pPr>
    <w:rPr>
      <w:sz w:val="22"/>
    </w:rPr>
  </w:style>
  <w:style w:type="paragraph" w:styleId="Heading5">
    <w:name w:val="heading 5"/>
    <w:basedOn w:val="HeadingBase"/>
    <w:next w:val="Normal"/>
    <w:link w:val="Heading5Char"/>
    <w:qFormat/>
    <w:rsid w:val="00986BA5"/>
    <w:pPr>
      <w:spacing w:before="80"/>
      <w:outlineLvl w:val="4"/>
    </w:pPr>
    <w:rPr>
      <w:color w:val="918585"/>
      <w:sz w:val="20"/>
    </w:rPr>
  </w:style>
  <w:style w:type="paragraph" w:styleId="Heading6">
    <w:name w:val="heading 6"/>
    <w:basedOn w:val="HeadingBase"/>
    <w:next w:val="Normal"/>
    <w:link w:val="Heading6Char"/>
    <w:qFormat/>
    <w:rsid w:val="00986BA5"/>
    <w:pPr>
      <w:spacing w:before="60"/>
      <w:outlineLvl w:val="5"/>
    </w:pPr>
    <w:rPr>
      <w:color w:val="918585"/>
      <w:sz w:val="20"/>
    </w:rPr>
  </w:style>
  <w:style w:type="paragraph" w:styleId="Heading7">
    <w:name w:val="heading 7"/>
    <w:basedOn w:val="Normal"/>
    <w:next w:val="Normal"/>
    <w:link w:val="Heading7Char"/>
    <w:qFormat/>
    <w:rsid w:val="00986BA5"/>
    <w:pPr>
      <w:ind w:left="720"/>
      <w:outlineLvl w:val="6"/>
    </w:pPr>
    <w:rPr>
      <w:i/>
    </w:rPr>
  </w:style>
  <w:style w:type="paragraph" w:styleId="Heading8">
    <w:name w:val="heading 8"/>
    <w:basedOn w:val="Normal"/>
    <w:next w:val="Normal"/>
    <w:link w:val="Heading8Char"/>
    <w:qFormat/>
    <w:rsid w:val="00986BA5"/>
    <w:pPr>
      <w:ind w:left="720"/>
      <w:outlineLvl w:val="7"/>
    </w:pPr>
    <w:rPr>
      <w:i/>
    </w:rPr>
  </w:style>
  <w:style w:type="paragraph" w:styleId="Heading9">
    <w:name w:val="heading 9"/>
    <w:basedOn w:val="Normal"/>
    <w:next w:val="Normal"/>
    <w:link w:val="Heading9Char"/>
    <w:qFormat/>
    <w:rsid w:val="00986BA5"/>
    <w:pPr>
      <w:ind w:left="720"/>
      <w:outlineLvl w:val="8"/>
    </w:pPr>
    <w:rPr>
      <w:i/>
    </w:rPr>
  </w:style>
  <w:style w:type="character" w:default="1" w:styleId="DefaultParagraphFont">
    <w:name w:val="Default Paragraph Font"/>
    <w:uiPriority w:val="1"/>
    <w:unhideWhenUsed/>
    <w:rsid w:val="00986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BA5"/>
  </w:style>
  <w:style w:type="character" w:customStyle="1" w:styleId="Heading1Char">
    <w:name w:val="Heading 1 Char"/>
    <w:basedOn w:val="DefaultParagraphFont"/>
    <w:link w:val="Heading1"/>
    <w:rsid w:val="00986BA5"/>
    <w:rPr>
      <w:rFonts w:ascii="Times New Roman" w:eastAsia="Times New Roman" w:hAnsi="Times New Roman" w:cs="Times New Roman"/>
      <w:b/>
      <w:sz w:val="32"/>
      <w:szCs w:val="20"/>
      <w:lang w:eastAsia="en-US"/>
    </w:rPr>
  </w:style>
  <w:style w:type="paragraph" w:styleId="BodyText">
    <w:name w:val="Body Text"/>
    <w:basedOn w:val="Normal"/>
    <w:link w:val="BodyTextChar"/>
    <w:rsid w:val="00986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BA5"/>
    <w:rPr>
      <w:rFonts w:ascii="Times New Roman" w:eastAsia="Times New Roman" w:hAnsi="Times New Roman" w:cs="Times New Roman"/>
      <w:sz w:val="24"/>
      <w:lang w:eastAsia="en-US"/>
    </w:rPr>
  </w:style>
  <w:style w:type="paragraph" w:styleId="ListBullet">
    <w:name w:val="List Bullet"/>
    <w:basedOn w:val="List"/>
    <w:rsid w:val="00986BA5"/>
    <w:pPr>
      <w:numPr>
        <w:numId w:val="12"/>
      </w:numPr>
      <w:tabs>
        <w:tab w:val="clear" w:pos="340"/>
      </w:tabs>
      <w:spacing w:before="40" w:after="40"/>
    </w:pPr>
  </w:style>
  <w:style w:type="character" w:customStyle="1" w:styleId="SpecialBold">
    <w:name w:val="Special Bold"/>
    <w:basedOn w:val="DefaultParagraphFont"/>
    <w:rsid w:val="00986BA5"/>
    <w:rPr>
      <w:b/>
      <w:spacing w:val="0"/>
    </w:rPr>
  </w:style>
  <w:style w:type="paragraph" w:styleId="ListBullet2">
    <w:name w:val="List Bullet 2"/>
    <w:basedOn w:val="List2"/>
    <w:rsid w:val="00986BA5"/>
    <w:pPr>
      <w:numPr>
        <w:numId w:val="13"/>
      </w:numPr>
      <w:tabs>
        <w:tab w:val="clear" w:pos="680"/>
      </w:tabs>
    </w:pPr>
  </w:style>
  <w:style w:type="paragraph" w:customStyle="1" w:styleId="SuperHeading">
    <w:name w:val="SuperHeading"/>
    <w:basedOn w:val="Normal"/>
    <w:rsid w:val="00986BA5"/>
    <w:pPr>
      <w:spacing w:before="240" w:after="120"/>
      <w:outlineLvl w:val="0"/>
    </w:pPr>
    <w:rPr>
      <w:rFonts w:ascii="Times New Roman" w:hAnsi="Times New Roman"/>
      <w:b/>
      <w:sz w:val="32"/>
    </w:rPr>
  </w:style>
  <w:style w:type="paragraph" w:customStyle="1" w:styleId="AllowPageBreak">
    <w:name w:val="AllowPageBreak"/>
    <w:rsid w:val="00986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6BA5"/>
    <w:rPr>
      <w:b/>
      <w:i/>
      <w:u w:val="none"/>
    </w:rPr>
  </w:style>
  <w:style w:type="character" w:customStyle="1" w:styleId="Heading2Char">
    <w:name w:val="Heading 2 Char"/>
    <w:basedOn w:val="DefaultParagraphFont"/>
    <w:link w:val="Heading2"/>
    <w:rsid w:val="00986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BA5"/>
    <w:rPr>
      <w:rFonts w:ascii="Courier New" w:eastAsia="Times New Roman" w:hAnsi="Courier New" w:cs="Times New Roman"/>
      <w:i/>
      <w:szCs w:val="20"/>
      <w:lang w:eastAsia="en-US"/>
    </w:rPr>
  </w:style>
  <w:style w:type="paragraph" w:customStyle="1" w:styleId="HeadingBase">
    <w:name w:val="Heading Base"/>
    <w:rsid w:val="00986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BA5"/>
    <w:pPr>
      <w:tabs>
        <w:tab w:val="right" w:leader="dot" w:pos="9072"/>
      </w:tabs>
      <w:ind w:left="567"/>
    </w:pPr>
    <w:rPr>
      <w:szCs w:val="22"/>
    </w:rPr>
  </w:style>
  <w:style w:type="paragraph" w:customStyle="1" w:styleId="TOCBase">
    <w:name w:val="TOC Base"/>
    <w:rsid w:val="00986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BA5"/>
    <w:pPr>
      <w:tabs>
        <w:tab w:val="right" w:leader="dot" w:pos="9072"/>
      </w:tabs>
      <w:spacing w:before="40" w:after="40"/>
      <w:ind w:left="284"/>
    </w:pPr>
    <w:rPr>
      <w:rFonts w:ascii="Times New Roman" w:hAnsi="Times New Roman"/>
    </w:rPr>
  </w:style>
  <w:style w:type="paragraph" w:styleId="TOC1">
    <w:name w:val="toc 1"/>
    <w:basedOn w:val="TOCBase"/>
    <w:next w:val="Normal"/>
    <w:rsid w:val="00986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BA5"/>
    <w:rPr>
      <w:rFonts w:ascii="Times New Roman" w:eastAsia="Times New Roman" w:hAnsi="Times New Roman" w:cs="Times New Roman"/>
      <w:sz w:val="16"/>
      <w:lang w:eastAsia="en-US"/>
    </w:rPr>
  </w:style>
  <w:style w:type="paragraph" w:styleId="Title">
    <w:name w:val="Title"/>
    <w:basedOn w:val="HeadingBase"/>
    <w:link w:val="TitleChar"/>
    <w:qFormat/>
    <w:rsid w:val="00986BA5"/>
    <w:pPr>
      <w:spacing w:before="5040"/>
      <w:jc w:val="center"/>
    </w:pPr>
    <w:rPr>
      <w:sz w:val="48"/>
      <w:szCs w:val="72"/>
      <w:lang w:val="en-US"/>
    </w:rPr>
  </w:style>
  <w:style w:type="character" w:customStyle="1" w:styleId="TitleChar">
    <w:name w:val="Title Char"/>
    <w:basedOn w:val="DefaultParagraphFont"/>
    <w:link w:val="Title"/>
    <w:rsid w:val="00986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BA5"/>
    <w:pPr>
      <w:tabs>
        <w:tab w:val="left" w:pos="3600"/>
        <w:tab w:val="left" w:pos="3958"/>
      </w:tabs>
    </w:pPr>
  </w:style>
  <w:style w:type="paragraph" w:styleId="List">
    <w:name w:val="List"/>
    <w:basedOn w:val="BodyText"/>
    <w:next w:val="BodyText"/>
    <w:rsid w:val="00986BA5"/>
    <w:pPr>
      <w:tabs>
        <w:tab w:val="left" w:pos="340"/>
      </w:tabs>
      <w:spacing w:before="60" w:after="60"/>
      <w:ind w:left="340" w:hanging="340"/>
    </w:pPr>
  </w:style>
  <w:style w:type="paragraph" w:customStyle="1" w:styleId="Note">
    <w:name w:val="Note"/>
    <w:basedOn w:val="BodyText"/>
    <w:rsid w:val="00986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BA5"/>
    <w:pPr>
      <w:framePr w:wrap="auto" w:hAnchor="text" w:y="6049"/>
    </w:pPr>
    <w:rPr>
      <w:color w:val="000000"/>
      <w:sz w:val="40"/>
    </w:rPr>
  </w:style>
  <w:style w:type="paragraph" w:customStyle="1" w:styleId="TOCTitle">
    <w:name w:val="TOCTitle"/>
    <w:basedOn w:val="Heading1"/>
    <w:rsid w:val="00986BA5"/>
    <w:pPr>
      <w:spacing w:after="240"/>
      <w:jc w:val="center"/>
      <w:outlineLvl w:val="9"/>
    </w:pPr>
    <w:rPr>
      <w:caps/>
    </w:rPr>
  </w:style>
  <w:style w:type="paragraph" w:customStyle="1" w:styleId="Version">
    <w:name w:val="Version"/>
    <w:rsid w:val="00986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BA5"/>
    <w:pPr>
      <w:keepNext w:val="0"/>
      <w:tabs>
        <w:tab w:val="right" w:pos="4176"/>
      </w:tabs>
      <w:ind w:left="198" w:hanging="198"/>
    </w:pPr>
    <w:rPr>
      <w:rFonts w:ascii="Garamond" w:hAnsi="Garamond"/>
    </w:rPr>
  </w:style>
  <w:style w:type="paragraph" w:styleId="IndexHeading">
    <w:name w:val="index heading"/>
    <w:basedOn w:val="Normal"/>
    <w:next w:val="Index1"/>
    <w:semiHidden/>
    <w:rsid w:val="00986BA5"/>
    <w:pPr>
      <w:spacing w:before="120" w:after="120"/>
    </w:pPr>
    <w:rPr>
      <w:rFonts w:ascii="Arial" w:hAnsi="Arial"/>
      <w:b/>
      <w:color w:val="918585"/>
      <w:sz w:val="24"/>
    </w:rPr>
  </w:style>
  <w:style w:type="paragraph" w:styleId="Header">
    <w:name w:val="header"/>
    <w:basedOn w:val="Normal"/>
    <w:link w:val="HeaderChar"/>
    <w:rsid w:val="00986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BA5"/>
    <w:rPr>
      <w:rFonts w:ascii="Times New Roman" w:eastAsia="Times New Roman" w:hAnsi="Times New Roman" w:cs="Times New Roman"/>
      <w:sz w:val="16"/>
      <w:szCs w:val="20"/>
      <w:lang w:val="en-GB" w:eastAsia="en-US"/>
    </w:rPr>
  </w:style>
  <w:style w:type="paragraph" w:customStyle="1" w:styleId="Chapter">
    <w:name w:val="Chapter"/>
    <w:basedOn w:val="Normal"/>
    <w:rsid w:val="00986BA5"/>
    <w:pPr>
      <w:spacing w:before="240"/>
    </w:pPr>
    <w:rPr>
      <w:rFonts w:ascii="Times New Roman" w:hAnsi="Times New Roman"/>
      <w:smallCaps/>
      <w:spacing w:val="80"/>
      <w:sz w:val="28"/>
    </w:rPr>
  </w:style>
  <w:style w:type="paragraph" w:customStyle="1" w:styleId="InChapter">
    <w:name w:val="InChapter"/>
    <w:basedOn w:val="Heading3"/>
    <w:rsid w:val="00986BA5"/>
    <w:pPr>
      <w:spacing w:after="240"/>
      <w:outlineLvl w:val="9"/>
    </w:pPr>
    <w:rPr>
      <w:noProof/>
    </w:rPr>
  </w:style>
  <w:style w:type="paragraph" w:styleId="Index2">
    <w:name w:val="index 2"/>
    <w:basedOn w:val="Normal"/>
    <w:next w:val="Normal"/>
    <w:semiHidden/>
    <w:rsid w:val="00986BA5"/>
    <w:pPr>
      <w:tabs>
        <w:tab w:val="right" w:pos="4176"/>
      </w:tabs>
      <w:ind w:left="568" w:hanging="284"/>
    </w:pPr>
    <w:rPr>
      <w:rFonts w:ascii="Garamond" w:hAnsi="Garamond"/>
    </w:rPr>
  </w:style>
  <w:style w:type="paragraph" w:customStyle="1" w:styleId="Byline">
    <w:name w:val="Byline"/>
    <w:rsid w:val="00986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BA5"/>
    <w:pPr>
      <w:tabs>
        <w:tab w:val="clear" w:pos="3600"/>
        <w:tab w:val="clear" w:pos="3958"/>
      </w:tabs>
      <w:jc w:val="right"/>
    </w:pPr>
  </w:style>
  <w:style w:type="character" w:styleId="Emphasis">
    <w:name w:val="Emphasis"/>
    <w:basedOn w:val="DefaultParagraphFont"/>
    <w:qFormat/>
    <w:rsid w:val="00986BA5"/>
    <w:rPr>
      <w:i/>
    </w:rPr>
  </w:style>
  <w:style w:type="paragraph" w:styleId="Caption">
    <w:name w:val="caption"/>
    <w:basedOn w:val="BodyText"/>
    <w:next w:val="Normal"/>
    <w:qFormat/>
    <w:rsid w:val="00986BA5"/>
    <w:pPr>
      <w:framePr w:w="2268" w:hSpace="181" w:vSpace="181" w:wrap="around" w:vAnchor="text" w:hAnchor="page" w:x="1135" w:y="285" w:anchorLock="1"/>
    </w:pPr>
    <w:rPr>
      <w:i/>
    </w:rPr>
  </w:style>
  <w:style w:type="paragraph" w:customStyle="1" w:styleId="MiniTOCTitle">
    <w:name w:val="MiniTOCTitle"/>
    <w:basedOn w:val="Heading4"/>
    <w:rsid w:val="00986BA5"/>
    <w:pPr>
      <w:spacing w:before="240"/>
      <w:outlineLvl w:val="9"/>
    </w:pPr>
    <w:rPr>
      <w:noProof/>
      <w:sz w:val="24"/>
    </w:rPr>
  </w:style>
  <w:style w:type="paragraph" w:customStyle="1" w:styleId="MiniTOCItem">
    <w:name w:val="MiniTOCItem"/>
    <w:basedOn w:val="ListBullet"/>
    <w:rsid w:val="00986BA5"/>
    <w:pPr>
      <w:numPr>
        <w:numId w:val="0"/>
      </w:numPr>
      <w:tabs>
        <w:tab w:val="right" w:leader="dot" w:pos="6521"/>
      </w:tabs>
      <w:spacing w:before="0" w:after="0"/>
    </w:pPr>
  </w:style>
  <w:style w:type="paragraph" w:customStyle="1" w:styleId="TOFTitle">
    <w:name w:val="TOFTitle"/>
    <w:basedOn w:val="TOCTitle"/>
    <w:rsid w:val="00986BA5"/>
  </w:style>
  <w:style w:type="paragraph" w:styleId="TableofFigures">
    <w:name w:val="table of figures"/>
    <w:basedOn w:val="Normal"/>
    <w:next w:val="Normal"/>
    <w:semiHidden/>
    <w:rsid w:val="00986BA5"/>
    <w:pPr>
      <w:tabs>
        <w:tab w:val="right" w:leader="dot" w:pos="9072"/>
      </w:tabs>
      <w:ind w:left="970" w:hanging="403"/>
    </w:pPr>
    <w:rPr>
      <w:rFonts w:ascii="Times New Roman" w:hAnsi="Times New Roman"/>
      <w:b/>
    </w:rPr>
  </w:style>
  <w:style w:type="paragraph" w:styleId="ListNumber">
    <w:name w:val="List Number"/>
    <w:basedOn w:val="List"/>
    <w:rsid w:val="00986BA5"/>
    <w:pPr>
      <w:numPr>
        <w:numId w:val="15"/>
      </w:numPr>
      <w:tabs>
        <w:tab w:val="clear" w:pos="340"/>
      </w:tabs>
    </w:pPr>
  </w:style>
  <w:style w:type="character" w:customStyle="1" w:styleId="WingdingSymbols">
    <w:name w:val="Wingding Symbols"/>
    <w:rsid w:val="00986BA5"/>
    <w:rPr>
      <w:rFonts w:ascii="Wingdings" w:hAnsi="Wingdings"/>
    </w:rPr>
  </w:style>
  <w:style w:type="paragraph" w:customStyle="1" w:styleId="TableHeading">
    <w:name w:val="Table Heading"/>
    <w:basedOn w:val="HeadingBase"/>
    <w:rsid w:val="00986BA5"/>
    <w:pPr>
      <w:keepLines/>
      <w:pBdr>
        <w:bottom w:val="single" w:sz="6" w:space="1" w:color="918585"/>
      </w:pBdr>
      <w:spacing w:before="240"/>
    </w:pPr>
  </w:style>
  <w:style w:type="character" w:customStyle="1" w:styleId="HotSpot">
    <w:name w:val="HotSpot"/>
    <w:rsid w:val="00986BA5"/>
    <w:rPr>
      <w:color w:val="0033CC"/>
      <w:u w:val="none"/>
    </w:rPr>
  </w:style>
  <w:style w:type="paragraph" w:customStyle="1" w:styleId="BodyTextRight">
    <w:name w:val="Body Text Right"/>
    <w:basedOn w:val="BodyText"/>
    <w:rsid w:val="00986BA5"/>
    <w:pPr>
      <w:spacing w:before="0" w:after="0"/>
      <w:jc w:val="right"/>
    </w:pPr>
  </w:style>
  <w:style w:type="paragraph" w:styleId="Index3">
    <w:name w:val="index 3"/>
    <w:basedOn w:val="ListNumber2"/>
    <w:next w:val="Normal"/>
    <w:semiHidden/>
    <w:rsid w:val="00986BA5"/>
    <w:pPr>
      <w:numPr>
        <w:numId w:val="0"/>
      </w:numPr>
      <w:tabs>
        <w:tab w:val="right" w:leader="dot" w:pos="4176"/>
      </w:tabs>
    </w:pPr>
  </w:style>
  <w:style w:type="paragraph" w:styleId="ListNumber2">
    <w:name w:val="List Number 2"/>
    <w:basedOn w:val="List2"/>
    <w:rsid w:val="00986BA5"/>
    <w:pPr>
      <w:numPr>
        <w:numId w:val="10"/>
      </w:numPr>
      <w:tabs>
        <w:tab w:val="clear" w:pos="1060"/>
      </w:tabs>
    </w:pPr>
  </w:style>
  <w:style w:type="paragraph" w:customStyle="1" w:styleId="MarginNote">
    <w:name w:val="Margin Note"/>
    <w:basedOn w:val="BodyText"/>
    <w:rsid w:val="00986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BA5"/>
    <w:rPr>
      <w:sz w:val="32"/>
    </w:rPr>
  </w:style>
  <w:style w:type="paragraph" w:customStyle="1" w:styleId="HeadingProcedure">
    <w:name w:val="Heading Procedure"/>
    <w:basedOn w:val="HeadingBase"/>
    <w:next w:val="Normal"/>
    <w:rsid w:val="00986BA5"/>
    <w:pPr>
      <w:tabs>
        <w:tab w:val="left" w:pos="0"/>
      </w:tabs>
      <w:spacing w:before="120" w:after="60"/>
    </w:pPr>
    <w:rPr>
      <w:i/>
      <w:color w:val="918585"/>
      <w:sz w:val="22"/>
    </w:rPr>
  </w:style>
  <w:style w:type="paragraph" w:customStyle="1" w:styleId="TableBodyText">
    <w:name w:val="Table Body Text"/>
    <w:basedOn w:val="BodyText"/>
    <w:rsid w:val="00986BA5"/>
    <w:pPr>
      <w:spacing w:before="60" w:after="60"/>
    </w:pPr>
  </w:style>
  <w:style w:type="paragraph" w:styleId="ListContinue">
    <w:name w:val="List Continue"/>
    <w:basedOn w:val="List"/>
    <w:rsid w:val="00986BA5"/>
    <w:pPr>
      <w:ind w:firstLine="0"/>
    </w:pPr>
  </w:style>
  <w:style w:type="paragraph" w:customStyle="1" w:styleId="ListNote">
    <w:name w:val="List Note"/>
    <w:basedOn w:val="List"/>
    <w:rsid w:val="00986BA5"/>
    <w:pPr>
      <w:pBdr>
        <w:top w:val="single" w:sz="6" w:space="2" w:color="918585"/>
        <w:bottom w:val="single" w:sz="6" w:space="2" w:color="918585"/>
      </w:pBdr>
      <w:tabs>
        <w:tab w:val="left" w:pos="1021"/>
      </w:tabs>
      <w:ind w:firstLine="0"/>
    </w:pPr>
  </w:style>
  <w:style w:type="paragraph" w:customStyle="1" w:styleId="Warning">
    <w:name w:val="Warning"/>
    <w:basedOn w:val="BodyText"/>
    <w:rsid w:val="00986BA5"/>
    <w:pPr>
      <w:shd w:val="clear" w:color="auto" w:fill="D9D9D9"/>
      <w:tabs>
        <w:tab w:val="left" w:pos="992"/>
      </w:tabs>
      <w:ind w:left="119" w:right="119"/>
    </w:pPr>
    <w:rPr>
      <w:sz w:val="20"/>
    </w:rPr>
  </w:style>
  <w:style w:type="paragraph" w:customStyle="1" w:styleId="MarginIcons">
    <w:name w:val="Margin Icons"/>
    <w:basedOn w:val="BodyText"/>
    <w:rsid w:val="00986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BA5"/>
    <w:rPr>
      <w:rFonts w:ascii="Courier New" w:hAnsi="Courier New"/>
    </w:rPr>
  </w:style>
  <w:style w:type="paragraph" w:customStyle="1" w:styleId="NoteBullet">
    <w:name w:val="Note Bullet"/>
    <w:basedOn w:val="Note"/>
    <w:rsid w:val="00986BA5"/>
    <w:pPr>
      <w:tabs>
        <w:tab w:val="clear" w:pos="680"/>
      </w:tabs>
      <w:spacing w:before="60" w:after="60"/>
    </w:pPr>
  </w:style>
  <w:style w:type="paragraph" w:customStyle="1" w:styleId="SubHeading2">
    <w:name w:val="SubHeading2"/>
    <w:basedOn w:val="HeadingBase"/>
    <w:rsid w:val="00986BA5"/>
    <w:pPr>
      <w:spacing w:before="240" w:after="60"/>
    </w:pPr>
    <w:rPr>
      <w:sz w:val="20"/>
    </w:rPr>
  </w:style>
  <w:style w:type="paragraph" w:customStyle="1" w:styleId="SubHeading1">
    <w:name w:val="SubHeading1"/>
    <w:basedOn w:val="HeadingBase"/>
    <w:rsid w:val="00986BA5"/>
    <w:pPr>
      <w:spacing w:before="240" w:after="60"/>
    </w:pPr>
    <w:rPr>
      <w:color w:val="918585"/>
      <w:sz w:val="22"/>
    </w:rPr>
  </w:style>
  <w:style w:type="paragraph" w:customStyle="1" w:styleId="SideHeading">
    <w:name w:val="Side Heading"/>
    <w:basedOn w:val="HeadingBase"/>
    <w:rsid w:val="00986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BA5"/>
    <w:pPr>
      <w:tabs>
        <w:tab w:val="num" w:pos="360"/>
      </w:tabs>
    </w:pPr>
  </w:style>
  <w:style w:type="paragraph" w:styleId="PlainText">
    <w:name w:val="Plain Text"/>
    <w:basedOn w:val="Normal"/>
    <w:link w:val="PlainTextChar"/>
    <w:rsid w:val="00986BA5"/>
    <w:rPr>
      <w:sz w:val="20"/>
    </w:rPr>
  </w:style>
  <w:style w:type="character" w:customStyle="1" w:styleId="PlainTextChar">
    <w:name w:val="Plain Text Char"/>
    <w:basedOn w:val="DefaultParagraphFont"/>
    <w:link w:val="PlainText"/>
    <w:rsid w:val="00986BA5"/>
    <w:rPr>
      <w:rFonts w:ascii="Courier New" w:eastAsia="Times New Roman" w:hAnsi="Courier New" w:cs="Times New Roman"/>
      <w:sz w:val="20"/>
      <w:szCs w:val="20"/>
      <w:lang w:eastAsia="en-US"/>
    </w:rPr>
  </w:style>
  <w:style w:type="character" w:customStyle="1" w:styleId="MenuOption">
    <w:name w:val="Menu Option"/>
    <w:basedOn w:val="DefaultParagraphFont"/>
    <w:rsid w:val="00986BA5"/>
    <w:rPr>
      <w:b/>
      <w:smallCaps/>
    </w:rPr>
  </w:style>
  <w:style w:type="paragraph" w:customStyle="1" w:styleId="TableListNumber">
    <w:name w:val="Table List Number"/>
    <w:basedOn w:val="ListNumber"/>
    <w:rsid w:val="00986BA5"/>
    <w:pPr>
      <w:numPr>
        <w:numId w:val="0"/>
      </w:numPr>
    </w:pPr>
  </w:style>
  <w:style w:type="paragraph" w:styleId="TOC4">
    <w:name w:val="toc 4"/>
    <w:basedOn w:val="TOCBase"/>
    <w:next w:val="Normal"/>
    <w:semiHidden/>
    <w:rsid w:val="00986BA5"/>
    <w:pPr>
      <w:tabs>
        <w:tab w:val="right" w:leader="dot" w:pos="9071"/>
      </w:tabs>
      <w:ind w:left="1701"/>
    </w:pPr>
  </w:style>
  <w:style w:type="paragraph" w:customStyle="1" w:styleId="ListAlpha">
    <w:name w:val="List Alpha"/>
    <w:basedOn w:val="List"/>
    <w:rsid w:val="00986BA5"/>
    <w:pPr>
      <w:numPr>
        <w:numId w:val="9"/>
      </w:numPr>
    </w:pPr>
  </w:style>
  <w:style w:type="paragraph" w:customStyle="1" w:styleId="ListAlpha2">
    <w:name w:val="List Alpha 2"/>
    <w:basedOn w:val="List2"/>
    <w:rsid w:val="00986BA5"/>
    <w:pPr>
      <w:numPr>
        <w:numId w:val="8"/>
      </w:numPr>
    </w:pPr>
  </w:style>
  <w:style w:type="paragraph" w:styleId="List2">
    <w:name w:val="List 2"/>
    <w:basedOn w:val="BodyText"/>
    <w:rsid w:val="00986BA5"/>
    <w:pPr>
      <w:tabs>
        <w:tab w:val="left" w:pos="680"/>
      </w:tabs>
      <w:spacing w:before="60" w:after="60"/>
      <w:ind w:left="680" w:hanging="340"/>
    </w:pPr>
  </w:style>
  <w:style w:type="paragraph" w:styleId="List3">
    <w:name w:val="List 3"/>
    <w:basedOn w:val="BodyText"/>
    <w:rsid w:val="00986BA5"/>
    <w:pPr>
      <w:tabs>
        <w:tab w:val="left" w:pos="1021"/>
      </w:tabs>
      <w:spacing w:before="60" w:after="60"/>
      <w:ind w:left="1020" w:hanging="340"/>
    </w:pPr>
  </w:style>
  <w:style w:type="paragraph" w:styleId="List4">
    <w:name w:val="List 4"/>
    <w:basedOn w:val="BodyText"/>
    <w:rsid w:val="00986BA5"/>
    <w:pPr>
      <w:tabs>
        <w:tab w:val="left" w:pos="1361"/>
      </w:tabs>
      <w:spacing w:before="60" w:after="60"/>
      <w:ind w:left="1361" w:hanging="340"/>
    </w:pPr>
  </w:style>
  <w:style w:type="paragraph" w:styleId="List5">
    <w:name w:val="List 5"/>
    <w:basedOn w:val="BodyText"/>
    <w:rsid w:val="00986BA5"/>
    <w:pPr>
      <w:tabs>
        <w:tab w:val="left" w:pos="1701"/>
      </w:tabs>
      <w:spacing w:before="60" w:after="60"/>
      <w:ind w:left="1701" w:hanging="340"/>
    </w:pPr>
  </w:style>
  <w:style w:type="paragraph" w:styleId="ListBullet3">
    <w:name w:val="List Bullet 3"/>
    <w:basedOn w:val="List3"/>
    <w:rsid w:val="00986BA5"/>
    <w:pPr>
      <w:numPr>
        <w:numId w:val="14"/>
      </w:numPr>
      <w:tabs>
        <w:tab w:val="clear" w:pos="1021"/>
      </w:tabs>
      <w:ind w:left="1037" w:hanging="357"/>
    </w:pPr>
  </w:style>
  <w:style w:type="paragraph" w:styleId="ListBullet4">
    <w:name w:val="List Bullet 4"/>
    <w:basedOn w:val="List4"/>
    <w:rsid w:val="00986BA5"/>
    <w:pPr>
      <w:numPr>
        <w:numId w:val="3"/>
      </w:numPr>
      <w:tabs>
        <w:tab w:val="clear" w:pos="1361"/>
      </w:tabs>
    </w:pPr>
  </w:style>
  <w:style w:type="paragraph" w:styleId="ListBullet5">
    <w:name w:val="List Bullet 5"/>
    <w:basedOn w:val="List5"/>
    <w:rsid w:val="00986BA5"/>
    <w:pPr>
      <w:numPr>
        <w:numId w:val="4"/>
      </w:numPr>
    </w:pPr>
  </w:style>
  <w:style w:type="paragraph" w:styleId="ListContinue2">
    <w:name w:val="List Continue 2"/>
    <w:basedOn w:val="List2"/>
    <w:rsid w:val="00986BA5"/>
    <w:pPr>
      <w:ind w:firstLine="0"/>
    </w:pPr>
  </w:style>
  <w:style w:type="paragraph" w:styleId="ListContinue3">
    <w:name w:val="List Continue 3"/>
    <w:basedOn w:val="List3"/>
    <w:rsid w:val="00986BA5"/>
    <w:pPr>
      <w:ind w:left="1021" w:firstLine="0"/>
    </w:pPr>
  </w:style>
  <w:style w:type="paragraph" w:styleId="ListContinue4">
    <w:name w:val="List Continue 4"/>
    <w:basedOn w:val="List4"/>
    <w:rsid w:val="00986BA5"/>
    <w:pPr>
      <w:ind w:firstLine="0"/>
    </w:pPr>
  </w:style>
  <w:style w:type="paragraph" w:styleId="ListContinue5">
    <w:name w:val="List Continue 5"/>
    <w:basedOn w:val="List5"/>
    <w:rsid w:val="00986BA5"/>
    <w:pPr>
      <w:ind w:firstLine="0"/>
    </w:pPr>
  </w:style>
  <w:style w:type="paragraph" w:styleId="ListNumber3">
    <w:name w:val="List Number 3"/>
    <w:basedOn w:val="List3"/>
    <w:rsid w:val="00986BA5"/>
    <w:pPr>
      <w:numPr>
        <w:numId w:val="5"/>
      </w:numPr>
    </w:pPr>
  </w:style>
  <w:style w:type="paragraph" w:styleId="ListNumber4">
    <w:name w:val="List Number 4"/>
    <w:basedOn w:val="List4"/>
    <w:rsid w:val="00986BA5"/>
    <w:pPr>
      <w:numPr>
        <w:numId w:val="6"/>
      </w:numPr>
    </w:pPr>
  </w:style>
  <w:style w:type="paragraph" w:styleId="ListNumber5">
    <w:name w:val="List Number 5"/>
    <w:basedOn w:val="List5"/>
    <w:rsid w:val="00986BA5"/>
    <w:pPr>
      <w:numPr>
        <w:numId w:val="7"/>
      </w:numPr>
    </w:pPr>
  </w:style>
  <w:style w:type="paragraph" w:styleId="BlockText">
    <w:name w:val="Block Text"/>
    <w:basedOn w:val="Normal"/>
    <w:rsid w:val="00986BA5"/>
    <w:pPr>
      <w:spacing w:after="120"/>
      <w:ind w:left="1440" w:right="1440"/>
    </w:pPr>
  </w:style>
  <w:style w:type="character" w:customStyle="1" w:styleId="Subscript">
    <w:name w:val="Subscript"/>
    <w:basedOn w:val="DefaultParagraphFont"/>
    <w:rsid w:val="00986BA5"/>
    <w:rPr>
      <w:sz w:val="16"/>
      <w:vertAlign w:val="subscript"/>
    </w:rPr>
  </w:style>
  <w:style w:type="character" w:customStyle="1" w:styleId="Superscript">
    <w:name w:val="Superscript"/>
    <w:basedOn w:val="DefaultParagraphFont"/>
    <w:rsid w:val="00986BA5"/>
    <w:rPr>
      <w:sz w:val="16"/>
      <w:vertAlign w:val="superscript"/>
    </w:rPr>
  </w:style>
  <w:style w:type="character" w:customStyle="1" w:styleId="Symbols">
    <w:name w:val="Symbols"/>
    <w:basedOn w:val="DefaultParagraphFont"/>
    <w:rsid w:val="00986BA5"/>
    <w:rPr>
      <w:rFonts w:ascii="Symbol" w:hAnsi="Symbol"/>
    </w:rPr>
  </w:style>
  <w:style w:type="character" w:customStyle="1" w:styleId="MenuOptions">
    <w:name w:val="Menu Options"/>
    <w:basedOn w:val="DefaultParagraphFont"/>
    <w:rsid w:val="00986BA5"/>
    <w:rPr>
      <w:rFonts w:ascii="Arial Narrow" w:hAnsi="Arial Narrow"/>
      <w:smallCaps/>
    </w:rPr>
  </w:style>
  <w:style w:type="character" w:customStyle="1" w:styleId="Buttons">
    <w:name w:val="Buttons"/>
    <w:basedOn w:val="DefaultParagraphFont"/>
    <w:rsid w:val="00986BA5"/>
    <w:rPr>
      <w:b/>
    </w:rPr>
  </w:style>
  <w:style w:type="character" w:customStyle="1" w:styleId="Underlined">
    <w:name w:val="Underlined"/>
    <w:basedOn w:val="DefaultParagraphFont"/>
    <w:rsid w:val="00986BA5"/>
    <w:rPr>
      <w:u w:val="single"/>
    </w:rPr>
  </w:style>
  <w:style w:type="paragraph" w:customStyle="1" w:styleId="TableBodyTextRight">
    <w:name w:val="Table Body Text Right"/>
    <w:basedOn w:val="TableBodyText"/>
    <w:rsid w:val="00986BA5"/>
    <w:pPr>
      <w:widowControl w:val="0"/>
      <w:autoSpaceDE w:val="0"/>
      <w:autoSpaceDN w:val="0"/>
      <w:adjustRightInd w:val="0"/>
      <w:jc w:val="right"/>
    </w:pPr>
    <w:rPr>
      <w:rFonts w:cs="Arial"/>
      <w:szCs w:val="18"/>
    </w:rPr>
  </w:style>
  <w:style w:type="paragraph" w:customStyle="1" w:styleId="CopyrightText">
    <w:name w:val="Copyright Text"/>
    <w:basedOn w:val="BodyText"/>
    <w:rsid w:val="00986BA5"/>
    <w:rPr>
      <w:sz w:val="18"/>
    </w:rPr>
  </w:style>
  <w:style w:type="paragraph" w:customStyle="1" w:styleId="BodySmallRight">
    <w:name w:val="Body Small Right"/>
    <w:basedOn w:val="BodyTextRight"/>
    <w:rsid w:val="00986BA5"/>
    <w:rPr>
      <w:sz w:val="18"/>
      <w:szCs w:val="18"/>
    </w:rPr>
  </w:style>
  <w:style w:type="paragraph" w:customStyle="1" w:styleId="MarginEdition">
    <w:name w:val="Margin Edition"/>
    <w:basedOn w:val="MarginNote"/>
    <w:rsid w:val="00986BA5"/>
    <w:pPr>
      <w:spacing w:before="0" w:after="0"/>
    </w:pPr>
    <w:rPr>
      <w:rFonts w:ascii="Times New Roman" w:hAnsi="Times New Roman"/>
      <w:color w:val="999999"/>
    </w:rPr>
  </w:style>
  <w:style w:type="paragraph" w:customStyle="1" w:styleId="Spacer">
    <w:name w:val="Spacer"/>
    <w:basedOn w:val="Normal"/>
    <w:rsid w:val="00986BA5"/>
    <w:rPr>
      <w:sz w:val="2"/>
      <w:szCs w:val="2"/>
    </w:rPr>
  </w:style>
  <w:style w:type="character" w:customStyle="1" w:styleId="Small">
    <w:name w:val="Small"/>
    <w:basedOn w:val="DefaultParagraphFont"/>
    <w:rsid w:val="00986BA5"/>
    <w:rPr>
      <w:sz w:val="16"/>
    </w:rPr>
  </w:style>
  <w:style w:type="paragraph" w:customStyle="1" w:styleId="WideTable">
    <w:name w:val="Wide Table"/>
    <w:basedOn w:val="Normal"/>
    <w:rsid w:val="00986BA5"/>
    <w:pPr>
      <w:ind w:left="-1418"/>
    </w:pPr>
    <w:rPr>
      <w:sz w:val="2"/>
      <w:szCs w:val="2"/>
    </w:rPr>
  </w:style>
  <w:style w:type="character" w:styleId="PageNumber">
    <w:name w:val="page number"/>
    <w:basedOn w:val="DefaultParagraphFont"/>
    <w:rsid w:val="00986BA5"/>
  </w:style>
  <w:style w:type="paragraph" w:styleId="Quote">
    <w:name w:val="Quote"/>
    <w:basedOn w:val="Heading1"/>
    <w:link w:val="QuoteChar"/>
    <w:qFormat/>
    <w:rsid w:val="00986BA5"/>
    <w:rPr>
      <w:b w:val="0"/>
      <w:sz w:val="72"/>
      <w:szCs w:val="72"/>
      <w:lang w:val="en-NZ"/>
    </w:rPr>
  </w:style>
  <w:style w:type="character" w:customStyle="1" w:styleId="QuoteChar">
    <w:name w:val="Quote Char"/>
    <w:basedOn w:val="DefaultParagraphFont"/>
    <w:link w:val="Quote"/>
    <w:rsid w:val="00986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BA5"/>
    <w:pPr>
      <w:pageBreakBefore/>
    </w:pPr>
  </w:style>
  <w:style w:type="paragraph" w:customStyle="1" w:styleId="Border">
    <w:name w:val="Border"/>
    <w:basedOn w:val="Normal"/>
    <w:qFormat/>
    <w:rsid w:val="00986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BA5"/>
    <w:rPr>
      <w:b/>
      <w:bCs/>
      <w:i/>
      <w:iCs/>
      <w:color w:val="auto"/>
    </w:rPr>
  </w:style>
  <w:style w:type="paragraph" w:styleId="IntenseQuote">
    <w:name w:val="Intense Quote"/>
    <w:basedOn w:val="Normal"/>
    <w:next w:val="Normal"/>
    <w:link w:val="IntenseQuoteChar"/>
    <w:uiPriority w:val="30"/>
    <w:qFormat/>
    <w:rsid w:val="00986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BA5"/>
    <w:rPr>
      <w:smallCaps/>
      <w:color w:val="auto"/>
      <w:u w:val="single"/>
    </w:rPr>
  </w:style>
  <w:style w:type="character" w:styleId="IntenseReference">
    <w:name w:val="Intense Reference"/>
    <w:basedOn w:val="DefaultParagraphFont"/>
    <w:uiPriority w:val="32"/>
    <w:qFormat/>
    <w:rsid w:val="00986BA5"/>
    <w:rPr>
      <w:b/>
      <w:bCs/>
      <w:smallCaps/>
      <w:color w:val="auto"/>
      <w:spacing w:val="5"/>
      <w:u w:val="single"/>
    </w:rPr>
  </w:style>
  <w:style w:type="paragraph" w:customStyle="1" w:styleId="2ColumnHeading">
    <w:name w:val="2Column Heading"/>
    <w:basedOn w:val="BodyText"/>
    <w:qFormat/>
    <w:rsid w:val="00986BA5"/>
    <w:pPr>
      <w:spacing w:after="60"/>
      <w:ind w:left="-2268"/>
    </w:pPr>
    <w:rPr>
      <w:b/>
    </w:rPr>
  </w:style>
  <w:style w:type="paragraph" w:customStyle="1" w:styleId="Heading1TOC">
    <w:name w:val="Heading1 TOC"/>
    <w:basedOn w:val="Normal"/>
    <w:qFormat/>
    <w:rsid w:val="00986BA5"/>
    <w:pPr>
      <w:spacing w:before="240" w:after="120"/>
    </w:pPr>
    <w:rPr>
      <w:rFonts w:ascii="Times New Roman" w:hAnsi="Times New Roman"/>
      <w:b/>
      <w:sz w:val="32"/>
    </w:rPr>
  </w:style>
  <w:style w:type="paragraph" w:customStyle="1" w:styleId="Heading2TOC">
    <w:name w:val="Heading2 TOC"/>
    <w:basedOn w:val="Normal"/>
    <w:qFormat/>
    <w:rsid w:val="00986BA5"/>
    <w:pPr>
      <w:spacing w:before="240" w:after="60"/>
    </w:pPr>
    <w:rPr>
      <w:rFonts w:ascii="Times New Roman" w:hAnsi="Times New Roman"/>
      <w:b/>
      <w:sz w:val="28"/>
    </w:rPr>
  </w:style>
  <w:style w:type="character" w:customStyle="1" w:styleId="Underline">
    <w:name w:val="Underline"/>
    <w:basedOn w:val="DefaultParagraphFont"/>
    <w:qFormat/>
    <w:rsid w:val="00986BA5"/>
    <w:rPr>
      <w:u w:val="single"/>
    </w:rPr>
  </w:style>
  <w:style w:type="paragraph" w:styleId="BalloonText">
    <w:name w:val="Balloon Text"/>
    <w:basedOn w:val="Normal"/>
    <w:link w:val="BalloonTextChar"/>
    <w:rsid w:val="00986BA5"/>
    <w:rPr>
      <w:rFonts w:ascii="Tahoma" w:hAnsi="Tahoma" w:cs="Tahoma"/>
      <w:sz w:val="16"/>
      <w:szCs w:val="16"/>
    </w:rPr>
  </w:style>
  <w:style w:type="character" w:customStyle="1" w:styleId="BalloonTextChar">
    <w:name w:val="Balloon Text Char"/>
    <w:basedOn w:val="DefaultParagraphFont"/>
    <w:link w:val="BalloonText"/>
    <w:rsid w:val="00986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BA5"/>
    <w:rPr>
      <w:b/>
      <w:color w:val="660033"/>
      <w:spacing w:val="0"/>
    </w:rPr>
  </w:style>
  <w:style w:type="paragraph" w:customStyle="1" w:styleId="Nameditemlist">
    <w:name w:val="Named item list"/>
    <w:basedOn w:val="BodyText"/>
    <w:qFormat/>
    <w:rsid w:val="00986BA5"/>
    <w:pPr>
      <w:tabs>
        <w:tab w:val="left" w:pos="2835"/>
      </w:tabs>
      <w:ind w:left="2835" w:hanging="2835"/>
    </w:pPr>
  </w:style>
  <w:style w:type="paragraph" w:customStyle="1" w:styleId="BodyTextnopadding">
    <w:name w:val="Body Text no padding"/>
    <w:basedOn w:val="BodyText"/>
    <w:qFormat/>
    <w:rsid w:val="00986BA5"/>
    <w:pPr>
      <w:spacing w:before="0" w:after="0"/>
    </w:pPr>
  </w:style>
  <w:style w:type="paragraph" w:customStyle="1" w:styleId="BodyTextBold">
    <w:name w:val="Body Text Bold"/>
    <w:basedOn w:val="BodyText"/>
    <w:qFormat/>
    <w:rsid w:val="00986BA5"/>
    <w:rPr>
      <w:b/>
    </w:rPr>
  </w:style>
  <w:style w:type="character" w:styleId="Hyperlink">
    <w:name w:val="Hyperlink"/>
    <w:basedOn w:val="DefaultParagraphFont"/>
    <w:uiPriority w:val="99"/>
    <w:unhideWhenUsed/>
    <w:rsid w:val="00C54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846</Words>
  <Characters>5315</Characters>
  <Application>Microsoft Office Word</Application>
  <DocSecurity>0</DocSecurity>
  <Lines>265</Lines>
  <Paragraphs>146</Paragraphs>
  <ScaleCrop>false</ScaleCrop>
  <Company>Author-it Software Corporation Ltd.</Company>
  <LinksUpToDate>false</LinksUpToDate>
  <CharactersWithSpaces>6015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CPCCSG3016 Prepare surfaces for signs</dc:title>
  <dc:subject>Approved</dc:subject>
  <dc:creator>BuildSkills Australia</dc:creator>
  <cp:keywords>Release: 1</cp:keywords>
  <dc:description>Review Date: 12 April 2008</dc:description>
  <cp:lastModifiedBy>HSD_TPCMSd.prod</cp:lastModifiedBy>
  <cp:revision>3</cp:revision>
  <dcterms:created xsi:type="dcterms:W3CDTF">2024-12-24T00:59:00Z</dcterms:created>
  <dcterms:modified xsi:type="dcterms:W3CDTF">2024-12-24T01:00:00Z</dcterms:modified>
</cp:coreProperties>
</file>