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FE4" w:rsidP="00881FE4">
      <w:pPr>
        <w:pStyle w:val="Title"/>
      </w:pPr>
      <w:r>
        <w:fldChar w:fldCharType="begin"/>
      </w:r>
      <w:r>
        <w:instrText xml:space="preserve"> TITLE   \* MERGEFORMAT </w:instrText>
      </w:r>
      <w:r>
        <w:fldChar w:fldCharType="separate"/>
      </w:r>
      <w:r>
        <w:t>CPCCSG3015 Produce airbrushed signs</w:t>
      </w:r>
      <w:r>
        <w:fldChar w:fldCharType="end"/>
      </w:r>
    </w:p>
    <w:p w:rsidR="00881FE4" w:rsidP="00881FE4">
      <w:pPr>
        <w:pStyle w:val="Version"/>
        <w:sectPr w:rsidSect="00D11B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BA8" w:rsidP="00D11BA8">
      <w:pPr>
        <w:pStyle w:val="SuperHeading"/>
      </w:pPr>
      <w:r w:rsidRPr="00D11BA8">
        <w:t>CPCCSG3015 Produce airbrushed signs</w:t>
      </w:r>
    </w:p>
    <w:p w:rsidR="00000000" w:rsidRPr="00D11BA8" w:rsidP="00D11BA8">
      <w:pPr>
        <w:pStyle w:val="Heading1"/>
      </w:pPr>
      <w:bookmarkStart w:id="1" w:name="O_832290"/>
      <w:bookmarkEnd w:id="1"/>
      <w:r w:rsidRPr="00D11BA8">
        <w:t>Modification History</w:t>
      </w:r>
    </w:p>
    <w:p w:rsidR="00000000" w:rsidRPr="00D11BA8" w:rsidP="00881FE4">
      <w:pPr>
        <w:pStyle w:val="BodyText"/>
      </w:pPr>
      <w:r w:rsidRPr="00D11BA8">
        <w:t>Release 1.</w:t>
      </w:r>
    </w:p>
    <w:p w:rsidR="00000000" w:rsidRPr="00D11BA8" w:rsidP="00881FE4">
      <w:pPr>
        <w:pStyle w:val="BodyText"/>
      </w:pPr>
      <w:r w:rsidRPr="00D11BA8">
        <w:t>This version first released with CPC Construction, Plumbing and Services Training Package Version 2.</w:t>
      </w:r>
    </w:p>
    <w:p w:rsidR="00000000" w:rsidRPr="00D11BA8" w:rsidP="00881FE4">
      <w:pPr>
        <w:pStyle w:val="BodyText"/>
      </w:pPr>
      <w:r w:rsidRPr="00D11BA8">
        <w:t>Revised unit of competency. Replaces superseded equivalent CPCCSI3015A Produce airbrushed signage.</w:t>
      </w:r>
    </w:p>
    <w:p w:rsidR="00000000" w:rsidRPr="00D11BA8" w:rsidP="00D11BA8">
      <w:pPr>
        <w:pStyle w:val="Heading1"/>
      </w:pPr>
      <w:bookmarkStart w:id="2" w:name="O_832298"/>
      <w:bookmarkEnd w:id="2"/>
      <w:r w:rsidRPr="00D11BA8">
        <w:t>Appli</w:t>
      </w:r>
      <w:r w:rsidRPr="00D11BA8">
        <w:t>cation</w:t>
      </w:r>
    </w:p>
    <w:p w:rsidR="00000000" w:rsidRPr="00D11BA8" w:rsidP="00881FE4">
      <w:pPr>
        <w:pStyle w:val="BodyText"/>
      </w:pPr>
      <w:r w:rsidRPr="00D11BA8">
        <w:t>This unit of competency specifies the outcomes required to select and apply air brushes, inks, paints and application techniques to produce various forms of airbrushed signs.</w:t>
      </w:r>
    </w:p>
    <w:p w:rsidR="00000000" w:rsidRPr="00D11BA8" w:rsidP="00881FE4">
      <w:pPr>
        <w:pStyle w:val="BodyText"/>
      </w:pPr>
      <w:r w:rsidRPr="00D11BA8">
        <w:t>The unit supports sign manufacturers who use traditional painting and air</w:t>
      </w:r>
      <w:r w:rsidRPr="00D11BA8">
        <w:t>brushing techniques to achieve a visual style of signs.</w:t>
      </w:r>
    </w:p>
    <w:p w:rsidR="00000000" w:rsidRPr="00D11BA8" w:rsidP="00881FE4">
      <w:pPr>
        <w:pStyle w:val="BodyText"/>
      </w:pPr>
      <w:r w:rsidRPr="00D11BA8">
        <w:t>No licensing, legislative, regulatory or certification requirements apply to this unit of competency at the time of endorsement.</w:t>
      </w:r>
    </w:p>
    <w:p w:rsidR="00000000" w:rsidRPr="00D11BA8" w:rsidP="00D11BA8">
      <w:pPr>
        <w:pStyle w:val="Heading1"/>
      </w:pPr>
      <w:bookmarkStart w:id="3" w:name="O_832297"/>
      <w:bookmarkEnd w:id="3"/>
      <w:r w:rsidRPr="00D11BA8">
        <w:t>Pre-requisite Unit</w:t>
      </w:r>
    </w:p>
    <w:p w:rsidR="00000000" w:rsidRPr="00D11BA8" w:rsidP="00881FE4">
      <w:pPr>
        <w:pStyle w:val="BodyText"/>
      </w:pPr>
      <w:r w:rsidRPr="00D11BA8">
        <w:t>Nil</w:t>
      </w:r>
    </w:p>
    <w:p w:rsidR="00000000" w:rsidRPr="00D11BA8" w:rsidP="00D11BA8">
      <w:pPr>
        <w:pStyle w:val="Heading1"/>
      </w:pPr>
      <w:bookmarkStart w:id="4" w:name="O_832296"/>
      <w:bookmarkEnd w:id="4"/>
      <w:r w:rsidRPr="00D11BA8">
        <w:t>Competency Fi</w:t>
      </w:r>
      <w:r w:rsidRPr="00D11BA8">
        <w:t>eld</w:t>
      </w:r>
    </w:p>
    <w:p w:rsidR="00000000" w:rsidRPr="00D11BA8" w:rsidP="00881FE4">
      <w:pPr>
        <w:pStyle w:val="BodyText"/>
      </w:pPr>
      <w:r w:rsidRPr="00D11BA8">
        <w:t>Signs and graphics</w:t>
      </w:r>
    </w:p>
    <w:p w:rsidR="00000000" w:rsidRPr="00D11BA8" w:rsidP="00D11BA8">
      <w:pPr>
        <w:pStyle w:val="Heading1"/>
      </w:pPr>
      <w:bookmarkStart w:id="5" w:name="O_832295"/>
      <w:bookmarkEnd w:id="5"/>
      <w:r w:rsidRPr="00D11BA8">
        <w:t>Unit Sector</w:t>
      </w:r>
    </w:p>
    <w:p w:rsidR="00000000" w:rsidRPr="00D11BA8" w:rsidP="00881FE4">
      <w:pPr>
        <w:pStyle w:val="BodyText"/>
      </w:pPr>
      <w:r w:rsidRPr="00D11BA8">
        <w:t>Construction</w:t>
      </w:r>
    </w:p>
    <w:p w:rsidR="00000000" w:rsidRPr="00D11BA8" w:rsidP="00D11BA8">
      <w:pPr>
        <w:pStyle w:val="Heading1"/>
      </w:pPr>
      <w:bookmarkStart w:id="6" w:name="O_832294"/>
      <w:bookmarkEnd w:id="6"/>
      <w:r w:rsidRPr="00D11BA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11BA8">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 xml:space="preserve">Performance criteria describe the performance needed to demonstrate achievement of the element. Where bold italicised text is used, further information is detailed in the range of </w:t>
            </w:r>
            <w:r w:rsidRPr="00D11BA8">
              <w:t>conditions.</w:t>
            </w:r>
          </w:p>
        </w:tc>
      </w:tr>
      <w:tr w:rsidTr="00D11BA8">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D11BA8">
            <w:pPr>
              <w:pStyle w:val="BodyText"/>
              <w:rPr>
                <w:lang w:val="en-NZ"/>
              </w:rPr>
            </w:pP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w:t>
            </w:r>
          </w:p>
        </w:tc>
        <w:tc>
          <w:tcPr>
            <w:tcW w:w="1986" w:type="dxa"/>
            <w:vMerge w:val="restart"/>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Plan and prepare work.</w:t>
            </w: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1.1</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Job requirements are identif</w:t>
            </w:r>
            <w:r w:rsidRPr="00D11BA8">
              <w:t xml:space="preserve">ied from drawings, specifications, instructions and client briefs, and confirmed. </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1.2</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Sequence of tasks is determined and confirmed with relevant personnel.</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1.3</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Colour is selected according to job 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1.4</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Tools and equipment are selected to carry out tasks according to job requirements, checked for serviceability, and faults are rectified or reported before starting work.</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1.5</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Surfaces are identified and prepared according to planned airbrush application.</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t>1.6</w:t>
            </w:r>
          </w:p>
        </w:tc>
        <w:tc>
          <w:tcPr>
            <w:tcW w:w="5678"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rPr>
                <w:rStyle w:val="BoldandItalics"/>
              </w:rPr>
              <w:t>Health and safety requirements</w:t>
            </w:r>
            <w:r w:rsidRPr="00D11BA8">
              <w:t xml:space="preserve"> are identified and planned according to schedule of tasks.</w:t>
            </w:r>
          </w:p>
        </w:tc>
      </w:tr>
    </w:tbl>
    <w:p w:rsidR="00000000" w:rsidRPr="00D11BA8" w:rsidP="00D11BA8">
      <w:pPr>
        <w:pStyle w:val="BodyText"/>
      </w:pPr>
    </w:p>
    <w:tbl>
      <w:tblPr>
        <w:tblW w:w="0" w:type="auto"/>
        <w:tblLayout w:type="fixed"/>
        <w:tblCellMar>
          <w:left w:w="62" w:type="dxa"/>
          <w:right w:w="62" w:type="dxa"/>
        </w:tblCellMar>
        <w:tblLook w:val="0000"/>
      </w:tblPr>
      <w:tblGrid>
        <w:gridCol w:w="686"/>
        <w:gridCol w:w="1985"/>
        <w:gridCol w:w="779"/>
        <w:gridCol w:w="5678"/>
      </w:tblGrid>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2</w:t>
            </w:r>
          </w:p>
        </w:tc>
        <w:tc>
          <w:tcPr>
            <w:tcW w:w="1985" w:type="dxa"/>
            <w:vMerge w:val="restart"/>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Apply masks.</w:t>
            </w: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2.1</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Adhesive masks are prepared and used according to job 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2.2</w:t>
            </w:r>
          </w:p>
        </w:tc>
        <w:tc>
          <w:tcPr>
            <w:tcW w:w="5678"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t xml:space="preserve">Hand-held templates are prepared and applied according to job requirements. </w:t>
            </w:r>
          </w:p>
        </w:tc>
      </w:tr>
    </w:tbl>
    <w:p w:rsidR="00000000" w:rsidRPr="00D11BA8" w:rsidP="00D11BA8">
      <w:pPr>
        <w:pStyle w:val="BodyText"/>
      </w:pPr>
    </w:p>
    <w:tbl>
      <w:tblPr>
        <w:tblW w:w="0" w:type="auto"/>
        <w:tblLayout w:type="fixed"/>
        <w:tblCellMar>
          <w:left w:w="62" w:type="dxa"/>
          <w:right w:w="62" w:type="dxa"/>
        </w:tblCellMar>
        <w:tblLook w:val="0000"/>
      </w:tblPr>
      <w:tblGrid>
        <w:gridCol w:w="686"/>
        <w:gridCol w:w="1985"/>
        <w:gridCol w:w="779"/>
        <w:gridCol w:w="5678"/>
      </w:tblGrid>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3</w:t>
            </w:r>
          </w:p>
        </w:tc>
        <w:tc>
          <w:tcPr>
            <w:tcW w:w="1985" w:type="dxa"/>
            <w:vMerge w:val="restart"/>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Apply inks or paints using airbrush.</w:t>
            </w: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3.1</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Airbrush inks or paints are applied to surface using application techniques consistent with job 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3.2</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Light and shade effects are applied using techniques suitable to the selected medium.</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3.3</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Defects in application are identified and corrective action is taken.</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3.4</w:t>
            </w:r>
          </w:p>
        </w:tc>
        <w:tc>
          <w:tcPr>
            <w:tcW w:w="5678"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t>Airbrush work is finalised according to job specifications.</w:t>
            </w:r>
          </w:p>
        </w:tc>
      </w:tr>
    </w:tbl>
    <w:p w:rsidR="00000000" w:rsidRPr="00D11BA8" w:rsidP="00D11BA8">
      <w:pPr>
        <w:pStyle w:val="BodyText"/>
      </w:pPr>
    </w:p>
    <w:tbl>
      <w:tblPr>
        <w:tblW w:w="0" w:type="auto"/>
        <w:tblLayout w:type="fixed"/>
        <w:tblCellMar>
          <w:left w:w="62" w:type="dxa"/>
          <w:right w:w="62" w:type="dxa"/>
        </w:tblCellMar>
        <w:tblLook w:val="0000"/>
      </w:tblPr>
      <w:tblGrid>
        <w:gridCol w:w="686"/>
        <w:gridCol w:w="1985"/>
        <w:gridCol w:w="779"/>
        <w:gridCol w:w="5678"/>
      </w:tblGrid>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4</w:t>
            </w:r>
          </w:p>
        </w:tc>
        <w:tc>
          <w:tcPr>
            <w:tcW w:w="1985" w:type="dxa"/>
            <w:vMerge w:val="restart"/>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Clean up and store equipment.</w:t>
            </w: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4.1</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 xml:space="preserve">Airbrush and associated components and accessories are dismantled, checked, cleaned and maintained according to manufacturer recommendations and environmental </w:t>
            </w:r>
            <w:r w:rsidRPr="00D11BA8">
              <w:t>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4.2</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Airbrush inks, paints and solvents are stored safely according to manufacturer specifications and workplace 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4.3</w:t>
            </w:r>
          </w:p>
        </w:tc>
        <w:tc>
          <w:tcPr>
            <w:tcW w:w="5678"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Work area is cleaned and waste materials are removed according to statutory and regulatory authority requirements.</w:t>
            </w:r>
          </w:p>
        </w:tc>
      </w:tr>
      <w:tr w:rsidTr="00D11BA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4.4</w:t>
            </w:r>
          </w:p>
        </w:tc>
        <w:tc>
          <w:tcPr>
            <w:tcW w:w="5678"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t>Other</w:t>
            </w:r>
            <w:r w:rsidRPr="00D11BA8">
              <w:t xml:space="preserve"> tools and equipment, including personal protective equipment (PPE) are cleaned, maintained and stored according to workplace requirements.</w:t>
            </w:r>
          </w:p>
        </w:tc>
      </w:tr>
    </w:tbl>
    <w:p w:rsidR="00000000" w:rsidRPr="00D11BA8" w:rsidP="00D11BA8">
      <w:pPr>
        <w:pStyle w:val="BodyText"/>
      </w:pPr>
    </w:p>
    <w:p w:rsidR="00000000" w:rsidRPr="00D11BA8" w:rsidP="00D11BA8">
      <w:pPr>
        <w:pStyle w:val="AllowPageBreak"/>
      </w:pPr>
    </w:p>
    <w:p w:rsidR="00000000" w:rsidRPr="00D11BA8" w:rsidP="00D11BA8">
      <w:pPr>
        <w:pStyle w:val="Heading1"/>
      </w:pPr>
      <w:bookmarkStart w:id="7" w:name="O_832293"/>
      <w:bookmarkEnd w:id="7"/>
      <w:r w:rsidRPr="00D11BA8">
        <w:t>Foundation Skills</w:t>
      </w:r>
    </w:p>
    <w:tbl>
      <w:tblPr>
        <w:tblW w:w="0" w:type="auto"/>
        <w:tblLayout w:type="fixed"/>
        <w:tblCellMar>
          <w:left w:w="62" w:type="dxa"/>
          <w:right w:w="62" w:type="dxa"/>
        </w:tblCellMar>
        <w:tblLook w:val="0000"/>
      </w:tblPr>
      <w:tblGrid>
        <w:gridCol w:w="2212"/>
        <w:gridCol w:w="6750"/>
      </w:tblGrid>
      <w:tr w:rsidTr="00D11BA8">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This section describes the language, literacy, numeracy and employment skills e</w:t>
            </w:r>
            <w:r w:rsidRPr="00D11BA8">
              <w:t>ssential to performance in this unit but not explicit in the performance criteria.</w:t>
            </w:r>
          </w:p>
        </w:tc>
      </w:tr>
      <w:tr w:rsidTr="00D11BA8">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D11BA8" w:rsidP="00D11BA8">
            <w:pPr>
              <w:pStyle w:val="BodyText"/>
            </w:pPr>
            <w:r w:rsidRPr="00D11BA8">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rPr>
                <w:rStyle w:val="SpecialBold"/>
              </w:rPr>
              <w:t>Performance feature</w:t>
            </w:r>
          </w:p>
        </w:tc>
      </w:tr>
      <w:tr w:rsidTr="00D11BA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Learning skills to:</w:t>
            </w:r>
          </w:p>
        </w:tc>
        <w:tc>
          <w:tcPr>
            <w:tcW w:w="6750"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transfer key principles and techniques of airbrushing to new sign designs.</w:t>
            </w:r>
          </w:p>
          <w:p w:rsidR="00000000" w:rsidP="00D11BA8">
            <w:pPr>
              <w:pStyle w:val="BodyText"/>
              <w:rPr>
                <w:lang w:val="en-NZ"/>
              </w:rPr>
            </w:pPr>
          </w:p>
        </w:tc>
      </w:tr>
      <w:tr w:rsidTr="00D11BA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Numeracy skills to:</w:t>
            </w:r>
          </w:p>
        </w:tc>
        <w:tc>
          <w:tcPr>
            <w:tcW w:w="6750"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calculate and apply scale to enlargements of sign designs.</w:t>
            </w:r>
          </w:p>
          <w:p w:rsidR="00000000" w:rsidP="00D11BA8">
            <w:pPr>
              <w:pStyle w:val="BodyText"/>
              <w:rPr>
                <w:lang w:val="en-NZ"/>
              </w:rPr>
            </w:pPr>
          </w:p>
        </w:tc>
      </w:tr>
      <w:tr w:rsidTr="00D11BA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communicate clearly with client and others using verbal and non-verbal communication.</w:t>
            </w:r>
          </w:p>
          <w:p w:rsidR="00000000" w:rsidP="00D11BA8">
            <w:pPr>
              <w:pStyle w:val="BodyText"/>
              <w:rPr>
                <w:lang w:val="en-NZ"/>
              </w:rPr>
            </w:pPr>
          </w:p>
        </w:tc>
      </w:tr>
      <w:tr w:rsidTr="00D11BA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Reading skills to:</w:t>
            </w:r>
          </w:p>
        </w:tc>
        <w:tc>
          <w:tcPr>
            <w:tcW w:w="6750"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interpret a range of familiar workplace documentation, i</w:t>
            </w:r>
            <w:r w:rsidRPr="00D11BA8">
              <w:t>ncluding drawings, specifications and instructions from clients and others.</w:t>
            </w:r>
          </w:p>
          <w:p w:rsidR="00000000" w:rsidP="00D11BA8">
            <w:pPr>
              <w:pStyle w:val="BodyText"/>
              <w:rPr>
                <w:lang w:val="en-NZ"/>
              </w:rPr>
            </w:pPr>
          </w:p>
        </w:tc>
      </w:tr>
      <w:tr w:rsidTr="00D11BA8">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Writing skills to:</w:t>
            </w:r>
          </w:p>
        </w:tc>
        <w:tc>
          <w:tcPr>
            <w:tcW w:w="6750"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produce legible lettering using ink or paint and brushes.</w:t>
            </w:r>
          </w:p>
          <w:p w:rsidR="00000000" w:rsidRPr="00D11BA8" w:rsidP="00D11BA8">
            <w:pPr>
              <w:pStyle w:val="BodyText"/>
            </w:pPr>
          </w:p>
        </w:tc>
      </w:tr>
    </w:tbl>
    <w:p w:rsidR="00000000" w:rsidRPr="00D11BA8" w:rsidP="00D11BA8">
      <w:pPr>
        <w:pStyle w:val="BodyText"/>
      </w:pPr>
    </w:p>
    <w:p w:rsidR="00000000" w:rsidRPr="00D11BA8" w:rsidP="00D11BA8">
      <w:pPr>
        <w:pStyle w:val="AllowPageBreak"/>
      </w:pPr>
    </w:p>
    <w:p w:rsidR="00000000" w:rsidRPr="00D11BA8" w:rsidP="00D11BA8">
      <w:pPr>
        <w:pStyle w:val="Heading1"/>
      </w:pPr>
      <w:bookmarkStart w:id="8" w:name="O_832292"/>
      <w:bookmarkEnd w:id="8"/>
      <w:r w:rsidRPr="00D11BA8">
        <w:t>Range of Conditions</w:t>
      </w:r>
    </w:p>
    <w:tbl>
      <w:tblPr>
        <w:tblW w:w="0" w:type="auto"/>
        <w:tblLayout w:type="fixed"/>
        <w:tblCellMar>
          <w:left w:w="62" w:type="dxa"/>
          <w:right w:w="62" w:type="dxa"/>
        </w:tblCellMar>
        <w:tblLook w:val="0000"/>
      </w:tblPr>
      <w:tblGrid>
        <w:gridCol w:w="2239"/>
        <w:gridCol w:w="6723"/>
      </w:tblGrid>
      <w:tr w:rsidTr="00D11BA8">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t>This section specifies work environments and conditions that may affect performance. Essential operating conditions that may be present (depending on the work situation, needs of the candidate, accessibility of the item, and local industry and regional con</w:t>
            </w:r>
            <w:r w:rsidRPr="00D11BA8">
              <w:t>texts) are included. Bold italicised wording, if used in the performance criteria, is detailed below.</w:t>
            </w:r>
          </w:p>
        </w:tc>
      </w:tr>
      <w:tr w:rsidTr="00D11BA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D11BA8">
            <w:pPr>
              <w:pStyle w:val="BodyText"/>
              <w:rPr>
                <w:lang w:val="en-NZ"/>
              </w:rPr>
            </w:pPr>
            <w:r w:rsidRPr="00D11BA8">
              <w:rPr>
                <w:rStyle w:val="BoldandItalics"/>
              </w:rPr>
              <w:t xml:space="preserve">Health and safety requirements </w:t>
            </w:r>
            <w:r w:rsidRPr="00D11BA8">
              <w:t>must include:</w:t>
            </w:r>
          </w:p>
        </w:tc>
        <w:tc>
          <w:tcPr>
            <w:tcW w:w="6723" w:type="dxa"/>
            <w:tcBorders>
              <w:top w:val="nil"/>
              <w:left w:val="nil"/>
              <w:bottom w:val="nil"/>
              <w:right w:val="nil"/>
            </w:tcBorders>
            <w:tcMar>
              <w:top w:w="0" w:type="dxa"/>
              <w:left w:w="62" w:type="dxa"/>
              <w:bottom w:w="0" w:type="dxa"/>
              <w:right w:w="62" w:type="dxa"/>
            </w:tcMar>
          </w:tcPr>
          <w:p w:rsidR="00000000" w:rsidRPr="00D11BA8" w:rsidP="00D11BA8">
            <w:pPr>
              <w:pStyle w:val="ListBullet"/>
            </w:pPr>
            <w:r w:rsidRPr="00D11BA8">
              <w:t xml:space="preserve">selection, correct fitting, and use of PPE prescribed under legislation, regulations and workplace </w:t>
            </w:r>
            <w:r w:rsidRPr="00D11BA8">
              <w:t>policies and practices</w:t>
            </w:r>
          </w:p>
          <w:p w:rsidR="00000000" w:rsidRPr="00D11BA8" w:rsidP="00D11BA8">
            <w:pPr>
              <w:pStyle w:val="ListBullet"/>
            </w:pPr>
            <w:r w:rsidRPr="00D11BA8">
              <w:t>emergency procedures, including:</w:t>
            </w:r>
          </w:p>
          <w:p w:rsidR="00000000" w:rsidRPr="00D11BA8" w:rsidP="00D11BA8">
            <w:pPr>
              <w:pStyle w:val="ListBullet2"/>
            </w:pPr>
            <w:r w:rsidRPr="00D11BA8">
              <w:t>evacuation</w:t>
            </w:r>
          </w:p>
          <w:p w:rsidR="00000000" w:rsidRPr="00D11BA8" w:rsidP="00D11BA8">
            <w:pPr>
              <w:pStyle w:val="ListBullet2"/>
            </w:pPr>
            <w:r w:rsidRPr="00D11BA8">
              <w:t>first aid</w:t>
            </w:r>
          </w:p>
          <w:p w:rsidR="00000000" w:rsidRPr="00D11BA8" w:rsidP="00D11BA8">
            <w:pPr>
              <w:pStyle w:val="ListBullet2"/>
            </w:pPr>
            <w:r w:rsidRPr="00D11BA8">
              <w:t>location and use of fire-fighting equipment</w:t>
            </w:r>
          </w:p>
          <w:p w:rsidR="00000000" w:rsidRPr="00D11BA8" w:rsidP="00D11BA8">
            <w:pPr>
              <w:pStyle w:val="ListBullet"/>
            </w:pPr>
            <w:r w:rsidRPr="00D11BA8">
              <w:t>hazard identification and risk control procedures</w:t>
            </w:r>
          </w:p>
          <w:p w:rsidR="00000000" w:rsidRPr="00D11BA8" w:rsidP="00D11BA8">
            <w:pPr>
              <w:pStyle w:val="ListBullet"/>
            </w:pPr>
            <w:r w:rsidRPr="00D11BA8">
              <w:t>safe operating procedures, including the conduct of operational risk assessment and treatments associated with:</w:t>
            </w:r>
          </w:p>
          <w:p w:rsidR="00000000" w:rsidRPr="00D11BA8" w:rsidP="00D11BA8">
            <w:pPr>
              <w:pStyle w:val="ListBullet2"/>
            </w:pPr>
            <w:r w:rsidRPr="00D11BA8">
              <w:t>lighting</w:t>
            </w:r>
          </w:p>
          <w:p w:rsidR="00000000" w:rsidRPr="00D11BA8" w:rsidP="00D11BA8">
            <w:pPr>
              <w:pStyle w:val="ListBullet2"/>
            </w:pPr>
            <w:r w:rsidRPr="00D11BA8">
              <w:t>restricted access barriers</w:t>
            </w:r>
          </w:p>
          <w:p w:rsidR="00000000" w:rsidRPr="00D11BA8" w:rsidP="00D11BA8">
            <w:pPr>
              <w:pStyle w:val="ListBullet2"/>
            </w:pPr>
            <w:r w:rsidRPr="00D11BA8">
              <w:t>use of safety data sheets (SDS)</w:t>
            </w:r>
          </w:p>
          <w:p w:rsidR="00000000" w:rsidRPr="00D11BA8" w:rsidP="00D11BA8">
            <w:pPr>
              <w:pStyle w:val="ListBullet2"/>
            </w:pPr>
            <w:r w:rsidRPr="00D11BA8">
              <w:t>use of tools and equipment</w:t>
            </w:r>
          </w:p>
          <w:p w:rsidR="00000000" w:rsidRPr="00D11BA8" w:rsidP="00D11BA8">
            <w:pPr>
              <w:pStyle w:val="ListBullet2"/>
            </w:pPr>
            <w:r w:rsidRPr="00D11BA8">
              <w:t>work site visitors and the public</w:t>
            </w:r>
          </w:p>
          <w:p w:rsidR="00000000" w:rsidRPr="00D11BA8" w:rsidP="00D11BA8">
            <w:pPr>
              <w:pStyle w:val="ListBullet2"/>
            </w:pPr>
            <w:r w:rsidRPr="00D11BA8">
              <w:t>working in pro</w:t>
            </w:r>
            <w:r w:rsidRPr="00D11BA8">
              <w:t>ximity to others</w:t>
            </w:r>
          </w:p>
          <w:p w:rsidR="00000000" w:rsidRPr="00D11BA8" w:rsidP="00D11BA8">
            <w:pPr>
              <w:pStyle w:val="ListBullet"/>
            </w:pPr>
            <w:r w:rsidRPr="00D11BA8">
              <w:t>workplace environmental requirements.</w:t>
            </w:r>
          </w:p>
          <w:p w:rsidR="00000000" w:rsidRPr="00D11BA8" w:rsidP="00D11BA8">
            <w:pPr>
              <w:pStyle w:val="BodyText"/>
            </w:pPr>
          </w:p>
        </w:tc>
      </w:tr>
    </w:tbl>
    <w:p w:rsidR="00000000" w:rsidRPr="00D11BA8" w:rsidP="00D11BA8">
      <w:pPr>
        <w:pStyle w:val="BodyText"/>
      </w:pPr>
    </w:p>
    <w:p w:rsidR="00000000" w:rsidRPr="00D11BA8" w:rsidP="00D11BA8">
      <w:pPr>
        <w:pStyle w:val="AllowPageBreak"/>
      </w:pPr>
    </w:p>
    <w:p w:rsidR="00000000" w:rsidRPr="00D11BA8" w:rsidP="00D11BA8">
      <w:pPr>
        <w:pStyle w:val="Heading1"/>
      </w:pPr>
      <w:bookmarkStart w:id="9" w:name="O_832291"/>
      <w:bookmarkEnd w:id="9"/>
      <w:r w:rsidRPr="00D11BA8">
        <w:t>Unit Mapping Information</w:t>
      </w:r>
    </w:p>
    <w:p w:rsidR="00000000" w:rsidRPr="00D11BA8" w:rsidP="00881FE4">
      <w:pPr>
        <w:pStyle w:val="BodyText"/>
      </w:pPr>
      <w:r w:rsidRPr="00D11BA8">
        <w:t>CPCCSI3015A Produce airbrushed signage</w:t>
      </w:r>
    </w:p>
    <w:p w:rsidR="00000000" w:rsidRPr="00D11BA8" w:rsidP="00D11BA8">
      <w:pPr>
        <w:pStyle w:val="Heading1"/>
      </w:pPr>
      <w:bookmarkStart w:id="10" w:name="O_832284"/>
      <w:bookmarkEnd w:id="10"/>
      <w:r w:rsidRPr="00D11BA8">
        <w:t>Links</w:t>
      </w:r>
    </w:p>
    <w:p w:rsidR="00000000" w:rsidRPr="00D11BA8" w:rsidP="00881FE4">
      <w:pPr>
        <w:pStyle w:val="BodyText"/>
      </w:pPr>
      <w:r w:rsidRPr="00D11BA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F0F39">
        <w:rPr>
          <w:rStyle w:val="Hyperlink"/>
        </w:rPr>
        <w:t>https://vetnet.gov.au/Pages/TrainingDocs.aspx?q=7e15fa6a-68b8-4097-b099-030a5569b1ad</w:t>
      </w:r>
      <w:r>
        <w:fldChar w:fldCharType="end"/>
      </w:r>
    </w:p>
    <w:p w:rsidR="00000000" w:rsidRPr="00D11BA8" w:rsidP="00D11BA8"/>
    <w:sectPr w:rsidSect="00D11B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8" w:rsidRPr="00881FE4" w:rsidP="00881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4" w:rsidP="00D11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FE4" w:rsidP="00D11B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81FE4" w:rsidP="00D11B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BA8" w:rsidRPr="00881FE4" w:rsidP="00881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E4" w:rsidRPr="002D2AF8" w:rsidP="00D11BA8">
    <w:pPr>
      <w:pStyle w:val="Header"/>
      <w:framePr w:wrap="around"/>
    </w:pPr>
    <w:r>
      <w:fldChar w:fldCharType="begin"/>
    </w:r>
    <w:r>
      <w:instrText xml:space="preserve"> TITLE   \* MERGEFORMAT </w:instrText>
    </w:r>
    <w:r>
      <w:fldChar w:fldCharType="separate"/>
    </w:r>
    <w:r>
      <w:t>CPCCSG3015 Produce airbrushed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81FE4" w:rsidP="00D11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684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22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41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BA8"/>
    <w:pPr>
      <w:spacing w:before="360" w:after="60"/>
      <w:outlineLvl w:val="0"/>
    </w:pPr>
    <w:rPr>
      <w:sz w:val="32"/>
    </w:rPr>
  </w:style>
  <w:style w:type="paragraph" w:styleId="Heading2">
    <w:name w:val="heading 2"/>
    <w:basedOn w:val="HeadingBase"/>
    <w:next w:val="BodyText"/>
    <w:link w:val="Heading2Char"/>
    <w:qFormat/>
    <w:rsid w:val="00D11BA8"/>
    <w:pPr>
      <w:keepLines/>
      <w:spacing w:before="240" w:after="120"/>
      <w:outlineLvl w:val="1"/>
    </w:pPr>
    <w:rPr>
      <w:sz w:val="28"/>
      <w:szCs w:val="40"/>
    </w:rPr>
  </w:style>
  <w:style w:type="paragraph" w:styleId="Heading3">
    <w:name w:val="heading 3"/>
    <w:basedOn w:val="HeadingBase"/>
    <w:next w:val="BodyText"/>
    <w:link w:val="Heading3Char"/>
    <w:qFormat/>
    <w:rsid w:val="00D11BA8"/>
    <w:pPr>
      <w:spacing w:before="180" w:after="120"/>
      <w:outlineLvl w:val="2"/>
    </w:pPr>
    <w:rPr>
      <w:spacing w:val="-10"/>
      <w:kern w:val="32"/>
    </w:rPr>
  </w:style>
  <w:style w:type="paragraph" w:styleId="Heading4">
    <w:name w:val="heading 4"/>
    <w:basedOn w:val="HeadingBase"/>
    <w:next w:val="BodyText"/>
    <w:link w:val="Heading4Char"/>
    <w:qFormat/>
    <w:rsid w:val="00D11BA8"/>
    <w:pPr>
      <w:spacing w:before="160" w:after="120"/>
      <w:outlineLvl w:val="3"/>
    </w:pPr>
    <w:rPr>
      <w:sz w:val="22"/>
    </w:rPr>
  </w:style>
  <w:style w:type="paragraph" w:styleId="Heading5">
    <w:name w:val="heading 5"/>
    <w:basedOn w:val="HeadingBase"/>
    <w:next w:val="Normal"/>
    <w:link w:val="Heading5Char"/>
    <w:qFormat/>
    <w:rsid w:val="00D11BA8"/>
    <w:pPr>
      <w:spacing w:before="80"/>
      <w:outlineLvl w:val="4"/>
    </w:pPr>
    <w:rPr>
      <w:color w:val="918585"/>
      <w:sz w:val="20"/>
    </w:rPr>
  </w:style>
  <w:style w:type="paragraph" w:styleId="Heading6">
    <w:name w:val="heading 6"/>
    <w:basedOn w:val="HeadingBase"/>
    <w:next w:val="Normal"/>
    <w:link w:val="Heading6Char"/>
    <w:qFormat/>
    <w:rsid w:val="00D11BA8"/>
    <w:pPr>
      <w:spacing w:before="60"/>
      <w:outlineLvl w:val="5"/>
    </w:pPr>
    <w:rPr>
      <w:color w:val="918585"/>
      <w:sz w:val="20"/>
    </w:rPr>
  </w:style>
  <w:style w:type="paragraph" w:styleId="Heading7">
    <w:name w:val="heading 7"/>
    <w:basedOn w:val="Normal"/>
    <w:next w:val="Normal"/>
    <w:link w:val="Heading7Char"/>
    <w:qFormat/>
    <w:rsid w:val="00D11BA8"/>
    <w:pPr>
      <w:ind w:left="720"/>
      <w:outlineLvl w:val="6"/>
    </w:pPr>
    <w:rPr>
      <w:i/>
    </w:rPr>
  </w:style>
  <w:style w:type="paragraph" w:styleId="Heading8">
    <w:name w:val="heading 8"/>
    <w:basedOn w:val="Normal"/>
    <w:next w:val="Normal"/>
    <w:link w:val="Heading8Char"/>
    <w:qFormat/>
    <w:rsid w:val="00D11BA8"/>
    <w:pPr>
      <w:ind w:left="720"/>
      <w:outlineLvl w:val="7"/>
    </w:pPr>
    <w:rPr>
      <w:i/>
    </w:rPr>
  </w:style>
  <w:style w:type="paragraph" w:styleId="Heading9">
    <w:name w:val="heading 9"/>
    <w:basedOn w:val="Normal"/>
    <w:next w:val="Normal"/>
    <w:link w:val="Heading9Char"/>
    <w:qFormat/>
    <w:rsid w:val="00D11BA8"/>
    <w:pPr>
      <w:ind w:left="720"/>
      <w:outlineLvl w:val="8"/>
    </w:pPr>
    <w:rPr>
      <w:i/>
    </w:rPr>
  </w:style>
  <w:style w:type="character" w:default="1" w:styleId="DefaultParagraphFont">
    <w:name w:val="Default Paragraph Font"/>
    <w:uiPriority w:val="1"/>
    <w:unhideWhenUsed/>
    <w:rsid w:val="00D11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BA8"/>
  </w:style>
  <w:style w:type="character" w:customStyle="1" w:styleId="Heading1Char">
    <w:name w:val="Heading 1 Char"/>
    <w:basedOn w:val="DefaultParagraphFont"/>
    <w:link w:val="Heading1"/>
    <w:rsid w:val="00D11BA8"/>
    <w:rPr>
      <w:rFonts w:ascii="Times New Roman" w:eastAsia="Times New Roman" w:hAnsi="Times New Roman" w:cs="Times New Roman"/>
      <w:b/>
      <w:sz w:val="32"/>
      <w:szCs w:val="20"/>
      <w:lang w:eastAsia="en-US"/>
    </w:rPr>
  </w:style>
  <w:style w:type="paragraph" w:styleId="BodyText">
    <w:name w:val="Body Text"/>
    <w:basedOn w:val="Normal"/>
    <w:link w:val="BodyTextChar"/>
    <w:rsid w:val="00D11B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BA8"/>
    <w:rPr>
      <w:rFonts w:ascii="Times New Roman" w:eastAsia="Times New Roman" w:hAnsi="Times New Roman" w:cs="Times New Roman"/>
      <w:sz w:val="24"/>
      <w:lang w:eastAsia="en-US"/>
    </w:rPr>
  </w:style>
  <w:style w:type="paragraph" w:styleId="ListBullet">
    <w:name w:val="List Bullet"/>
    <w:basedOn w:val="List"/>
    <w:rsid w:val="00D11BA8"/>
    <w:pPr>
      <w:numPr>
        <w:numId w:val="12"/>
      </w:numPr>
      <w:tabs>
        <w:tab w:val="clear" w:pos="340"/>
      </w:tabs>
      <w:spacing w:before="40" w:after="40"/>
    </w:pPr>
  </w:style>
  <w:style w:type="character" w:customStyle="1" w:styleId="SpecialBold">
    <w:name w:val="Special Bold"/>
    <w:basedOn w:val="DefaultParagraphFont"/>
    <w:rsid w:val="00D11BA8"/>
    <w:rPr>
      <w:b/>
      <w:spacing w:val="0"/>
    </w:rPr>
  </w:style>
  <w:style w:type="paragraph" w:styleId="ListBullet2">
    <w:name w:val="List Bullet 2"/>
    <w:basedOn w:val="List2"/>
    <w:rsid w:val="00D11BA8"/>
    <w:pPr>
      <w:numPr>
        <w:numId w:val="13"/>
      </w:numPr>
      <w:tabs>
        <w:tab w:val="clear" w:pos="680"/>
      </w:tabs>
    </w:pPr>
  </w:style>
  <w:style w:type="paragraph" w:customStyle="1" w:styleId="SuperHeading">
    <w:name w:val="SuperHeading"/>
    <w:basedOn w:val="Normal"/>
    <w:rsid w:val="00D11BA8"/>
    <w:pPr>
      <w:spacing w:before="240" w:after="120"/>
      <w:outlineLvl w:val="0"/>
    </w:pPr>
    <w:rPr>
      <w:rFonts w:ascii="Times New Roman" w:hAnsi="Times New Roman"/>
      <w:b/>
      <w:sz w:val="32"/>
    </w:rPr>
  </w:style>
  <w:style w:type="paragraph" w:customStyle="1" w:styleId="AllowPageBreak">
    <w:name w:val="AllowPageBreak"/>
    <w:rsid w:val="00D11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1BA8"/>
    <w:rPr>
      <w:b/>
      <w:i/>
      <w:u w:val="none"/>
    </w:rPr>
  </w:style>
  <w:style w:type="character" w:customStyle="1" w:styleId="Heading2Char">
    <w:name w:val="Heading 2 Char"/>
    <w:basedOn w:val="DefaultParagraphFont"/>
    <w:link w:val="Heading2"/>
    <w:rsid w:val="00D11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BA8"/>
    <w:rPr>
      <w:rFonts w:ascii="Courier New" w:eastAsia="Times New Roman" w:hAnsi="Courier New" w:cs="Times New Roman"/>
      <w:i/>
      <w:szCs w:val="20"/>
      <w:lang w:eastAsia="en-US"/>
    </w:rPr>
  </w:style>
  <w:style w:type="paragraph" w:customStyle="1" w:styleId="HeadingBase">
    <w:name w:val="Heading Base"/>
    <w:rsid w:val="00D11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BA8"/>
    <w:pPr>
      <w:tabs>
        <w:tab w:val="right" w:leader="dot" w:pos="9072"/>
      </w:tabs>
      <w:ind w:left="567"/>
    </w:pPr>
    <w:rPr>
      <w:szCs w:val="22"/>
    </w:rPr>
  </w:style>
  <w:style w:type="paragraph" w:customStyle="1" w:styleId="TOCBase">
    <w:name w:val="TOC Base"/>
    <w:rsid w:val="00D11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BA8"/>
    <w:pPr>
      <w:tabs>
        <w:tab w:val="right" w:leader="dot" w:pos="9072"/>
      </w:tabs>
      <w:spacing w:before="40" w:after="40"/>
      <w:ind w:left="284"/>
    </w:pPr>
    <w:rPr>
      <w:rFonts w:ascii="Times New Roman" w:hAnsi="Times New Roman"/>
    </w:rPr>
  </w:style>
  <w:style w:type="paragraph" w:styleId="TOC1">
    <w:name w:val="toc 1"/>
    <w:basedOn w:val="TOCBase"/>
    <w:next w:val="Normal"/>
    <w:rsid w:val="00D11B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BA8"/>
    <w:rPr>
      <w:rFonts w:ascii="Times New Roman" w:eastAsia="Times New Roman" w:hAnsi="Times New Roman" w:cs="Times New Roman"/>
      <w:sz w:val="16"/>
      <w:lang w:eastAsia="en-US"/>
    </w:rPr>
  </w:style>
  <w:style w:type="paragraph" w:styleId="Title">
    <w:name w:val="Title"/>
    <w:basedOn w:val="HeadingBase"/>
    <w:link w:val="TitleChar"/>
    <w:qFormat/>
    <w:rsid w:val="00D11BA8"/>
    <w:pPr>
      <w:spacing w:before="5040"/>
      <w:jc w:val="center"/>
    </w:pPr>
    <w:rPr>
      <w:sz w:val="48"/>
      <w:szCs w:val="72"/>
      <w:lang w:val="en-US"/>
    </w:rPr>
  </w:style>
  <w:style w:type="character" w:customStyle="1" w:styleId="TitleChar">
    <w:name w:val="Title Char"/>
    <w:basedOn w:val="DefaultParagraphFont"/>
    <w:link w:val="Title"/>
    <w:rsid w:val="00D11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BA8"/>
    <w:pPr>
      <w:tabs>
        <w:tab w:val="left" w:pos="3600"/>
        <w:tab w:val="left" w:pos="3958"/>
      </w:tabs>
    </w:pPr>
  </w:style>
  <w:style w:type="paragraph" w:styleId="List">
    <w:name w:val="List"/>
    <w:basedOn w:val="BodyText"/>
    <w:next w:val="BodyText"/>
    <w:rsid w:val="00D11BA8"/>
    <w:pPr>
      <w:tabs>
        <w:tab w:val="left" w:pos="340"/>
      </w:tabs>
      <w:spacing w:before="60" w:after="60"/>
      <w:ind w:left="340" w:hanging="340"/>
    </w:pPr>
  </w:style>
  <w:style w:type="paragraph" w:customStyle="1" w:styleId="Note">
    <w:name w:val="Note"/>
    <w:basedOn w:val="BodyText"/>
    <w:rsid w:val="00D11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BA8"/>
    <w:pPr>
      <w:framePr w:wrap="auto" w:hAnchor="text" w:y="6049"/>
    </w:pPr>
    <w:rPr>
      <w:color w:val="000000"/>
      <w:sz w:val="40"/>
    </w:rPr>
  </w:style>
  <w:style w:type="paragraph" w:customStyle="1" w:styleId="TOCTitle">
    <w:name w:val="TOCTitle"/>
    <w:basedOn w:val="Heading1"/>
    <w:rsid w:val="00D11BA8"/>
    <w:pPr>
      <w:spacing w:after="240"/>
      <w:jc w:val="center"/>
      <w:outlineLvl w:val="9"/>
    </w:pPr>
    <w:rPr>
      <w:caps/>
    </w:rPr>
  </w:style>
  <w:style w:type="paragraph" w:customStyle="1" w:styleId="Version">
    <w:name w:val="Version"/>
    <w:rsid w:val="00D11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BA8"/>
    <w:pPr>
      <w:keepNext w:val="0"/>
      <w:tabs>
        <w:tab w:val="right" w:pos="4176"/>
      </w:tabs>
      <w:ind w:left="198" w:hanging="198"/>
    </w:pPr>
    <w:rPr>
      <w:rFonts w:ascii="Garamond" w:hAnsi="Garamond"/>
    </w:rPr>
  </w:style>
  <w:style w:type="paragraph" w:styleId="IndexHeading">
    <w:name w:val="index heading"/>
    <w:basedOn w:val="Normal"/>
    <w:next w:val="Index1"/>
    <w:semiHidden/>
    <w:rsid w:val="00D11BA8"/>
    <w:pPr>
      <w:spacing w:before="120" w:after="120"/>
    </w:pPr>
    <w:rPr>
      <w:rFonts w:ascii="Arial" w:hAnsi="Arial"/>
      <w:b/>
      <w:color w:val="918585"/>
      <w:sz w:val="24"/>
    </w:rPr>
  </w:style>
  <w:style w:type="paragraph" w:styleId="Header">
    <w:name w:val="header"/>
    <w:basedOn w:val="Normal"/>
    <w:link w:val="HeaderChar"/>
    <w:rsid w:val="00D11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BA8"/>
    <w:rPr>
      <w:rFonts w:ascii="Times New Roman" w:eastAsia="Times New Roman" w:hAnsi="Times New Roman" w:cs="Times New Roman"/>
      <w:sz w:val="16"/>
      <w:szCs w:val="20"/>
      <w:lang w:val="en-GB" w:eastAsia="en-US"/>
    </w:rPr>
  </w:style>
  <w:style w:type="paragraph" w:customStyle="1" w:styleId="Chapter">
    <w:name w:val="Chapter"/>
    <w:basedOn w:val="Normal"/>
    <w:rsid w:val="00D11BA8"/>
    <w:pPr>
      <w:spacing w:before="240"/>
    </w:pPr>
    <w:rPr>
      <w:rFonts w:ascii="Times New Roman" w:hAnsi="Times New Roman"/>
      <w:smallCaps/>
      <w:spacing w:val="80"/>
      <w:sz w:val="28"/>
    </w:rPr>
  </w:style>
  <w:style w:type="paragraph" w:customStyle="1" w:styleId="InChapter">
    <w:name w:val="InChapter"/>
    <w:basedOn w:val="Heading3"/>
    <w:rsid w:val="00D11BA8"/>
    <w:pPr>
      <w:spacing w:after="240"/>
      <w:outlineLvl w:val="9"/>
    </w:pPr>
    <w:rPr>
      <w:noProof/>
    </w:rPr>
  </w:style>
  <w:style w:type="paragraph" w:styleId="Index2">
    <w:name w:val="index 2"/>
    <w:basedOn w:val="Normal"/>
    <w:next w:val="Normal"/>
    <w:semiHidden/>
    <w:rsid w:val="00D11BA8"/>
    <w:pPr>
      <w:tabs>
        <w:tab w:val="right" w:pos="4176"/>
      </w:tabs>
      <w:ind w:left="568" w:hanging="284"/>
    </w:pPr>
    <w:rPr>
      <w:rFonts w:ascii="Garamond" w:hAnsi="Garamond"/>
    </w:rPr>
  </w:style>
  <w:style w:type="paragraph" w:customStyle="1" w:styleId="Byline">
    <w:name w:val="Byline"/>
    <w:rsid w:val="00D11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BA8"/>
    <w:pPr>
      <w:tabs>
        <w:tab w:val="clear" w:pos="3600"/>
        <w:tab w:val="clear" w:pos="3958"/>
      </w:tabs>
      <w:jc w:val="right"/>
    </w:pPr>
  </w:style>
  <w:style w:type="character" w:styleId="Emphasis">
    <w:name w:val="Emphasis"/>
    <w:basedOn w:val="DefaultParagraphFont"/>
    <w:qFormat/>
    <w:rsid w:val="00D11BA8"/>
    <w:rPr>
      <w:i/>
    </w:rPr>
  </w:style>
  <w:style w:type="paragraph" w:styleId="Caption">
    <w:name w:val="caption"/>
    <w:basedOn w:val="BodyText"/>
    <w:next w:val="Normal"/>
    <w:qFormat/>
    <w:rsid w:val="00D11BA8"/>
    <w:pPr>
      <w:framePr w:w="2268" w:hSpace="181" w:vSpace="181" w:wrap="around" w:vAnchor="text" w:hAnchor="page" w:x="1135" w:y="285" w:anchorLock="1"/>
    </w:pPr>
    <w:rPr>
      <w:i/>
    </w:rPr>
  </w:style>
  <w:style w:type="paragraph" w:customStyle="1" w:styleId="MiniTOCTitle">
    <w:name w:val="MiniTOCTitle"/>
    <w:basedOn w:val="Heading4"/>
    <w:rsid w:val="00D11BA8"/>
    <w:pPr>
      <w:spacing w:before="240"/>
      <w:outlineLvl w:val="9"/>
    </w:pPr>
    <w:rPr>
      <w:noProof/>
      <w:sz w:val="24"/>
    </w:rPr>
  </w:style>
  <w:style w:type="paragraph" w:customStyle="1" w:styleId="MiniTOCItem">
    <w:name w:val="MiniTOCItem"/>
    <w:basedOn w:val="ListBullet"/>
    <w:rsid w:val="00D11BA8"/>
    <w:pPr>
      <w:numPr>
        <w:numId w:val="0"/>
      </w:numPr>
      <w:tabs>
        <w:tab w:val="right" w:leader="dot" w:pos="6521"/>
      </w:tabs>
      <w:spacing w:before="0" w:after="0"/>
    </w:pPr>
  </w:style>
  <w:style w:type="paragraph" w:customStyle="1" w:styleId="TOFTitle">
    <w:name w:val="TOFTitle"/>
    <w:basedOn w:val="TOCTitle"/>
    <w:rsid w:val="00D11BA8"/>
  </w:style>
  <w:style w:type="paragraph" w:styleId="TableofFigures">
    <w:name w:val="table of figures"/>
    <w:basedOn w:val="Normal"/>
    <w:next w:val="Normal"/>
    <w:semiHidden/>
    <w:rsid w:val="00D11BA8"/>
    <w:pPr>
      <w:tabs>
        <w:tab w:val="right" w:leader="dot" w:pos="9072"/>
      </w:tabs>
      <w:ind w:left="970" w:hanging="403"/>
    </w:pPr>
    <w:rPr>
      <w:rFonts w:ascii="Times New Roman" w:hAnsi="Times New Roman"/>
      <w:b/>
    </w:rPr>
  </w:style>
  <w:style w:type="paragraph" w:styleId="ListNumber">
    <w:name w:val="List Number"/>
    <w:basedOn w:val="List"/>
    <w:rsid w:val="00D11BA8"/>
    <w:pPr>
      <w:numPr>
        <w:numId w:val="15"/>
      </w:numPr>
      <w:tabs>
        <w:tab w:val="clear" w:pos="340"/>
      </w:tabs>
    </w:pPr>
  </w:style>
  <w:style w:type="character" w:customStyle="1" w:styleId="WingdingSymbols">
    <w:name w:val="Wingding Symbols"/>
    <w:rsid w:val="00D11BA8"/>
    <w:rPr>
      <w:rFonts w:ascii="Wingdings" w:hAnsi="Wingdings"/>
    </w:rPr>
  </w:style>
  <w:style w:type="paragraph" w:customStyle="1" w:styleId="TableHeading">
    <w:name w:val="Table Heading"/>
    <w:basedOn w:val="HeadingBase"/>
    <w:rsid w:val="00D11BA8"/>
    <w:pPr>
      <w:keepLines/>
      <w:pBdr>
        <w:bottom w:val="single" w:sz="6" w:space="1" w:color="918585"/>
      </w:pBdr>
      <w:spacing w:before="240"/>
    </w:pPr>
  </w:style>
  <w:style w:type="character" w:customStyle="1" w:styleId="HotSpot">
    <w:name w:val="HotSpot"/>
    <w:rsid w:val="00D11BA8"/>
    <w:rPr>
      <w:color w:val="0033CC"/>
      <w:u w:val="none"/>
    </w:rPr>
  </w:style>
  <w:style w:type="paragraph" w:customStyle="1" w:styleId="BodyTextRight">
    <w:name w:val="Body Text Right"/>
    <w:basedOn w:val="BodyText"/>
    <w:rsid w:val="00D11BA8"/>
    <w:pPr>
      <w:spacing w:before="0" w:after="0"/>
      <w:jc w:val="right"/>
    </w:pPr>
  </w:style>
  <w:style w:type="paragraph" w:styleId="Index3">
    <w:name w:val="index 3"/>
    <w:basedOn w:val="ListNumber2"/>
    <w:next w:val="Normal"/>
    <w:semiHidden/>
    <w:rsid w:val="00D11BA8"/>
    <w:pPr>
      <w:numPr>
        <w:numId w:val="0"/>
      </w:numPr>
      <w:tabs>
        <w:tab w:val="right" w:leader="dot" w:pos="4176"/>
      </w:tabs>
    </w:pPr>
  </w:style>
  <w:style w:type="paragraph" w:styleId="ListNumber2">
    <w:name w:val="List Number 2"/>
    <w:basedOn w:val="List2"/>
    <w:rsid w:val="00D11BA8"/>
    <w:pPr>
      <w:numPr>
        <w:numId w:val="10"/>
      </w:numPr>
      <w:tabs>
        <w:tab w:val="clear" w:pos="1060"/>
      </w:tabs>
    </w:pPr>
  </w:style>
  <w:style w:type="paragraph" w:customStyle="1" w:styleId="MarginNote">
    <w:name w:val="Margin Note"/>
    <w:basedOn w:val="BodyText"/>
    <w:rsid w:val="00D11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BA8"/>
    <w:rPr>
      <w:sz w:val="32"/>
    </w:rPr>
  </w:style>
  <w:style w:type="paragraph" w:customStyle="1" w:styleId="HeadingProcedure">
    <w:name w:val="Heading Procedure"/>
    <w:basedOn w:val="HeadingBase"/>
    <w:next w:val="Normal"/>
    <w:rsid w:val="00D11BA8"/>
    <w:pPr>
      <w:tabs>
        <w:tab w:val="left" w:pos="0"/>
      </w:tabs>
      <w:spacing w:before="120" w:after="60"/>
    </w:pPr>
    <w:rPr>
      <w:i/>
      <w:color w:val="918585"/>
      <w:sz w:val="22"/>
    </w:rPr>
  </w:style>
  <w:style w:type="paragraph" w:customStyle="1" w:styleId="TableBodyText">
    <w:name w:val="Table Body Text"/>
    <w:basedOn w:val="BodyText"/>
    <w:rsid w:val="00D11BA8"/>
    <w:pPr>
      <w:spacing w:before="60" w:after="60"/>
    </w:pPr>
  </w:style>
  <w:style w:type="paragraph" w:styleId="ListContinue">
    <w:name w:val="List Continue"/>
    <w:basedOn w:val="List"/>
    <w:rsid w:val="00D11BA8"/>
    <w:pPr>
      <w:ind w:firstLine="0"/>
    </w:pPr>
  </w:style>
  <w:style w:type="paragraph" w:customStyle="1" w:styleId="ListNote">
    <w:name w:val="List Note"/>
    <w:basedOn w:val="List"/>
    <w:rsid w:val="00D11BA8"/>
    <w:pPr>
      <w:pBdr>
        <w:top w:val="single" w:sz="6" w:space="2" w:color="918585"/>
        <w:bottom w:val="single" w:sz="6" w:space="2" w:color="918585"/>
      </w:pBdr>
      <w:tabs>
        <w:tab w:val="left" w:pos="1021"/>
      </w:tabs>
      <w:ind w:firstLine="0"/>
    </w:pPr>
  </w:style>
  <w:style w:type="paragraph" w:customStyle="1" w:styleId="Warning">
    <w:name w:val="Warning"/>
    <w:basedOn w:val="BodyText"/>
    <w:rsid w:val="00D11BA8"/>
    <w:pPr>
      <w:shd w:val="clear" w:color="auto" w:fill="D9D9D9"/>
      <w:tabs>
        <w:tab w:val="left" w:pos="992"/>
      </w:tabs>
      <w:ind w:left="119" w:right="119"/>
    </w:pPr>
    <w:rPr>
      <w:sz w:val="20"/>
    </w:rPr>
  </w:style>
  <w:style w:type="paragraph" w:customStyle="1" w:styleId="MarginIcons">
    <w:name w:val="Margin Icons"/>
    <w:basedOn w:val="BodyText"/>
    <w:rsid w:val="00D11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BA8"/>
    <w:rPr>
      <w:rFonts w:ascii="Courier New" w:hAnsi="Courier New"/>
    </w:rPr>
  </w:style>
  <w:style w:type="paragraph" w:customStyle="1" w:styleId="NoteBullet">
    <w:name w:val="Note Bullet"/>
    <w:basedOn w:val="Note"/>
    <w:rsid w:val="00D11BA8"/>
    <w:pPr>
      <w:tabs>
        <w:tab w:val="clear" w:pos="680"/>
      </w:tabs>
      <w:spacing w:before="60" w:after="60"/>
    </w:pPr>
  </w:style>
  <w:style w:type="paragraph" w:customStyle="1" w:styleId="SubHeading2">
    <w:name w:val="SubHeading2"/>
    <w:basedOn w:val="HeadingBase"/>
    <w:rsid w:val="00D11BA8"/>
    <w:pPr>
      <w:spacing w:before="240" w:after="60"/>
    </w:pPr>
    <w:rPr>
      <w:sz w:val="20"/>
    </w:rPr>
  </w:style>
  <w:style w:type="paragraph" w:customStyle="1" w:styleId="SubHeading1">
    <w:name w:val="SubHeading1"/>
    <w:basedOn w:val="HeadingBase"/>
    <w:rsid w:val="00D11BA8"/>
    <w:pPr>
      <w:spacing w:before="240" w:after="60"/>
    </w:pPr>
    <w:rPr>
      <w:color w:val="918585"/>
      <w:sz w:val="22"/>
    </w:rPr>
  </w:style>
  <w:style w:type="paragraph" w:customStyle="1" w:styleId="SideHeading">
    <w:name w:val="Side Heading"/>
    <w:basedOn w:val="HeadingBase"/>
    <w:rsid w:val="00D11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BA8"/>
    <w:pPr>
      <w:tabs>
        <w:tab w:val="num" w:pos="360"/>
      </w:tabs>
    </w:pPr>
  </w:style>
  <w:style w:type="paragraph" w:styleId="PlainText">
    <w:name w:val="Plain Text"/>
    <w:basedOn w:val="Normal"/>
    <w:link w:val="PlainTextChar"/>
    <w:rsid w:val="00D11BA8"/>
    <w:rPr>
      <w:sz w:val="20"/>
    </w:rPr>
  </w:style>
  <w:style w:type="character" w:customStyle="1" w:styleId="PlainTextChar">
    <w:name w:val="Plain Text Char"/>
    <w:basedOn w:val="DefaultParagraphFont"/>
    <w:link w:val="PlainText"/>
    <w:rsid w:val="00D11BA8"/>
    <w:rPr>
      <w:rFonts w:ascii="Courier New" w:eastAsia="Times New Roman" w:hAnsi="Courier New" w:cs="Times New Roman"/>
      <w:sz w:val="20"/>
      <w:szCs w:val="20"/>
      <w:lang w:eastAsia="en-US"/>
    </w:rPr>
  </w:style>
  <w:style w:type="character" w:customStyle="1" w:styleId="MenuOption">
    <w:name w:val="Menu Option"/>
    <w:basedOn w:val="DefaultParagraphFont"/>
    <w:rsid w:val="00D11BA8"/>
    <w:rPr>
      <w:b/>
      <w:smallCaps/>
    </w:rPr>
  </w:style>
  <w:style w:type="paragraph" w:customStyle="1" w:styleId="TableListNumber">
    <w:name w:val="Table List Number"/>
    <w:basedOn w:val="ListNumber"/>
    <w:rsid w:val="00D11BA8"/>
    <w:pPr>
      <w:numPr>
        <w:numId w:val="0"/>
      </w:numPr>
    </w:pPr>
  </w:style>
  <w:style w:type="paragraph" w:styleId="TOC4">
    <w:name w:val="toc 4"/>
    <w:basedOn w:val="TOCBase"/>
    <w:next w:val="Normal"/>
    <w:semiHidden/>
    <w:rsid w:val="00D11BA8"/>
    <w:pPr>
      <w:tabs>
        <w:tab w:val="right" w:leader="dot" w:pos="9071"/>
      </w:tabs>
      <w:ind w:left="1701"/>
    </w:pPr>
  </w:style>
  <w:style w:type="paragraph" w:customStyle="1" w:styleId="ListAlpha">
    <w:name w:val="List Alpha"/>
    <w:basedOn w:val="List"/>
    <w:rsid w:val="00D11BA8"/>
    <w:pPr>
      <w:numPr>
        <w:numId w:val="9"/>
      </w:numPr>
    </w:pPr>
  </w:style>
  <w:style w:type="paragraph" w:customStyle="1" w:styleId="ListAlpha2">
    <w:name w:val="List Alpha 2"/>
    <w:basedOn w:val="List2"/>
    <w:rsid w:val="00D11BA8"/>
    <w:pPr>
      <w:numPr>
        <w:numId w:val="8"/>
      </w:numPr>
    </w:pPr>
  </w:style>
  <w:style w:type="paragraph" w:styleId="List2">
    <w:name w:val="List 2"/>
    <w:basedOn w:val="BodyText"/>
    <w:rsid w:val="00D11BA8"/>
    <w:pPr>
      <w:tabs>
        <w:tab w:val="left" w:pos="680"/>
      </w:tabs>
      <w:spacing w:before="60" w:after="60"/>
      <w:ind w:left="680" w:hanging="340"/>
    </w:pPr>
  </w:style>
  <w:style w:type="paragraph" w:styleId="List3">
    <w:name w:val="List 3"/>
    <w:basedOn w:val="BodyText"/>
    <w:rsid w:val="00D11BA8"/>
    <w:pPr>
      <w:tabs>
        <w:tab w:val="left" w:pos="1021"/>
      </w:tabs>
      <w:spacing w:before="60" w:after="60"/>
      <w:ind w:left="1020" w:hanging="340"/>
    </w:pPr>
  </w:style>
  <w:style w:type="paragraph" w:styleId="List4">
    <w:name w:val="List 4"/>
    <w:basedOn w:val="BodyText"/>
    <w:rsid w:val="00D11BA8"/>
    <w:pPr>
      <w:tabs>
        <w:tab w:val="left" w:pos="1361"/>
      </w:tabs>
      <w:spacing w:before="60" w:after="60"/>
      <w:ind w:left="1361" w:hanging="340"/>
    </w:pPr>
  </w:style>
  <w:style w:type="paragraph" w:styleId="List5">
    <w:name w:val="List 5"/>
    <w:basedOn w:val="BodyText"/>
    <w:rsid w:val="00D11BA8"/>
    <w:pPr>
      <w:tabs>
        <w:tab w:val="left" w:pos="1701"/>
      </w:tabs>
      <w:spacing w:before="60" w:after="60"/>
      <w:ind w:left="1701" w:hanging="340"/>
    </w:pPr>
  </w:style>
  <w:style w:type="paragraph" w:styleId="ListBullet3">
    <w:name w:val="List Bullet 3"/>
    <w:basedOn w:val="List3"/>
    <w:rsid w:val="00D11BA8"/>
    <w:pPr>
      <w:numPr>
        <w:numId w:val="14"/>
      </w:numPr>
      <w:tabs>
        <w:tab w:val="clear" w:pos="1021"/>
      </w:tabs>
      <w:ind w:left="1037" w:hanging="357"/>
    </w:pPr>
  </w:style>
  <w:style w:type="paragraph" w:styleId="ListBullet4">
    <w:name w:val="List Bullet 4"/>
    <w:basedOn w:val="List4"/>
    <w:rsid w:val="00D11BA8"/>
    <w:pPr>
      <w:numPr>
        <w:numId w:val="3"/>
      </w:numPr>
      <w:tabs>
        <w:tab w:val="clear" w:pos="1361"/>
      </w:tabs>
    </w:pPr>
  </w:style>
  <w:style w:type="paragraph" w:styleId="ListBullet5">
    <w:name w:val="List Bullet 5"/>
    <w:basedOn w:val="List5"/>
    <w:rsid w:val="00D11BA8"/>
    <w:pPr>
      <w:numPr>
        <w:numId w:val="4"/>
      </w:numPr>
    </w:pPr>
  </w:style>
  <w:style w:type="paragraph" w:styleId="ListContinue2">
    <w:name w:val="List Continue 2"/>
    <w:basedOn w:val="List2"/>
    <w:rsid w:val="00D11BA8"/>
    <w:pPr>
      <w:ind w:firstLine="0"/>
    </w:pPr>
  </w:style>
  <w:style w:type="paragraph" w:styleId="ListContinue3">
    <w:name w:val="List Continue 3"/>
    <w:basedOn w:val="List3"/>
    <w:rsid w:val="00D11BA8"/>
    <w:pPr>
      <w:ind w:left="1021" w:firstLine="0"/>
    </w:pPr>
  </w:style>
  <w:style w:type="paragraph" w:styleId="ListContinue4">
    <w:name w:val="List Continue 4"/>
    <w:basedOn w:val="List4"/>
    <w:rsid w:val="00D11BA8"/>
    <w:pPr>
      <w:ind w:firstLine="0"/>
    </w:pPr>
  </w:style>
  <w:style w:type="paragraph" w:styleId="ListContinue5">
    <w:name w:val="List Continue 5"/>
    <w:basedOn w:val="List5"/>
    <w:rsid w:val="00D11BA8"/>
    <w:pPr>
      <w:ind w:firstLine="0"/>
    </w:pPr>
  </w:style>
  <w:style w:type="paragraph" w:styleId="ListNumber3">
    <w:name w:val="List Number 3"/>
    <w:basedOn w:val="List3"/>
    <w:rsid w:val="00D11BA8"/>
    <w:pPr>
      <w:numPr>
        <w:numId w:val="5"/>
      </w:numPr>
    </w:pPr>
  </w:style>
  <w:style w:type="paragraph" w:styleId="ListNumber4">
    <w:name w:val="List Number 4"/>
    <w:basedOn w:val="List4"/>
    <w:rsid w:val="00D11BA8"/>
    <w:pPr>
      <w:numPr>
        <w:numId w:val="6"/>
      </w:numPr>
    </w:pPr>
  </w:style>
  <w:style w:type="paragraph" w:styleId="ListNumber5">
    <w:name w:val="List Number 5"/>
    <w:basedOn w:val="List5"/>
    <w:rsid w:val="00D11BA8"/>
    <w:pPr>
      <w:numPr>
        <w:numId w:val="7"/>
      </w:numPr>
    </w:pPr>
  </w:style>
  <w:style w:type="paragraph" w:styleId="BlockText">
    <w:name w:val="Block Text"/>
    <w:basedOn w:val="Normal"/>
    <w:rsid w:val="00D11BA8"/>
    <w:pPr>
      <w:spacing w:after="120"/>
      <w:ind w:left="1440" w:right="1440"/>
    </w:pPr>
  </w:style>
  <w:style w:type="character" w:customStyle="1" w:styleId="Subscript">
    <w:name w:val="Subscript"/>
    <w:basedOn w:val="DefaultParagraphFont"/>
    <w:rsid w:val="00D11BA8"/>
    <w:rPr>
      <w:sz w:val="16"/>
      <w:vertAlign w:val="subscript"/>
    </w:rPr>
  </w:style>
  <w:style w:type="character" w:customStyle="1" w:styleId="Superscript">
    <w:name w:val="Superscript"/>
    <w:basedOn w:val="DefaultParagraphFont"/>
    <w:rsid w:val="00D11BA8"/>
    <w:rPr>
      <w:sz w:val="16"/>
      <w:vertAlign w:val="superscript"/>
    </w:rPr>
  </w:style>
  <w:style w:type="character" w:customStyle="1" w:styleId="Symbols">
    <w:name w:val="Symbols"/>
    <w:basedOn w:val="DefaultParagraphFont"/>
    <w:rsid w:val="00D11BA8"/>
    <w:rPr>
      <w:rFonts w:ascii="Symbol" w:hAnsi="Symbol"/>
    </w:rPr>
  </w:style>
  <w:style w:type="character" w:customStyle="1" w:styleId="MenuOptions">
    <w:name w:val="Menu Options"/>
    <w:basedOn w:val="DefaultParagraphFont"/>
    <w:rsid w:val="00D11BA8"/>
    <w:rPr>
      <w:rFonts w:ascii="Arial Narrow" w:hAnsi="Arial Narrow"/>
      <w:smallCaps/>
    </w:rPr>
  </w:style>
  <w:style w:type="character" w:customStyle="1" w:styleId="Buttons">
    <w:name w:val="Buttons"/>
    <w:basedOn w:val="DefaultParagraphFont"/>
    <w:rsid w:val="00D11BA8"/>
    <w:rPr>
      <w:b/>
    </w:rPr>
  </w:style>
  <w:style w:type="character" w:customStyle="1" w:styleId="Underlined">
    <w:name w:val="Underlined"/>
    <w:basedOn w:val="DefaultParagraphFont"/>
    <w:rsid w:val="00D11BA8"/>
    <w:rPr>
      <w:u w:val="single"/>
    </w:rPr>
  </w:style>
  <w:style w:type="paragraph" w:customStyle="1" w:styleId="TableBodyTextRight">
    <w:name w:val="Table Body Text Right"/>
    <w:basedOn w:val="TableBodyText"/>
    <w:rsid w:val="00D11BA8"/>
    <w:pPr>
      <w:widowControl w:val="0"/>
      <w:autoSpaceDE w:val="0"/>
      <w:autoSpaceDN w:val="0"/>
      <w:adjustRightInd w:val="0"/>
      <w:jc w:val="right"/>
    </w:pPr>
    <w:rPr>
      <w:rFonts w:cs="Arial"/>
      <w:szCs w:val="18"/>
    </w:rPr>
  </w:style>
  <w:style w:type="paragraph" w:customStyle="1" w:styleId="CopyrightText">
    <w:name w:val="Copyright Text"/>
    <w:basedOn w:val="BodyText"/>
    <w:rsid w:val="00D11BA8"/>
    <w:rPr>
      <w:sz w:val="18"/>
    </w:rPr>
  </w:style>
  <w:style w:type="paragraph" w:customStyle="1" w:styleId="BodySmallRight">
    <w:name w:val="Body Small Right"/>
    <w:basedOn w:val="BodyTextRight"/>
    <w:rsid w:val="00D11BA8"/>
    <w:rPr>
      <w:sz w:val="18"/>
      <w:szCs w:val="18"/>
    </w:rPr>
  </w:style>
  <w:style w:type="paragraph" w:customStyle="1" w:styleId="MarginEdition">
    <w:name w:val="Margin Edition"/>
    <w:basedOn w:val="MarginNote"/>
    <w:rsid w:val="00D11BA8"/>
    <w:pPr>
      <w:spacing w:before="0" w:after="0"/>
    </w:pPr>
    <w:rPr>
      <w:rFonts w:ascii="Times New Roman" w:hAnsi="Times New Roman"/>
      <w:color w:val="999999"/>
    </w:rPr>
  </w:style>
  <w:style w:type="paragraph" w:customStyle="1" w:styleId="Spacer">
    <w:name w:val="Spacer"/>
    <w:basedOn w:val="Normal"/>
    <w:rsid w:val="00D11BA8"/>
    <w:rPr>
      <w:sz w:val="2"/>
      <w:szCs w:val="2"/>
    </w:rPr>
  </w:style>
  <w:style w:type="character" w:customStyle="1" w:styleId="Small">
    <w:name w:val="Small"/>
    <w:basedOn w:val="DefaultParagraphFont"/>
    <w:rsid w:val="00D11BA8"/>
    <w:rPr>
      <w:sz w:val="16"/>
    </w:rPr>
  </w:style>
  <w:style w:type="paragraph" w:customStyle="1" w:styleId="WideTable">
    <w:name w:val="Wide Table"/>
    <w:basedOn w:val="Normal"/>
    <w:rsid w:val="00D11BA8"/>
    <w:pPr>
      <w:ind w:left="-1418"/>
    </w:pPr>
    <w:rPr>
      <w:sz w:val="2"/>
      <w:szCs w:val="2"/>
    </w:rPr>
  </w:style>
  <w:style w:type="character" w:styleId="PageNumber">
    <w:name w:val="page number"/>
    <w:basedOn w:val="DefaultParagraphFont"/>
    <w:rsid w:val="00D11BA8"/>
  </w:style>
  <w:style w:type="paragraph" w:styleId="Quote">
    <w:name w:val="Quote"/>
    <w:basedOn w:val="Heading1"/>
    <w:link w:val="QuoteChar"/>
    <w:qFormat/>
    <w:rsid w:val="00D11BA8"/>
    <w:rPr>
      <w:b w:val="0"/>
      <w:sz w:val="72"/>
      <w:szCs w:val="72"/>
      <w:lang w:val="en-NZ"/>
    </w:rPr>
  </w:style>
  <w:style w:type="character" w:customStyle="1" w:styleId="QuoteChar">
    <w:name w:val="Quote Char"/>
    <w:basedOn w:val="DefaultParagraphFont"/>
    <w:link w:val="Quote"/>
    <w:rsid w:val="00D11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BA8"/>
    <w:pPr>
      <w:pageBreakBefore/>
    </w:pPr>
  </w:style>
  <w:style w:type="paragraph" w:customStyle="1" w:styleId="Border">
    <w:name w:val="Border"/>
    <w:basedOn w:val="Normal"/>
    <w:qFormat/>
    <w:rsid w:val="00D11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BA8"/>
    <w:rPr>
      <w:b/>
      <w:bCs/>
      <w:i/>
      <w:iCs/>
      <w:color w:val="auto"/>
    </w:rPr>
  </w:style>
  <w:style w:type="paragraph" w:styleId="IntenseQuote">
    <w:name w:val="Intense Quote"/>
    <w:basedOn w:val="Normal"/>
    <w:next w:val="Normal"/>
    <w:link w:val="IntenseQuoteChar"/>
    <w:uiPriority w:val="30"/>
    <w:qFormat/>
    <w:rsid w:val="00D11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BA8"/>
    <w:rPr>
      <w:smallCaps/>
      <w:color w:val="auto"/>
      <w:u w:val="single"/>
    </w:rPr>
  </w:style>
  <w:style w:type="character" w:styleId="IntenseReference">
    <w:name w:val="Intense Reference"/>
    <w:basedOn w:val="DefaultParagraphFont"/>
    <w:uiPriority w:val="32"/>
    <w:qFormat/>
    <w:rsid w:val="00D11BA8"/>
    <w:rPr>
      <w:b/>
      <w:bCs/>
      <w:smallCaps/>
      <w:color w:val="auto"/>
      <w:spacing w:val="5"/>
      <w:u w:val="single"/>
    </w:rPr>
  </w:style>
  <w:style w:type="paragraph" w:customStyle="1" w:styleId="2ColumnHeading">
    <w:name w:val="2Column Heading"/>
    <w:basedOn w:val="BodyText"/>
    <w:qFormat/>
    <w:rsid w:val="00D11BA8"/>
    <w:pPr>
      <w:spacing w:after="60"/>
      <w:ind w:left="-2268"/>
    </w:pPr>
    <w:rPr>
      <w:b/>
    </w:rPr>
  </w:style>
  <w:style w:type="paragraph" w:customStyle="1" w:styleId="Heading1TOC">
    <w:name w:val="Heading1 TOC"/>
    <w:basedOn w:val="Normal"/>
    <w:qFormat/>
    <w:rsid w:val="00D11BA8"/>
    <w:pPr>
      <w:spacing w:before="240" w:after="120"/>
    </w:pPr>
    <w:rPr>
      <w:rFonts w:ascii="Times New Roman" w:hAnsi="Times New Roman"/>
      <w:b/>
      <w:sz w:val="32"/>
    </w:rPr>
  </w:style>
  <w:style w:type="paragraph" w:customStyle="1" w:styleId="Heading2TOC">
    <w:name w:val="Heading2 TOC"/>
    <w:basedOn w:val="Normal"/>
    <w:qFormat/>
    <w:rsid w:val="00D11BA8"/>
    <w:pPr>
      <w:spacing w:before="240" w:after="60"/>
    </w:pPr>
    <w:rPr>
      <w:rFonts w:ascii="Times New Roman" w:hAnsi="Times New Roman"/>
      <w:b/>
      <w:sz w:val="28"/>
    </w:rPr>
  </w:style>
  <w:style w:type="character" w:customStyle="1" w:styleId="Underline">
    <w:name w:val="Underline"/>
    <w:basedOn w:val="DefaultParagraphFont"/>
    <w:qFormat/>
    <w:rsid w:val="00D11BA8"/>
    <w:rPr>
      <w:u w:val="single"/>
    </w:rPr>
  </w:style>
  <w:style w:type="paragraph" w:styleId="BalloonText">
    <w:name w:val="Balloon Text"/>
    <w:basedOn w:val="Normal"/>
    <w:link w:val="BalloonTextChar"/>
    <w:rsid w:val="00D11BA8"/>
    <w:rPr>
      <w:rFonts w:ascii="Tahoma" w:hAnsi="Tahoma" w:cs="Tahoma"/>
      <w:sz w:val="16"/>
      <w:szCs w:val="16"/>
    </w:rPr>
  </w:style>
  <w:style w:type="character" w:customStyle="1" w:styleId="BalloonTextChar">
    <w:name w:val="Balloon Text Char"/>
    <w:basedOn w:val="DefaultParagraphFont"/>
    <w:link w:val="BalloonText"/>
    <w:rsid w:val="00D11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B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BA8"/>
    <w:rPr>
      <w:b/>
      <w:color w:val="660033"/>
      <w:spacing w:val="0"/>
    </w:rPr>
  </w:style>
  <w:style w:type="paragraph" w:customStyle="1" w:styleId="Nameditemlist">
    <w:name w:val="Named item list"/>
    <w:basedOn w:val="BodyText"/>
    <w:qFormat/>
    <w:rsid w:val="00D11BA8"/>
    <w:pPr>
      <w:tabs>
        <w:tab w:val="left" w:pos="2835"/>
      </w:tabs>
      <w:ind w:left="2835" w:hanging="2835"/>
    </w:pPr>
  </w:style>
  <w:style w:type="paragraph" w:customStyle="1" w:styleId="BodyTextnopadding">
    <w:name w:val="Body Text no padding"/>
    <w:basedOn w:val="BodyText"/>
    <w:qFormat/>
    <w:rsid w:val="00D11BA8"/>
    <w:pPr>
      <w:spacing w:before="0" w:after="0"/>
    </w:pPr>
  </w:style>
  <w:style w:type="paragraph" w:customStyle="1" w:styleId="BodyTextBold">
    <w:name w:val="Body Text Bold"/>
    <w:basedOn w:val="BodyText"/>
    <w:qFormat/>
    <w:rsid w:val="00D11BA8"/>
    <w:rPr>
      <w:b/>
    </w:rPr>
  </w:style>
  <w:style w:type="character" w:styleId="Hyperlink">
    <w:name w:val="Hyperlink"/>
    <w:basedOn w:val="DefaultParagraphFont"/>
    <w:uiPriority w:val="99"/>
    <w:unhideWhenUsed/>
    <w:rsid w:val="00881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684</Words>
  <Characters>4383</Characters>
  <Application>Microsoft Office Word</Application>
  <DocSecurity>0</DocSecurity>
  <Lines>208</Lines>
  <Paragraphs>112</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CPCCSG3015 Produce airbrushed signs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2024-12-24T01:08:00Z</dcterms:modified>
</cp:coreProperties>
</file>