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F79" w:rsidP="00586F79">
      <w:pPr>
        <w:pStyle w:val="Title"/>
      </w:pPr>
      <w:r>
        <w:fldChar w:fldCharType="begin"/>
      </w:r>
      <w:r>
        <w:instrText xml:space="preserve"> TITLE   \* MERGEFORMAT </w:instrText>
      </w:r>
      <w:r>
        <w:fldChar w:fldCharType="separate"/>
      </w:r>
      <w:r>
        <w:t>CPCCSG3015 Produce airbrushed signs</w:t>
      </w:r>
      <w:r>
        <w:fldChar w:fldCharType="end"/>
      </w:r>
    </w:p>
    <w:p w:rsidR="00586F79" w:rsidP="00586F79">
      <w:pPr>
        <w:pStyle w:val="Version"/>
        <w:sectPr w:rsidSect="009F27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7E1" w:rsidP="009F27E1">
      <w:pPr>
        <w:pStyle w:val="SuperHeading"/>
      </w:pPr>
      <w:r w:rsidRPr="009F27E1">
        <w:t>CPCCSG3015 Produce airbrushed signs</w:t>
      </w:r>
    </w:p>
    <w:p w:rsidR="00000000" w:rsidRPr="009F27E1" w:rsidP="009F27E1">
      <w:pPr>
        <w:pStyle w:val="Heading1"/>
      </w:pPr>
      <w:bookmarkStart w:id="1" w:name="O_832290"/>
      <w:bookmarkEnd w:id="1"/>
      <w:r w:rsidRPr="009F27E1">
        <w:t>Modification History</w:t>
      </w:r>
    </w:p>
    <w:p w:rsidR="00000000" w:rsidRPr="009F27E1" w:rsidP="00586F79">
      <w:pPr>
        <w:pStyle w:val="BodyText"/>
      </w:pPr>
      <w:r w:rsidRPr="009F27E1">
        <w:t>Release 1.</w:t>
      </w:r>
    </w:p>
    <w:p w:rsidR="00000000" w:rsidRPr="009F27E1" w:rsidP="00586F79">
      <w:pPr>
        <w:pStyle w:val="BodyText"/>
      </w:pPr>
      <w:r w:rsidRPr="009F27E1">
        <w:t>This version first released with CPC Construction, Plumbing and Services Training Package Version 2.</w:t>
      </w:r>
    </w:p>
    <w:p w:rsidR="00000000" w:rsidRPr="009F27E1" w:rsidP="00586F79">
      <w:pPr>
        <w:pStyle w:val="BodyText"/>
      </w:pPr>
      <w:r w:rsidRPr="009F27E1">
        <w:t>Revised unit of competency. Replaces superseded equivalent CPCCSI3015A Produce airbrushed signage.</w:t>
      </w:r>
    </w:p>
    <w:p w:rsidR="00000000" w:rsidRPr="009F27E1" w:rsidP="009F27E1">
      <w:pPr>
        <w:pStyle w:val="Heading1"/>
      </w:pPr>
      <w:bookmarkStart w:id="2" w:name="O_832298"/>
      <w:bookmarkEnd w:id="2"/>
      <w:r w:rsidRPr="009F27E1">
        <w:t>Appli</w:t>
      </w:r>
      <w:r w:rsidRPr="009F27E1">
        <w:t>cation</w:t>
      </w:r>
    </w:p>
    <w:p w:rsidR="00000000" w:rsidRPr="009F27E1" w:rsidP="00586F79">
      <w:pPr>
        <w:pStyle w:val="BodyText"/>
      </w:pPr>
      <w:r w:rsidRPr="009F27E1">
        <w:t>This unit of competency specifies the outcomes required to select and apply air brushes, inks, paints and application techniques to produce various forms of airbrushed signs.</w:t>
      </w:r>
    </w:p>
    <w:p w:rsidR="00000000" w:rsidRPr="009F27E1" w:rsidP="00586F79">
      <w:pPr>
        <w:pStyle w:val="BodyText"/>
      </w:pPr>
      <w:r w:rsidRPr="009F27E1">
        <w:t>The unit supports sign manufacturers who use traditional painting and air</w:t>
      </w:r>
      <w:r w:rsidRPr="009F27E1">
        <w:t>brushing techniques to achieve a visual style of signs.</w:t>
      </w:r>
    </w:p>
    <w:p w:rsidR="00000000" w:rsidRPr="009F27E1" w:rsidP="00586F79">
      <w:pPr>
        <w:pStyle w:val="BodyText"/>
      </w:pPr>
      <w:r w:rsidRPr="009F27E1">
        <w:t>No licensing, legislative, regulatory or certification requirements apply to this unit of competency at the time of endorsement.</w:t>
      </w:r>
    </w:p>
    <w:p w:rsidR="00000000" w:rsidRPr="009F27E1" w:rsidP="009F27E1">
      <w:pPr>
        <w:pStyle w:val="Heading1"/>
      </w:pPr>
      <w:bookmarkStart w:id="3" w:name="O_832297"/>
      <w:bookmarkEnd w:id="3"/>
      <w:r w:rsidRPr="009F27E1">
        <w:t>Pre-requisite Unit</w:t>
      </w:r>
    </w:p>
    <w:p w:rsidR="00000000" w:rsidRPr="009F27E1" w:rsidP="00586F79">
      <w:pPr>
        <w:pStyle w:val="BodyText"/>
      </w:pPr>
      <w:r w:rsidRPr="009F27E1">
        <w:t>Nil</w:t>
      </w:r>
    </w:p>
    <w:p w:rsidR="00000000" w:rsidRPr="009F27E1" w:rsidP="009F27E1">
      <w:pPr>
        <w:pStyle w:val="Heading1"/>
      </w:pPr>
      <w:bookmarkStart w:id="4" w:name="O_832296"/>
      <w:bookmarkEnd w:id="4"/>
      <w:r w:rsidRPr="009F27E1">
        <w:t>Competency Fi</w:t>
      </w:r>
      <w:r w:rsidRPr="009F27E1">
        <w:t>eld</w:t>
      </w:r>
    </w:p>
    <w:p w:rsidR="00000000" w:rsidRPr="009F27E1" w:rsidP="00586F79">
      <w:pPr>
        <w:pStyle w:val="BodyText"/>
      </w:pPr>
      <w:r w:rsidRPr="009F27E1">
        <w:t>Signs and graphics</w:t>
      </w:r>
    </w:p>
    <w:p w:rsidR="00000000" w:rsidRPr="009F27E1" w:rsidP="009F27E1">
      <w:pPr>
        <w:pStyle w:val="Heading1"/>
      </w:pPr>
      <w:bookmarkStart w:id="5" w:name="O_832295"/>
      <w:bookmarkEnd w:id="5"/>
      <w:r w:rsidRPr="009F27E1">
        <w:t>Unit Sector</w:t>
      </w:r>
    </w:p>
    <w:p w:rsidR="00000000" w:rsidRPr="009F27E1" w:rsidP="00586F79">
      <w:pPr>
        <w:pStyle w:val="BodyText"/>
      </w:pPr>
      <w:r w:rsidRPr="009F27E1">
        <w:t>Construction</w:t>
      </w:r>
    </w:p>
    <w:p w:rsidR="00000000" w:rsidRPr="009F27E1" w:rsidP="009F27E1">
      <w:pPr>
        <w:pStyle w:val="Heading1"/>
      </w:pPr>
      <w:bookmarkStart w:id="6" w:name="O_832294"/>
      <w:bookmarkEnd w:id="6"/>
      <w:r w:rsidRPr="009F27E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F27E1">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 xml:space="preserve">Performance criteria describe the performance needed to demonstrate achievement of the element. Where bold italicised text is used, further information is detailed in the range of </w:t>
            </w:r>
            <w:r w:rsidRPr="009F27E1">
              <w:t>conditions.</w:t>
            </w:r>
          </w:p>
        </w:tc>
      </w:tr>
      <w:tr w:rsidTr="009F27E1">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9F27E1">
            <w:pPr>
              <w:pStyle w:val="BodyText"/>
              <w:rPr>
                <w:lang w:val="en-NZ"/>
              </w:rPr>
            </w:pP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1</w:t>
            </w:r>
          </w:p>
        </w:tc>
        <w:tc>
          <w:tcPr>
            <w:tcW w:w="1986" w:type="dxa"/>
            <w:vMerge w:val="restart"/>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Plan and prepare work.</w:t>
            </w: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1.1</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Job requirements are identif</w:t>
            </w:r>
            <w:r w:rsidRPr="009F27E1">
              <w:t xml:space="preserve">ied from drawings, specifications, instructions and client briefs, and confirmed. </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1.2</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Sequence of tasks is determined and confirmed with relevant personnel.</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1.3</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Colour is selected according to job requirements.</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1.4</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Tools and equipment are selected to carry out tasks according to job requirements, checked for serviceability, and faults are rectified or reported before starting work.</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1.5</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Surfaces are identified and prepared according to planned airbrush application.</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F27E1" w:rsidP="009F27E1">
            <w:pPr>
              <w:pStyle w:val="BodyText"/>
            </w:pPr>
            <w:r w:rsidRPr="009F27E1">
              <w:t>1.6</w:t>
            </w:r>
          </w:p>
        </w:tc>
        <w:tc>
          <w:tcPr>
            <w:tcW w:w="5678" w:type="dxa"/>
            <w:tcBorders>
              <w:top w:val="nil"/>
              <w:left w:val="nil"/>
              <w:bottom w:val="nil"/>
              <w:right w:val="nil"/>
            </w:tcBorders>
            <w:tcMar>
              <w:top w:w="0" w:type="dxa"/>
              <w:left w:w="62" w:type="dxa"/>
              <w:bottom w:w="0" w:type="dxa"/>
              <w:right w:w="62" w:type="dxa"/>
            </w:tcMar>
          </w:tcPr>
          <w:p w:rsidR="00000000" w:rsidRPr="009F27E1" w:rsidP="009F27E1">
            <w:pPr>
              <w:pStyle w:val="BodyText"/>
            </w:pPr>
            <w:r w:rsidRPr="009F27E1">
              <w:rPr>
                <w:rStyle w:val="BoldandItalics"/>
              </w:rPr>
              <w:t>Health and safety requirements</w:t>
            </w:r>
            <w:r w:rsidRPr="009F27E1">
              <w:t xml:space="preserve"> are identified and planned according to schedule of tasks.</w:t>
            </w:r>
          </w:p>
        </w:tc>
      </w:tr>
    </w:tbl>
    <w:p w:rsidR="00000000" w:rsidRPr="009F27E1" w:rsidP="009F27E1">
      <w:pPr>
        <w:pStyle w:val="BodyText"/>
      </w:pPr>
    </w:p>
    <w:tbl>
      <w:tblPr>
        <w:tblW w:w="0" w:type="auto"/>
        <w:tblLayout w:type="fixed"/>
        <w:tblCellMar>
          <w:left w:w="62" w:type="dxa"/>
          <w:right w:w="62" w:type="dxa"/>
        </w:tblCellMar>
        <w:tblLook w:val="0000"/>
      </w:tblPr>
      <w:tblGrid>
        <w:gridCol w:w="686"/>
        <w:gridCol w:w="1985"/>
        <w:gridCol w:w="779"/>
        <w:gridCol w:w="5678"/>
      </w:tblGrid>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2</w:t>
            </w:r>
          </w:p>
        </w:tc>
        <w:tc>
          <w:tcPr>
            <w:tcW w:w="1985" w:type="dxa"/>
            <w:vMerge w:val="restart"/>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Apply masks.</w:t>
            </w: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2.1</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Adhesive masks are prepared and used according to job requirements.</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2.2</w:t>
            </w:r>
          </w:p>
        </w:tc>
        <w:tc>
          <w:tcPr>
            <w:tcW w:w="5678" w:type="dxa"/>
            <w:tcBorders>
              <w:top w:val="nil"/>
              <w:left w:val="nil"/>
              <w:bottom w:val="nil"/>
              <w:right w:val="nil"/>
            </w:tcBorders>
            <w:tcMar>
              <w:top w:w="0" w:type="dxa"/>
              <w:left w:w="62" w:type="dxa"/>
              <w:bottom w:w="0" w:type="dxa"/>
              <w:right w:w="62" w:type="dxa"/>
            </w:tcMar>
          </w:tcPr>
          <w:p w:rsidR="00000000" w:rsidRPr="009F27E1" w:rsidP="009F27E1">
            <w:pPr>
              <w:pStyle w:val="BodyText"/>
            </w:pPr>
            <w:r w:rsidRPr="009F27E1">
              <w:t xml:space="preserve">Hand-held templates are prepared and applied according to job requirements. </w:t>
            </w:r>
          </w:p>
        </w:tc>
      </w:tr>
    </w:tbl>
    <w:p w:rsidR="00000000" w:rsidRPr="009F27E1" w:rsidP="009F27E1">
      <w:pPr>
        <w:pStyle w:val="BodyText"/>
      </w:pPr>
    </w:p>
    <w:tbl>
      <w:tblPr>
        <w:tblW w:w="0" w:type="auto"/>
        <w:tblLayout w:type="fixed"/>
        <w:tblCellMar>
          <w:left w:w="62" w:type="dxa"/>
          <w:right w:w="62" w:type="dxa"/>
        </w:tblCellMar>
        <w:tblLook w:val="0000"/>
      </w:tblPr>
      <w:tblGrid>
        <w:gridCol w:w="686"/>
        <w:gridCol w:w="1985"/>
        <w:gridCol w:w="779"/>
        <w:gridCol w:w="5678"/>
      </w:tblGrid>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3</w:t>
            </w:r>
          </w:p>
        </w:tc>
        <w:tc>
          <w:tcPr>
            <w:tcW w:w="1985" w:type="dxa"/>
            <w:vMerge w:val="restart"/>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Apply inks or paints using airbrush.</w:t>
            </w: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3.1</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Airbrush inks or paints are applied to surface using application techniques consistent with job requirements.</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3.2</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Light and shade effects are applied using techniques suitable to the selected medium.</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3.3</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Defects in application are identified and corrective action is taken.</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3.4</w:t>
            </w:r>
          </w:p>
        </w:tc>
        <w:tc>
          <w:tcPr>
            <w:tcW w:w="5678" w:type="dxa"/>
            <w:tcBorders>
              <w:top w:val="nil"/>
              <w:left w:val="nil"/>
              <w:bottom w:val="nil"/>
              <w:right w:val="nil"/>
            </w:tcBorders>
            <w:tcMar>
              <w:top w:w="0" w:type="dxa"/>
              <w:left w:w="62" w:type="dxa"/>
              <w:bottom w:w="0" w:type="dxa"/>
              <w:right w:w="62" w:type="dxa"/>
            </w:tcMar>
          </w:tcPr>
          <w:p w:rsidR="00000000" w:rsidRPr="009F27E1" w:rsidP="009F27E1">
            <w:pPr>
              <w:pStyle w:val="BodyText"/>
            </w:pPr>
            <w:r w:rsidRPr="009F27E1">
              <w:t>Airbrush work is finalised according to job specifications.</w:t>
            </w:r>
          </w:p>
        </w:tc>
      </w:tr>
    </w:tbl>
    <w:p w:rsidR="00000000" w:rsidRPr="009F27E1" w:rsidP="009F27E1">
      <w:pPr>
        <w:pStyle w:val="BodyText"/>
      </w:pPr>
    </w:p>
    <w:tbl>
      <w:tblPr>
        <w:tblW w:w="0" w:type="auto"/>
        <w:tblLayout w:type="fixed"/>
        <w:tblCellMar>
          <w:left w:w="62" w:type="dxa"/>
          <w:right w:w="62" w:type="dxa"/>
        </w:tblCellMar>
        <w:tblLook w:val="0000"/>
      </w:tblPr>
      <w:tblGrid>
        <w:gridCol w:w="686"/>
        <w:gridCol w:w="1985"/>
        <w:gridCol w:w="779"/>
        <w:gridCol w:w="5678"/>
      </w:tblGrid>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4</w:t>
            </w:r>
          </w:p>
        </w:tc>
        <w:tc>
          <w:tcPr>
            <w:tcW w:w="1985" w:type="dxa"/>
            <w:vMerge w:val="restart"/>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Clean up and store equipment.</w:t>
            </w: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4.1</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 xml:space="preserve">Airbrush and associated components and accessories are dismantled, checked, cleaned and maintained according to manufacturer recommendations and environmental </w:t>
            </w:r>
            <w:r w:rsidRPr="009F27E1">
              <w:t>requirements.</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4.2</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Airbrush inks, paints and solvents are stored safely according to manufacturer specifications and workplace requirements.</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4.3</w:t>
            </w:r>
          </w:p>
        </w:tc>
        <w:tc>
          <w:tcPr>
            <w:tcW w:w="5678"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Work area is cleaned and waste materials are removed according to statutory and regulatory authority requirements.</w:t>
            </w:r>
          </w:p>
        </w:tc>
      </w:tr>
      <w:tr w:rsidTr="009F2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4.4</w:t>
            </w:r>
          </w:p>
        </w:tc>
        <w:tc>
          <w:tcPr>
            <w:tcW w:w="5678" w:type="dxa"/>
            <w:tcBorders>
              <w:top w:val="nil"/>
              <w:left w:val="nil"/>
              <w:bottom w:val="nil"/>
              <w:right w:val="nil"/>
            </w:tcBorders>
            <w:tcMar>
              <w:top w:w="0" w:type="dxa"/>
              <w:left w:w="62" w:type="dxa"/>
              <w:bottom w:w="0" w:type="dxa"/>
              <w:right w:w="62" w:type="dxa"/>
            </w:tcMar>
          </w:tcPr>
          <w:p w:rsidR="00000000" w:rsidRPr="009F27E1" w:rsidP="009F27E1">
            <w:pPr>
              <w:pStyle w:val="BodyText"/>
            </w:pPr>
            <w:r w:rsidRPr="009F27E1">
              <w:t>Other</w:t>
            </w:r>
            <w:r w:rsidRPr="009F27E1">
              <w:t xml:space="preserve"> tools and equipment, including personal protective equipment (PPE) are cleaned, maintained and stored according to workplace requirements.</w:t>
            </w:r>
          </w:p>
        </w:tc>
      </w:tr>
    </w:tbl>
    <w:p w:rsidR="00000000" w:rsidRPr="009F27E1" w:rsidP="009F27E1">
      <w:pPr>
        <w:pStyle w:val="BodyText"/>
      </w:pPr>
    </w:p>
    <w:p w:rsidR="00000000" w:rsidRPr="009F27E1" w:rsidP="009F27E1">
      <w:pPr>
        <w:pStyle w:val="AllowPageBreak"/>
      </w:pPr>
    </w:p>
    <w:p w:rsidR="00000000" w:rsidRPr="009F27E1" w:rsidP="009F27E1">
      <w:pPr>
        <w:pStyle w:val="Heading1"/>
      </w:pPr>
      <w:bookmarkStart w:id="7" w:name="O_832293"/>
      <w:bookmarkEnd w:id="7"/>
      <w:r w:rsidRPr="009F27E1">
        <w:t>Foundation Skills</w:t>
      </w:r>
    </w:p>
    <w:tbl>
      <w:tblPr>
        <w:tblW w:w="0" w:type="auto"/>
        <w:tblLayout w:type="fixed"/>
        <w:tblCellMar>
          <w:left w:w="62" w:type="dxa"/>
          <w:right w:w="62" w:type="dxa"/>
        </w:tblCellMar>
        <w:tblLook w:val="0000"/>
      </w:tblPr>
      <w:tblGrid>
        <w:gridCol w:w="2212"/>
        <w:gridCol w:w="6750"/>
      </w:tblGrid>
      <w:tr w:rsidTr="009F27E1">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This section describes the language, literacy, numeracy and employment skills e</w:t>
            </w:r>
            <w:r w:rsidRPr="009F27E1">
              <w:t>ssential to performance in this unit but not explicit in the performance criteria.</w:t>
            </w:r>
          </w:p>
        </w:tc>
      </w:tr>
      <w:tr w:rsidTr="009F27E1">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9F27E1" w:rsidP="009F27E1">
            <w:pPr>
              <w:pStyle w:val="BodyText"/>
            </w:pPr>
            <w:r w:rsidRPr="009F27E1">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rPr>
                <w:rStyle w:val="SpecialBold"/>
              </w:rPr>
              <w:t>Performance feature</w:t>
            </w:r>
          </w:p>
        </w:tc>
      </w:tr>
      <w:tr w:rsidTr="009F2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Learning skills to:</w:t>
            </w:r>
          </w:p>
        </w:tc>
        <w:tc>
          <w:tcPr>
            <w:tcW w:w="6750" w:type="dxa"/>
            <w:tcBorders>
              <w:top w:val="nil"/>
              <w:left w:val="nil"/>
              <w:bottom w:val="nil"/>
              <w:right w:val="nil"/>
            </w:tcBorders>
            <w:tcMar>
              <w:top w:w="0" w:type="dxa"/>
              <w:left w:w="62" w:type="dxa"/>
              <w:bottom w:w="0" w:type="dxa"/>
              <w:right w:w="62" w:type="dxa"/>
            </w:tcMar>
          </w:tcPr>
          <w:p w:rsidR="00000000" w:rsidRPr="009F27E1" w:rsidP="009F27E1">
            <w:pPr>
              <w:pStyle w:val="ListBullet"/>
            </w:pPr>
            <w:r w:rsidRPr="009F27E1">
              <w:t>transfer key principles and techniques of airbrushing to new sign designs.</w:t>
            </w:r>
          </w:p>
          <w:p w:rsidR="00000000" w:rsidP="009F27E1">
            <w:pPr>
              <w:pStyle w:val="BodyText"/>
              <w:rPr>
                <w:lang w:val="en-NZ"/>
              </w:rPr>
            </w:pPr>
          </w:p>
        </w:tc>
      </w:tr>
      <w:tr w:rsidTr="009F2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Numeracy skills to:</w:t>
            </w:r>
          </w:p>
        </w:tc>
        <w:tc>
          <w:tcPr>
            <w:tcW w:w="6750" w:type="dxa"/>
            <w:tcBorders>
              <w:top w:val="nil"/>
              <w:left w:val="nil"/>
              <w:bottom w:val="nil"/>
              <w:right w:val="nil"/>
            </w:tcBorders>
            <w:tcMar>
              <w:top w:w="0" w:type="dxa"/>
              <w:left w:w="62" w:type="dxa"/>
              <w:bottom w:w="0" w:type="dxa"/>
              <w:right w:w="62" w:type="dxa"/>
            </w:tcMar>
          </w:tcPr>
          <w:p w:rsidR="00000000" w:rsidRPr="009F27E1" w:rsidP="009F27E1">
            <w:pPr>
              <w:pStyle w:val="ListBullet"/>
            </w:pPr>
            <w:r w:rsidRPr="009F27E1">
              <w:t>calculate and apply scale to enlargements of sign designs.</w:t>
            </w:r>
          </w:p>
          <w:p w:rsidR="00000000" w:rsidP="009F27E1">
            <w:pPr>
              <w:pStyle w:val="BodyText"/>
              <w:rPr>
                <w:lang w:val="en-NZ"/>
              </w:rPr>
            </w:pPr>
          </w:p>
        </w:tc>
      </w:tr>
      <w:tr w:rsidTr="009F2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9F27E1" w:rsidP="009F27E1">
            <w:pPr>
              <w:pStyle w:val="ListBullet"/>
            </w:pPr>
            <w:r w:rsidRPr="009F27E1">
              <w:t>communicate clearly with client and others using verbal and non-verbal communication.</w:t>
            </w:r>
          </w:p>
          <w:p w:rsidR="00000000" w:rsidP="009F27E1">
            <w:pPr>
              <w:pStyle w:val="BodyText"/>
              <w:rPr>
                <w:lang w:val="en-NZ"/>
              </w:rPr>
            </w:pPr>
          </w:p>
        </w:tc>
      </w:tr>
      <w:tr w:rsidTr="009F2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Reading skills to:</w:t>
            </w:r>
          </w:p>
        </w:tc>
        <w:tc>
          <w:tcPr>
            <w:tcW w:w="6750" w:type="dxa"/>
            <w:tcBorders>
              <w:top w:val="nil"/>
              <w:left w:val="nil"/>
              <w:bottom w:val="nil"/>
              <w:right w:val="nil"/>
            </w:tcBorders>
            <w:tcMar>
              <w:top w:w="0" w:type="dxa"/>
              <w:left w:w="62" w:type="dxa"/>
              <w:bottom w:w="0" w:type="dxa"/>
              <w:right w:w="62" w:type="dxa"/>
            </w:tcMar>
          </w:tcPr>
          <w:p w:rsidR="00000000" w:rsidRPr="009F27E1" w:rsidP="009F27E1">
            <w:pPr>
              <w:pStyle w:val="ListBullet"/>
            </w:pPr>
            <w:r w:rsidRPr="009F27E1">
              <w:t>interpret a range of familiar workplace documentation, i</w:t>
            </w:r>
            <w:r w:rsidRPr="009F27E1">
              <w:t>ncluding drawings, specifications and instructions from clients and others.</w:t>
            </w:r>
          </w:p>
          <w:p w:rsidR="00000000" w:rsidP="009F27E1">
            <w:pPr>
              <w:pStyle w:val="BodyText"/>
              <w:rPr>
                <w:lang w:val="en-NZ"/>
              </w:rPr>
            </w:pPr>
          </w:p>
        </w:tc>
      </w:tr>
      <w:tr w:rsidTr="009F2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Writing skills to:</w:t>
            </w:r>
          </w:p>
        </w:tc>
        <w:tc>
          <w:tcPr>
            <w:tcW w:w="6750" w:type="dxa"/>
            <w:tcBorders>
              <w:top w:val="nil"/>
              <w:left w:val="nil"/>
              <w:bottom w:val="nil"/>
              <w:right w:val="nil"/>
            </w:tcBorders>
            <w:tcMar>
              <w:top w:w="0" w:type="dxa"/>
              <w:left w:w="62" w:type="dxa"/>
              <w:bottom w:w="0" w:type="dxa"/>
              <w:right w:w="62" w:type="dxa"/>
            </w:tcMar>
          </w:tcPr>
          <w:p w:rsidR="00000000" w:rsidRPr="009F27E1" w:rsidP="009F27E1">
            <w:pPr>
              <w:pStyle w:val="ListBullet"/>
            </w:pPr>
            <w:r w:rsidRPr="009F27E1">
              <w:t>produce legible lettering using ink or paint and brushes.</w:t>
            </w:r>
          </w:p>
          <w:p w:rsidR="00000000" w:rsidRPr="009F27E1" w:rsidP="009F27E1">
            <w:pPr>
              <w:pStyle w:val="BodyText"/>
            </w:pPr>
          </w:p>
        </w:tc>
      </w:tr>
    </w:tbl>
    <w:p w:rsidR="00000000" w:rsidRPr="009F27E1" w:rsidP="009F27E1">
      <w:pPr>
        <w:pStyle w:val="BodyText"/>
      </w:pPr>
    </w:p>
    <w:p w:rsidR="00000000" w:rsidRPr="009F27E1" w:rsidP="009F27E1">
      <w:pPr>
        <w:pStyle w:val="AllowPageBreak"/>
      </w:pPr>
    </w:p>
    <w:p w:rsidR="00000000" w:rsidRPr="009F27E1" w:rsidP="009F27E1">
      <w:pPr>
        <w:pStyle w:val="Heading1"/>
      </w:pPr>
      <w:bookmarkStart w:id="8" w:name="O_832292"/>
      <w:bookmarkEnd w:id="8"/>
      <w:r w:rsidRPr="009F27E1">
        <w:t>Range of Conditions</w:t>
      </w:r>
    </w:p>
    <w:tbl>
      <w:tblPr>
        <w:tblW w:w="0" w:type="auto"/>
        <w:tblLayout w:type="fixed"/>
        <w:tblCellMar>
          <w:left w:w="62" w:type="dxa"/>
          <w:right w:w="62" w:type="dxa"/>
        </w:tblCellMar>
        <w:tblLook w:val="0000"/>
      </w:tblPr>
      <w:tblGrid>
        <w:gridCol w:w="2239"/>
        <w:gridCol w:w="6723"/>
      </w:tblGrid>
      <w:tr w:rsidTr="009F27E1">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t>This section specifies work environments and conditions that may affect performance. Essential operating conditions that may be present (depending on the work situation, needs of the candidate, accessibility of the item, and local industry and regional con</w:t>
            </w:r>
            <w:r w:rsidRPr="009F27E1">
              <w:t>texts) are included. Bold italicised wording, if used in the performance criteria, is detailed below.</w:t>
            </w:r>
          </w:p>
        </w:tc>
      </w:tr>
      <w:tr w:rsidTr="009F27E1">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9F27E1">
            <w:pPr>
              <w:pStyle w:val="BodyText"/>
              <w:rPr>
                <w:lang w:val="en-NZ"/>
              </w:rPr>
            </w:pPr>
            <w:r w:rsidRPr="009F27E1">
              <w:rPr>
                <w:rStyle w:val="BoldandItalics"/>
              </w:rPr>
              <w:t xml:space="preserve">Health and safety requirements </w:t>
            </w:r>
            <w:r w:rsidRPr="009F27E1">
              <w:t>must include:</w:t>
            </w:r>
          </w:p>
        </w:tc>
        <w:tc>
          <w:tcPr>
            <w:tcW w:w="6723" w:type="dxa"/>
            <w:tcBorders>
              <w:top w:val="nil"/>
              <w:left w:val="nil"/>
              <w:bottom w:val="nil"/>
              <w:right w:val="nil"/>
            </w:tcBorders>
            <w:tcMar>
              <w:top w:w="0" w:type="dxa"/>
              <w:left w:w="62" w:type="dxa"/>
              <w:bottom w:w="0" w:type="dxa"/>
              <w:right w:w="62" w:type="dxa"/>
            </w:tcMar>
          </w:tcPr>
          <w:p w:rsidR="00000000" w:rsidRPr="009F27E1" w:rsidP="009F27E1">
            <w:pPr>
              <w:pStyle w:val="ListBullet"/>
            </w:pPr>
            <w:r w:rsidRPr="009F27E1">
              <w:t xml:space="preserve">selection, correct fitting, and use of PPE prescribed under legislation, regulations and workplace </w:t>
            </w:r>
            <w:r w:rsidRPr="009F27E1">
              <w:t>policies and practices</w:t>
            </w:r>
          </w:p>
          <w:p w:rsidR="00000000" w:rsidRPr="009F27E1" w:rsidP="009F27E1">
            <w:pPr>
              <w:pStyle w:val="ListBullet"/>
            </w:pPr>
            <w:r w:rsidRPr="009F27E1">
              <w:t>emergency procedures, including:</w:t>
            </w:r>
          </w:p>
          <w:p w:rsidR="00000000" w:rsidRPr="009F27E1" w:rsidP="009F27E1">
            <w:pPr>
              <w:pStyle w:val="ListBullet2"/>
            </w:pPr>
            <w:r w:rsidRPr="009F27E1">
              <w:t>evacuation</w:t>
            </w:r>
          </w:p>
          <w:p w:rsidR="00000000" w:rsidRPr="009F27E1" w:rsidP="009F27E1">
            <w:pPr>
              <w:pStyle w:val="ListBullet2"/>
            </w:pPr>
            <w:r w:rsidRPr="009F27E1">
              <w:t>first aid</w:t>
            </w:r>
          </w:p>
          <w:p w:rsidR="00000000" w:rsidRPr="009F27E1" w:rsidP="009F27E1">
            <w:pPr>
              <w:pStyle w:val="ListBullet2"/>
            </w:pPr>
            <w:r w:rsidRPr="009F27E1">
              <w:t>location and use of fire-fighting equipment</w:t>
            </w:r>
          </w:p>
          <w:p w:rsidR="00000000" w:rsidRPr="009F27E1" w:rsidP="009F27E1">
            <w:pPr>
              <w:pStyle w:val="ListBullet"/>
            </w:pPr>
            <w:r w:rsidRPr="009F27E1">
              <w:t>hazard identification and risk control procedures</w:t>
            </w:r>
          </w:p>
          <w:p w:rsidR="00000000" w:rsidRPr="009F27E1" w:rsidP="009F27E1">
            <w:pPr>
              <w:pStyle w:val="ListBullet"/>
            </w:pPr>
            <w:r w:rsidRPr="009F27E1">
              <w:t>safe operating procedures, including the conduct of operational risk assessment and treatments associated with:</w:t>
            </w:r>
          </w:p>
          <w:p w:rsidR="00000000" w:rsidRPr="009F27E1" w:rsidP="009F27E1">
            <w:pPr>
              <w:pStyle w:val="ListBullet2"/>
            </w:pPr>
            <w:r w:rsidRPr="009F27E1">
              <w:t>lighting</w:t>
            </w:r>
          </w:p>
          <w:p w:rsidR="00000000" w:rsidRPr="009F27E1" w:rsidP="009F27E1">
            <w:pPr>
              <w:pStyle w:val="ListBullet2"/>
            </w:pPr>
            <w:r w:rsidRPr="009F27E1">
              <w:t>restricted access barriers</w:t>
            </w:r>
          </w:p>
          <w:p w:rsidR="00000000" w:rsidRPr="009F27E1" w:rsidP="009F27E1">
            <w:pPr>
              <w:pStyle w:val="ListBullet2"/>
            </w:pPr>
            <w:r w:rsidRPr="009F27E1">
              <w:t>use of safety data sheets (SDS)</w:t>
            </w:r>
          </w:p>
          <w:p w:rsidR="00000000" w:rsidRPr="009F27E1" w:rsidP="009F27E1">
            <w:pPr>
              <w:pStyle w:val="ListBullet2"/>
            </w:pPr>
            <w:r w:rsidRPr="009F27E1">
              <w:t>use of tools and equipment</w:t>
            </w:r>
          </w:p>
          <w:p w:rsidR="00000000" w:rsidRPr="009F27E1" w:rsidP="009F27E1">
            <w:pPr>
              <w:pStyle w:val="ListBullet2"/>
            </w:pPr>
            <w:r w:rsidRPr="009F27E1">
              <w:t>work site visitors and the public</w:t>
            </w:r>
          </w:p>
          <w:p w:rsidR="00000000" w:rsidRPr="009F27E1" w:rsidP="009F27E1">
            <w:pPr>
              <w:pStyle w:val="ListBullet2"/>
            </w:pPr>
            <w:r w:rsidRPr="009F27E1">
              <w:t>working in pro</w:t>
            </w:r>
            <w:r w:rsidRPr="009F27E1">
              <w:t>ximity to others</w:t>
            </w:r>
          </w:p>
          <w:p w:rsidR="00000000" w:rsidRPr="009F27E1" w:rsidP="009F27E1">
            <w:pPr>
              <w:pStyle w:val="ListBullet"/>
            </w:pPr>
            <w:r w:rsidRPr="009F27E1">
              <w:t>workplace environmental requirements.</w:t>
            </w:r>
          </w:p>
          <w:p w:rsidR="00000000" w:rsidRPr="009F27E1" w:rsidP="009F27E1">
            <w:pPr>
              <w:pStyle w:val="BodyText"/>
            </w:pPr>
          </w:p>
        </w:tc>
      </w:tr>
    </w:tbl>
    <w:p w:rsidR="00000000" w:rsidRPr="009F27E1" w:rsidP="009F27E1">
      <w:pPr>
        <w:pStyle w:val="BodyText"/>
      </w:pPr>
    </w:p>
    <w:p w:rsidR="00000000" w:rsidRPr="009F27E1" w:rsidP="009F27E1">
      <w:pPr>
        <w:pStyle w:val="AllowPageBreak"/>
      </w:pPr>
    </w:p>
    <w:p w:rsidR="00000000" w:rsidRPr="009F27E1" w:rsidP="009F27E1">
      <w:pPr>
        <w:pStyle w:val="Heading1"/>
      </w:pPr>
      <w:bookmarkStart w:id="9" w:name="O_832291"/>
      <w:bookmarkEnd w:id="9"/>
      <w:r w:rsidRPr="009F27E1">
        <w:t>Unit Mapping Information</w:t>
      </w:r>
    </w:p>
    <w:p w:rsidR="00000000" w:rsidRPr="009F27E1" w:rsidP="00586F79">
      <w:pPr>
        <w:pStyle w:val="BodyText"/>
      </w:pPr>
      <w:r w:rsidRPr="009F27E1">
        <w:t>CPCCSI3015A Produce airbrushed signage</w:t>
      </w:r>
    </w:p>
    <w:p w:rsidR="00000000" w:rsidRPr="009F27E1" w:rsidP="009F27E1">
      <w:pPr>
        <w:pStyle w:val="Heading1"/>
      </w:pPr>
      <w:bookmarkStart w:id="10" w:name="O_832284"/>
      <w:bookmarkEnd w:id="10"/>
      <w:r w:rsidRPr="009F27E1">
        <w:t>Links</w:t>
      </w:r>
    </w:p>
    <w:p w:rsidR="00000000" w:rsidRPr="009F27E1" w:rsidP="00586F79">
      <w:pPr>
        <w:pStyle w:val="BodyText"/>
      </w:pPr>
      <w:r w:rsidRPr="009F27E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B74E9">
        <w:rPr>
          <w:rStyle w:val="Hyperlink"/>
        </w:rPr>
        <w:t>https://vetnet.gov.au/Pages/TrainingDocs.aspx?q=7e15fa6a-68b8-4097-b099-030a5569b1ad</w:t>
      </w:r>
      <w:r>
        <w:fldChar w:fldCharType="end"/>
      </w:r>
    </w:p>
    <w:p w:rsidR="00000000" w:rsidRPr="009F27E1" w:rsidP="00586F79">
      <w:pPr>
        <w:pStyle w:val="BodyText"/>
        <w:sectPr w:rsidSect="009F27E1">
          <w:headerReference w:type="default" r:id="rId10"/>
          <w:footerReference w:type="default" r:id="rId11"/>
          <w:pgSz w:w="11908" w:h="16833"/>
          <w:pgMar w:top="1702" w:right="1418" w:bottom="1702" w:left="1418" w:header="992" w:footer="992" w:gutter="0"/>
          <w:cols w:space="720"/>
          <w:noEndnote/>
          <w:docGrid w:linePitch="299"/>
        </w:sectPr>
      </w:pPr>
    </w:p>
    <w:p w:rsidR="00000000" w:rsidRPr="009F27E1" w:rsidP="009F27E1">
      <w:pPr>
        <w:pStyle w:val="SuperHeading"/>
      </w:pPr>
      <w:r w:rsidRPr="009F27E1">
        <w:t>Assessment Requirements for CPCCSG3015 Produce airbrushed signs</w:t>
      </w:r>
    </w:p>
    <w:p w:rsidR="00000000" w:rsidRPr="009F27E1" w:rsidP="009F27E1">
      <w:pPr>
        <w:pStyle w:val="Heading1"/>
      </w:pPr>
      <w:bookmarkStart w:id="11" w:name="O_832286"/>
      <w:bookmarkEnd w:id="11"/>
      <w:r w:rsidRPr="009F27E1">
        <w:t>Modification History</w:t>
      </w:r>
    </w:p>
    <w:p w:rsidR="00000000" w:rsidRPr="009F27E1" w:rsidP="00586F79">
      <w:pPr>
        <w:pStyle w:val="BodyText"/>
      </w:pPr>
      <w:r w:rsidRPr="009F27E1">
        <w:t>Release 1.</w:t>
      </w:r>
    </w:p>
    <w:p w:rsidR="00000000" w:rsidRPr="009F27E1" w:rsidP="00586F79">
      <w:pPr>
        <w:pStyle w:val="BodyText"/>
      </w:pPr>
      <w:r w:rsidRPr="009F27E1">
        <w:t>This version first released with CPC</w:t>
      </w:r>
      <w:r w:rsidRPr="009F27E1">
        <w:t xml:space="preserve"> Construction, Plumbing and Services Training Package Version 2.</w:t>
      </w:r>
    </w:p>
    <w:p w:rsidR="00000000" w:rsidRPr="009F27E1" w:rsidP="00586F79">
      <w:pPr>
        <w:pStyle w:val="BodyText"/>
      </w:pPr>
      <w:r w:rsidRPr="009F27E1">
        <w:t>Revised unit of competency. Replaces superseded equivalent CPCCSI3015A Produce airbrushed signage.</w:t>
      </w:r>
    </w:p>
    <w:p w:rsidR="00000000" w:rsidRPr="009F27E1" w:rsidP="009F27E1">
      <w:pPr>
        <w:pStyle w:val="Heading1"/>
      </w:pPr>
      <w:bookmarkStart w:id="12" w:name="O_832289"/>
      <w:bookmarkEnd w:id="12"/>
      <w:r w:rsidRPr="009F27E1">
        <w:t>Performance Evidence</w:t>
      </w:r>
    </w:p>
    <w:p w:rsidR="00000000" w:rsidRPr="009F27E1" w:rsidP="00586F79">
      <w:pPr>
        <w:pStyle w:val="BodyText"/>
      </w:pPr>
      <w:r w:rsidRPr="009F27E1">
        <w:t>A person demonstrating competency in this unit must satisfy all of the elements, performance criteria and foundation skills of this unit, and must produce two airbrushed signs as follows:</w:t>
      </w:r>
    </w:p>
    <w:p w:rsidR="00000000" w:rsidRPr="009F27E1" w:rsidP="009F27E1">
      <w:pPr>
        <w:pStyle w:val="ListBullet"/>
      </w:pPr>
      <w:r w:rsidRPr="009F27E1">
        <w:t>one head and shoulders portrait of a person, measuring at least 600</w:t>
      </w:r>
      <w:r w:rsidRPr="009F27E1">
        <w:t xml:space="preserve"> x 900 mm, using at least six different colours, and demonstrating the use of texture, gradient and line work </w:t>
      </w:r>
    </w:p>
    <w:p w:rsidR="00000000" w:rsidRPr="009F27E1" w:rsidP="009F27E1">
      <w:pPr>
        <w:pStyle w:val="ListBullet"/>
      </w:pPr>
      <w:r w:rsidRPr="009F27E1">
        <w:t>one graphic produced on a motor vehicle bonnet, including the use of at least six different colours, and demonstrating the use of adhesive masks to accurately produce edge definition.</w:t>
      </w:r>
    </w:p>
    <w:p w:rsidR="00000000" w:rsidRPr="009F27E1" w:rsidP="009F27E1">
      <w:pPr>
        <w:pStyle w:val="BodyText"/>
      </w:pPr>
    </w:p>
    <w:p w:rsidR="00000000" w:rsidRPr="009F27E1" w:rsidP="00586F79">
      <w:pPr>
        <w:pStyle w:val="BodyText"/>
      </w:pPr>
      <w:r w:rsidRPr="009F27E1">
        <w:t>In producing the above work, the person must:</w:t>
      </w:r>
    </w:p>
    <w:p w:rsidR="00000000" w:rsidRPr="009F27E1" w:rsidP="009F27E1">
      <w:pPr>
        <w:pStyle w:val="ListBullet"/>
      </w:pPr>
      <w:r w:rsidRPr="009F27E1">
        <w:t>interpret specifications</w:t>
      </w:r>
      <w:r w:rsidRPr="009F27E1">
        <w:t xml:space="preserve"> for preparing and applying various airbrush techniques</w:t>
      </w:r>
    </w:p>
    <w:p w:rsidR="00000000" w:rsidRPr="009F27E1" w:rsidP="009F27E1">
      <w:pPr>
        <w:pStyle w:val="ListBullet"/>
      </w:pPr>
      <w:r w:rsidRPr="009F27E1">
        <w:t>select, set up and check airbrush equipment and accessories prior to use</w:t>
      </w:r>
    </w:p>
    <w:p w:rsidR="00000000" w:rsidRPr="009F27E1" w:rsidP="009F27E1">
      <w:pPr>
        <w:pStyle w:val="ListBullet"/>
      </w:pPr>
      <w:r w:rsidRPr="009F27E1">
        <w:t>identify defects associated with airbrush application and take corrective action</w:t>
      </w:r>
    </w:p>
    <w:p w:rsidR="00000000" w:rsidRPr="009F27E1" w:rsidP="009F27E1">
      <w:pPr>
        <w:pStyle w:val="ListBullet"/>
      </w:pPr>
      <w:r w:rsidRPr="009F27E1">
        <w:t>maintain, clean, dismantle and reassemble airb</w:t>
      </w:r>
      <w:r w:rsidRPr="009F27E1">
        <w:t>rush, components and accessories</w:t>
      </w:r>
    </w:p>
    <w:p w:rsidR="00000000" w:rsidRPr="009F27E1" w:rsidP="009F27E1">
      <w:pPr>
        <w:pStyle w:val="ListBullet"/>
      </w:pPr>
      <w:r w:rsidRPr="009F27E1">
        <w:t>prepare and apply a variety of masks to use in conjunction with airbrush techniques</w:t>
      </w:r>
    </w:p>
    <w:p w:rsidR="00000000" w:rsidRPr="009F27E1" w:rsidP="009F27E1">
      <w:pPr>
        <w:pStyle w:val="ListBullet"/>
      </w:pPr>
      <w:r w:rsidRPr="009F27E1">
        <w:t>apply airbrush techniques using a variety of freehand and masked techniques</w:t>
      </w:r>
    </w:p>
    <w:p w:rsidR="00000000" w:rsidRPr="009F27E1" w:rsidP="009F27E1">
      <w:pPr>
        <w:pStyle w:val="ListBullet"/>
      </w:pPr>
      <w:r w:rsidRPr="009F27E1">
        <w:t>comply with relevant safety and environmental legislation, regu</w:t>
      </w:r>
      <w:r w:rsidRPr="009F27E1">
        <w:t>lations and codes of practice applicable to workplace operations.</w:t>
      </w:r>
    </w:p>
    <w:p w:rsidR="00000000" w:rsidRPr="009F27E1" w:rsidP="009F27E1">
      <w:pPr>
        <w:pStyle w:val="AllowPageBreak"/>
      </w:pPr>
    </w:p>
    <w:p w:rsidR="00000000" w:rsidRPr="009F27E1" w:rsidP="009F27E1">
      <w:pPr>
        <w:pStyle w:val="Heading1"/>
      </w:pPr>
      <w:bookmarkStart w:id="13" w:name="O_832288"/>
      <w:bookmarkEnd w:id="13"/>
      <w:r w:rsidRPr="009F27E1">
        <w:t>Knowledge Evidence</w:t>
      </w:r>
    </w:p>
    <w:p w:rsidR="00000000" w:rsidRPr="009F27E1" w:rsidP="00586F79">
      <w:pPr>
        <w:pStyle w:val="BodyText"/>
      </w:pPr>
      <w:r w:rsidRPr="009F27E1">
        <w:t>A person demonstrating competency in this unit must demonstrate knowledge of:</w:t>
      </w:r>
    </w:p>
    <w:p w:rsidR="00000000" w:rsidRPr="009F27E1" w:rsidP="009F27E1">
      <w:pPr>
        <w:pStyle w:val="ListBullet"/>
      </w:pPr>
      <w:r w:rsidRPr="009F27E1">
        <w:t>airbrushing terminology and use of abbreviations</w:t>
      </w:r>
    </w:p>
    <w:p w:rsidR="00000000" w:rsidRPr="009F27E1" w:rsidP="009F27E1">
      <w:pPr>
        <w:pStyle w:val="ListBullet"/>
      </w:pPr>
      <w:r w:rsidRPr="009F27E1">
        <w:t>Australian standards appli</w:t>
      </w:r>
      <w:r w:rsidRPr="009F27E1">
        <w:t>cable to airbrushing sign work, including AS 1319 Safety signs for the occupational environment</w:t>
      </w:r>
    </w:p>
    <w:p w:rsidR="00000000" w:rsidRPr="009F27E1" w:rsidP="009F27E1">
      <w:pPr>
        <w:pStyle w:val="ListBullet"/>
      </w:pPr>
      <w:r w:rsidRPr="009F27E1">
        <w:t>characteristics and applications of different airbrushes used to airbrush signs, including:</w:t>
      </w:r>
    </w:p>
    <w:p w:rsidR="00000000" w:rsidRPr="009F27E1" w:rsidP="009F27E1">
      <w:pPr>
        <w:pStyle w:val="ListBullet2"/>
      </w:pPr>
      <w:r w:rsidRPr="009F27E1">
        <w:t>single action</w:t>
      </w:r>
    </w:p>
    <w:p w:rsidR="00000000" w:rsidRPr="009F27E1" w:rsidP="009F27E1">
      <w:pPr>
        <w:pStyle w:val="ListBullet2"/>
      </w:pPr>
      <w:r w:rsidRPr="009F27E1">
        <w:t>double action</w:t>
      </w:r>
    </w:p>
    <w:p w:rsidR="00000000" w:rsidRPr="009F27E1" w:rsidP="009F27E1">
      <w:pPr>
        <w:pStyle w:val="ListBullet2"/>
      </w:pPr>
      <w:r w:rsidRPr="009F27E1">
        <w:t>internal mix</w:t>
      </w:r>
    </w:p>
    <w:p w:rsidR="00000000" w:rsidRPr="009F27E1" w:rsidP="009F27E1">
      <w:pPr>
        <w:pStyle w:val="ListBullet2"/>
      </w:pPr>
      <w:r w:rsidRPr="009F27E1">
        <w:t>external mix</w:t>
      </w:r>
    </w:p>
    <w:p w:rsidR="00000000" w:rsidRPr="009F27E1" w:rsidP="009F27E1">
      <w:pPr>
        <w:pStyle w:val="ListBullet"/>
      </w:pPr>
      <w:r w:rsidRPr="009F27E1">
        <w:t>characteristics and applications of different paint types used to airbrush signs, including:</w:t>
      </w:r>
    </w:p>
    <w:p w:rsidR="00000000" w:rsidRPr="009F27E1" w:rsidP="009F27E1">
      <w:pPr>
        <w:pStyle w:val="ListBullet2"/>
      </w:pPr>
      <w:r w:rsidRPr="009F27E1">
        <w:t>oil-based</w:t>
      </w:r>
    </w:p>
    <w:p w:rsidR="00000000" w:rsidRPr="009F27E1" w:rsidP="009F27E1">
      <w:pPr>
        <w:pStyle w:val="ListBullet2"/>
      </w:pPr>
      <w:r w:rsidRPr="009F27E1">
        <w:t>water-based</w:t>
      </w:r>
    </w:p>
    <w:p w:rsidR="00000000" w:rsidRPr="009F27E1" w:rsidP="009F27E1">
      <w:pPr>
        <w:pStyle w:val="ListBullet"/>
      </w:pPr>
      <w:r w:rsidRPr="009F27E1">
        <w:t>principles and techniques of producing airbrushed signs, including application of:</w:t>
      </w:r>
    </w:p>
    <w:p w:rsidR="00000000" w:rsidRPr="009F27E1" w:rsidP="009F27E1">
      <w:pPr>
        <w:pStyle w:val="ListBullet2"/>
      </w:pPr>
      <w:r w:rsidRPr="009F27E1">
        <w:t>freehand techniques</w:t>
      </w:r>
    </w:p>
    <w:p w:rsidR="00000000" w:rsidRPr="009F27E1" w:rsidP="009F27E1">
      <w:pPr>
        <w:pStyle w:val="ListBullet2"/>
      </w:pPr>
      <w:r w:rsidRPr="009F27E1">
        <w:t>geometric shapes</w:t>
      </w:r>
    </w:p>
    <w:p w:rsidR="00000000" w:rsidRPr="009F27E1" w:rsidP="009F27E1">
      <w:pPr>
        <w:pStyle w:val="ListBullet2"/>
      </w:pPr>
      <w:r w:rsidRPr="009F27E1">
        <w:t>graphics</w:t>
      </w:r>
    </w:p>
    <w:p w:rsidR="00000000" w:rsidRPr="009F27E1" w:rsidP="009F27E1">
      <w:pPr>
        <w:pStyle w:val="ListBullet2"/>
      </w:pPr>
      <w:r w:rsidRPr="009F27E1">
        <w:t>lettering</w:t>
      </w:r>
    </w:p>
    <w:p w:rsidR="00000000" w:rsidRPr="009F27E1" w:rsidP="009F27E1">
      <w:pPr>
        <w:pStyle w:val="ListBullet"/>
      </w:pPr>
      <w:r w:rsidRPr="009F27E1">
        <w:t>purpose and application of safety data sheets (SDS) when producing airbrushed signs</w:t>
      </w:r>
    </w:p>
    <w:p w:rsidR="00000000" w:rsidRPr="009F27E1" w:rsidP="009F27E1">
      <w:pPr>
        <w:pStyle w:val="ListBullet"/>
      </w:pPr>
      <w:r w:rsidRPr="009F27E1">
        <w:t>statutory and regulatory authority requirements relevant to airbrushing sign work, including those relating to removal of waste products</w:t>
      </w:r>
    </w:p>
    <w:p w:rsidR="00000000" w:rsidRPr="009F27E1" w:rsidP="009F27E1">
      <w:pPr>
        <w:pStyle w:val="ListBullet"/>
      </w:pPr>
      <w:r w:rsidRPr="009F27E1">
        <w:t>techniques for producing airbrushed signs through the choice of relevant materials</w:t>
      </w:r>
    </w:p>
    <w:p w:rsidR="00000000" w:rsidRPr="009F27E1" w:rsidP="009F27E1">
      <w:pPr>
        <w:pStyle w:val="ListBullet"/>
      </w:pPr>
      <w:r w:rsidRPr="009F27E1">
        <w:t>types of airbrushes, components and accessories used in airbrushed sign work</w:t>
      </w:r>
    </w:p>
    <w:p w:rsidR="00000000" w:rsidRPr="009F27E1" w:rsidP="009F27E1">
      <w:pPr>
        <w:pStyle w:val="ListBullet"/>
      </w:pPr>
      <w:r w:rsidRPr="009F27E1">
        <w:t>work health and safety (WHS) requirements and safe work methods applicable to airbrushing.</w:t>
      </w:r>
    </w:p>
    <w:p w:rsidR="00000000" w:rsidRPr="009F27E1" w:rsidP="009F27E1">
      <w:pPr>
        <w:pStyle w:val="AllowPageBreak"/>
      </w:pPr>
    </w:p>
    <w:p w:rsidR="00000000" w:rsidRPr="009F27E1" w:rsidP="009F27E1">
      <w:pPr>
        <w:pStyle w:val="Heading1"/>
      </w:pPr>
      <w:bookmarkStart w:id="14" w:name="O_832287"/>
      <w:bookmarkEnd w:id="14"/>
      <w:r w:rsidRPr="009F27E1">
        <w:t>Assessment Conditions</w:t>
      </w:r>
    </w:p>
    <w:p w:rsidR="00000000" w:rsidRPr="009F27E1" w:rsidP="00586F79">
      <w:pPr>
        <w:pStyle w:val="BodyText"/>
      </w:pPr>
      <w:r w:rsidRPr="009F27E1">
        <w:t>Suitable assessment of performance requires:</w:t>
      </w:r>
    </w:p>
    <w:p w:rsidR="00000000" w:rsidRPr="009F27E1" w:rsidP="009F27E1">
      <w:pPr>
        <w:pStyle w:val="ListBullet"/>
      </w:pPr>
      <w:r w:rsidRPr="009F27E1">
        <w:t>equipment:</w:t>
      </w:r>
    </w:p>
    <w:p w:rsidR="00000000" w:rsidRPr="009F27E1" w:rsidP="009F27E1">
      <w:pPr>
        <w:pStyle w:val="ListBullet2"/>
      </w:pPr>
      <w:r w:rsidRPr="009F27E1">
        <w:t>air hose</w:t>
      </w:r>
    </w:p>
    <w:p w:rsidR="00000000" w:rsidRPr="009F27E1" w:rsidP="009F27E1">
      <w:pPr>
        <w:pStyle w:val="ListBullet2"/>
      </w:pPr>
      <w:r w:rsidRPr="009F27E1">
        <w:t>air brushes, components and accessories</w:t>
      </w:r>
    </w:p>
    <w:p w:rsidR="00000000" w:rsidRPr="009F27E1" w:rsidP="009F27E1">
      <w:pPr>
        <w:pStyle w:val="ListBullet2"/>
      </w:pPr>
      <w:r w:rsidRPr="009F27E1">
        <w:t>buckets</w:t>
      </w:r>
    </w:p>
    <w:p w:rsidR="00000000" w:rsidRPr="009F27E1" w:rsidP="009F27E1">
      <w:pPr>
        <w:pStyle w:val="ListBullet2"/>
      </w:pPr>
      <w:r w:rsidRPr="009F27E1">
        <w:t>compressed air and leads</w:t>
      </w:r>
    </w:p>
    <w:p w:rsidR="00000000" w:rsidRPr="009F27E1" w:rsidP="009F27E1">
      <w:pPr>
        <w:pStyle w:val="ListBullet2"/>
      </w:pPr>
      <w:r w:rsidRPr="009F27E1">
        <w:t>masks</w:t>
      </w:r>
    </w:p>
    <w:p w:rsidR="00000000" w:rsidRPr="009F27E1" w:rsidP="009F27E1">
      <w:pPr>
        <w:pStyle w:val="ListBullet2"/>
      </w:pPr>
      <w:r w:rsidRPr="009F27E1">
        <w:t>measuring tapes and rules</w:t>
      </w:r>
    </w:p>
    <w:p w:rsidR="00000000" w:rsidRPr="009F27E1" w:rsidP="009F27E1">
      <w:pPr>
        <w:pStyle w:val="ListBullet2"/>
      </w:pPr>
      <w:r w:rsidRPr="009F27E1">
        <w:t>paint pots</w:t>
      </w:r>
    </w:p>
    <w:p w:rsidR="00000000" w:rsidRPr="009F27E1" w:rsidP="009F27E1">
      <w:pPr>
        <w:pStyle w:val="ListBullet2"/>
      </w:pPr>
      <w:r w:rsidRPr="009F27E1">
        <w:t>stencil knives</w:t>
      </w:r>
    </w:p>
    <w:p w:rsidR="00000000" w:rsidRPr="009F27E1" w:rsidP="009F27E1">
      <w:pPr>
        <w:pStyle w:val="ListBullet2"/>
      </w:pPr>
      <w:r w:rsidRPr="009F27E1">
        <w:t xml:space="preserve">straight edges </w:t>
      </w:r>
    </w:p>
    <w:p w:rsidR="00000000" w:rsidRPr="009F27E1" w:rsidP="009F27E1">
      <w:pPr>
        <w:pStyle w:val="ListBullet"/>
      </w:pPr>
      <w:r w:rsidRPr="009F27E1">
        <w:t>materials:</w:t>
      </w:r>
    </w:p>
    <w:p w:rsidR="00000000" w:rsidRPr="009F27E1" w:rsidP="009F27E1">
      <w:pPr>
        <w:pStyle w:val="ListBullet2"/>
      </w:pPr>
      <w:r w:rsidRPr="009F27E1">
        <w:t>inks</w:t>
      </w:r>
    </w:p>
    <w:p w:rsidR="00000000" w:rsidRPr="009F27E1" w:rsidP="009F27E1">
      <w:pPr>
        <w:pStyle w:val="ListBullet2"/>
      </w:pPr>
      <w:r w:rsidRPr="009F27E1">
        <w:t>masking materials</w:t>
      </w:r>
    </w:p>
    <w:p w:rsidR="00000000" w:rsidRPr="009F27E1" w:rsidP="009F27E1">
      <w:pPr>
        <w:pStyle w:val="ListBullet2"/>
      </w:pPr>
      <w:r w:rsidRPr="009F27E1">
        <w:t>motor vehicle bonnet</w:t>
      </w:r>
    </w:p>
    <w:p w:rsidR="00000000" w:rsidRPr="009F27E1" w:rsidP="009F27E1">
      <w:pPr>
        <w:pStyle w:val="ListBullet2"/>
      </w:pPr>
      <w:r w:rsidRPr="009F27E1">
        <w:t>paints</w:t>
      </w:r>
    </w:p>
    <w:p w:rsidR="00000000" w:rsidRPr="009F27E1" w:rsidP="009F27E1">
      <w:pPr>
        <w:pStyle w:val="ListBullet"/>
      </w:pPr>
      <w:r w:rsidRPr="009F27E1">
        <w:t>specifications:</w:t>
      </w:r>
    </w:p>
    <w:p w:rsidR="00000000" w:rsidRPr="009F27E1" w:rsidP="009F27E1">
      <w:pPr>
        <w:pStyle w:val="ListBullet2"/>
      </w:pPr>
      <w:r w:rsidRPr="009F27E1">
        <w:t>AS 1319 Safety signs for the occupational environment</w:t>
      </w:r>
    </w:p>
    <w:p w:rsidR="00000000" w:rsidRPr="009F27E1" w:rsidP="009F27E1">
      <w:pPr>
        <w:pStyle w:val="ListBullet2"/>
      </w:pPr>
      <w:r w:rsidRPr="009F27E1">
        <w:t>SDS</w:t>
      </w:r>
    </w:p>
    <w:p w:rsidR="00000000" w:rsidRPr="009F27E1" w:rsidP="009F27E1">
      <w:pPr>
        <w:pStyle w:val="ListBullet"/>
      </w:pPr>
      <w:r w:rsidRPr="009F27E1">
        <w:t>timeframe:</w:t>
      </w:r>
    </w:p>
    <w:p w:rsidR="00000000" w:rsidRPr="009F27E1" w:rsidP="009F27E1">
      <w:pPr>
        <w:pStyle w:val="ListBullet2"/>
      </w:pPr>
      <w:r w:rsidRPr="009F27E1">
        <w:t>according to job requirements.</w:t>
      </w:r>
    </w:p>
    <w:p w:rsidR="00000000" w:rsidRPr="009F27E1" w:rsidP="009F27E1">
      <w:pPr>
        <w:pStyle w:val="BodyText"/>
      </w:pPr>
    </w:p>
    <w:p w:rsidR="00000000" w:rsidRPr="009F27E1" w:rsidP="00586F79">
      <w:pPr>
        <w:pStyle w:val="Heading4"/>
      </w:pPr>
      <w:r w:rsidRPr="009F27E1">
        <w:rPr>
          <w:rStyle w:val="SpecialBold"/>
        </w:rPr>
        <w:t>Assessor requirements</w:t>
      </w:r>
    </w:p>
    <w:p w:rsidR="00000000" w:rsidRPr="009F27E1" w:rsidP="00586F79">
      <w:pPr>
        <w:pStyle w:val="BodyText"/>
      </w:pPr>
      <w:r w:rsidRPr="009F27E1">
        <w:t xml:space="preserve">As a minimum, assessors must satisfy the assessor requirements in the Standards for Registered Training Organisations (RTOs) current at the time of assessment. </w:t>
      </w:r>
    </w:p>
    <w:p w:rsidR="00000000" w:rsidRPr="009F27E1" w:rsidP="009F27E1">
      <w:pPr>
        <w:pStyle w:val="Heading1"/>
      </w:pPr>
      <w:bookmarkStart w:id="15" w:name="O_832285"/>
      <w:bookmarkEnd w:id="15"/>
      <w:r w:rsidRPr="009F27E1">
        <w:t>Links</w:t>
      </w:r>
    </w:p>
    <w:p w:rsidR="00000000" w:rsidRPr="009F27E1" w:rsidP="00586F79">
      <w:pPr>
        <w:pStyle w:val="BodyText"/>
      </w:pPr>
      <w:r w:rsidRPr="009F27E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B74E9">
        <w:rPr>
          <w:rStyle w:val="Hyperlink"/>
        </w:rPr>
        <w:t>https://vetnet.gov.au/Pages/TrainingDocs.aspx?q=7e15fa6a-68b8-4097-b099-030a5569b1ad</w:t>
      </w:r>
      <w:r>
        <w:fldChar w:fldCharType="end"/>
      </w:r>
    </w:p>
    <w:p w:rsidR="00000000" w:rsidRPr="009F27E1" w:rsidP="009F27E1"/>
    <w:sectPr w:rsidSect="009F27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1" w:rsidRPr="00586F79" w:rsidP="00586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F79" w:rsidP="009F2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6F79" w:rsidP="009F27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86F79" w:rsidP="009F27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1" w:rsidP="009F27E1">
    <w:pPr>
      <w:pStyle w:val="Footer"/>
      <w:framePr w:wrap="around"/>
    </w:pPr>
    <w:r>
      <w:fldChar w:fldCharType="begin"/>
    </w:r>
    <w:r>
      <w:instrText xml:space="preserve"> DOCPROPERTY  Subject  \* MERGEFORMAT </w:instrText>
    </w:r>
    <w:r>
      <w:fldChar w:fldCharType="separate"/>
    </w:r>
    <w:r w:rsidR="00586F79">
      <w:t>Approved</w:t>
    </w:r>
    <w:r w:rsidR="00586F79">
      <w:fldChar w:fldCharType="end"/>
    </w:r>
    <w:r>
      <w:tab/>
      <w:t xml:space="preserve">Page </w:t>
    </w:r>
    <w:r>
      <w:fldChar w:fldCharType="begin"/>
    </w:r>
    <w:r>
      <w:instrText xml:space="preserve"> PAGE  \* Arabic  \* MERGEFORMAT </w:instrText>
    </w:r>
    <w:r>
      <w:fldChar w:fldCharType="separate"/>
    </w:r>
    <w:r w:rsidR="00586F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6F79">
      <w:rPr>
        <w:noProof/>
      </w:rPr>
      <w:t>5</w:t>
    </w:r>
    <w:r>
      <w:rPr>
        <w:noProof/>
      </w:rPr>
      <w:fldChar w:fldCharType="end"/>
    </w:r>
  </w:p>
  <w:p w:rsidR="009F27E1" w:rsidP="009F27E1">
    <w:pPr>
      <w:pStyle w:val="Footer"/>
      <w:framePr w:wrap="around"/>
    </w:pPr>
    <w:r>
      <w:t xml:space="preserve">© Commonwealth of Australia, </w:t>
    </w:r>
    <w:r>
      <w:fldChar w:fldCharType="begin"/>
    </w:r>
    <w:r>
      <w:instrText xml:space="preserve"> DATE  \@ "yyyy"  \* MERGEFORMAT </w:instrText>
    </w:r>
    <w:r>
      <w:fldChar w:fldCharType="separate"/>
    </w:r>
    <w:r w:rsidR="00586F79">
      <w:rPr>
        <w:noProof/>
      </w:rPr>
      <w:t>2025</w:t>
    </w:r>
    <w:r>
      <w:fldChar w:fldCharType="end"/>
    </w:r>
    <w:r>
      <w:tab/>
    </w:r>
    <w:r>
      <w:fldChar w:fldCharType="begin"/>
    </w:r>
    <w:r>
      <w:instrText xml:space="preserve"> DOCPROPERTY  Author  \* MERGEFORMAT </w:instrText>
    </w:r>
    <w:r>
      <w:fldChar w:fldCharType="separate"/>
    </w:r>
    <w:r w:rsidR="00586F79">
      <w:t>BuildSkills Australia</w:t>
    </w:r>
    <w:r w:rsidR="00586F79">
      <w:fldChar w:fldCharType="end"/>
    </w:r>
  </w:p>
  <w:p w:rsidR="009F27E1" w:rsidP="009F2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7E1" w:rsidRPr="00586F79" w:rsidP="00586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F79" w:rsidRPr="002D2AF8" w:rsidP="009F27E1">
    <w:pPr>
      <w:pStyle w:val="Header"/>
      <w:framePr w:wrap="around"/>
    </w:pPr>
    <w:r>
      <w:fldChar w:fldCharType="begin"/>
    </w:r>
    <w:r>
      <w:instrText xml:space="preserve"> TITLE   \* MERGEFORMAT </w:instrText>
    </w:r>
    <w:r>
      <w:fldChar w:fldCharType="separate"/>
    </w:r>
    <w:r>
      <w:t>CPCCSG3015 Produce airbrushed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6F79" w:rsidP="009F27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1" w:rsidRPr="002D2AF8" w:rsidP="009F27E1">
    <w:pPr>
      <w:pStyle w:val="Header"/>
      <w:framePr w:wrap="around"/>
    </w:pPr>
    <w:r>
      <w:fldChar w:fldCharType="begin"/>
    </w:r>
    <w:r>
      <w:instrText xml:space="preserve"> TITLE   \* MERGEFORMAT </w:instrText>
    </w:r>
    <w:r>
      <w:fldChar w:fldCharType="separate"/>
    </w:r>
    <w:r w:rsidR="00586F79">
      <w:t>CPCCSG3015 Produce airbrushed signs</w:t>
    </w:r>
    <w:r w:rsidR="00586F79">
      <w:fldChar w:fldCharType="end"/>
    </w:r>
    <w:r>
      <w:tab/>
      <w:t xml:space="preserve">Date this document was generated: </w:t>
    </w:r>
    <w:r>
      <w:fldChar w:fldCharType="begin"/>
    </w:r>
    <w:r>
      <w:instrText xml:space="preserve"> CREATEDATE  \@ "d MMMM yyyy"  \* MERGEFORMAT </w:instrText>
    </w:r>
    <w:r>
      <w:fldChar w:fldCharType="separate"/>
    </w:r>
    <w:r w:rsidR="00586F79">
      <w:rPr>
        <w:noProof/>
      </w:rPr>
      <w:t>2 March 2025</w:t>
    </w:r>
    <w:r>
      <w:fldChar w:fldCharType="end"/>
    </w:r>
  </w:p>
  <w:p w:rsidR="009F27E1" w:rsidP="009F2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28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07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CE5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7E1"/>
    <w:pPr>
      <w:spacing w:before="360" w:after="60"/>
      <w:outlineLvl w:val="0"/>
    </w:pPr>
    <w:rPr>
      <w:sz w:val="32"/>
    </w:rPr>
  </w:style>
  <w:style w:type="paragraph" w:styleId="Heading2">
    <w:name w:val="heading 2"/>
    <w:basedOn w:val="HeadingBase"/>
    <w:next w:val="BodyText"/>
    <w:link w:val="Heading2Char"/>
    <w:qFormat/>
    <w:rsid w:val="009F27E1"/>
    <w:pPr>
      <w:keepLines/>
      <w:spacing w:before="240" w:after="120"/>
      <w:outlineLvl w:val="1"/>
    </w:pPr>
    <w:rPr>
      <w:sz w:val="28"/>
      <w:szCs w:val="40"/>
    </w:rPr>
  </w:style>
  <w:style w:type="paragraph" w:styleId="Heading3">
    <w:name w:val="heading 3"/>
    <w:basedOn w:val="HeadingBase"/>
    <w:next w:val="BodyText"/>
    <w:link w:val="Heading3Char"/>
    <w:qFormat/>
    <w:rsid w:val="009F27E1"/>
    <w:pPr>
      <w:spacing w:before="180" w:after="120"/>
      <w:outlineLvl w:val="2"/>
    </w:pPr>
    <w:rPr>
      <w:spacing w:val="-10"/>
      <w:kern w:val="32"/>
    </w:rPr>
  </w:style>
  <w:style w:type="paragraph" w:styleId="Heading4">
    <w:name w:val="heading 4"/>
    <w:basedOn w:val="HeadingBase"/>
    <w:next w:val="BodyText"/>
    <w:link w:val="Heading4Char"/>
    <w:qFormat/>
    <w:rsid w:val="009F27E1"/>
    <w:pPr>
      <w:spacing w:before="160" w:after="120"/>
      <w:outlineLvl w:val="3"/>
    </w:pPr>
    <w:rPr>
      <w:sz w:val="22"/>
    </w:rPr>
  </w:style>
  <w:style w:type="paragraph" w:styleId="Heading5">
    <w:name w:val="heading 5"/>
    <w:basedOn w:val="HeadingBase"/>
    <w:next w:val="Normal"/>
    <w:link w:val="Heading5Char"/>
    <w:qFormat/>
    <w:rsid w:val="009F27E1"/>
    <w:pPr>
      <w:spacing w:before="80"/>
      <w:outlineLvl w:val="4"/>
    </w:pPr>
    <w:rPr>
      <w:color w:val="918585"/>
      <w:sz w:val="20"/>
    </w:rPr>
  </w:style>
  <w:style w:type="paragraph" w:styleId="Heading6">
    <w:name w:val="heading 6"/>
    <w:basedOn w:val="HeadingBase"/>
    <w:next w:val="Normal"/>
    <w:link w:val="Heading6Char"/>
    <w:qFormat/>
    <w:rsid w:val="009F27E1"/>
    <w:pPr>
      <w:spacing w:before="60"/>
      <w:outlineLvl w:val="5"/>
    </w:pPr>
    <w:rPr>
      <w:color w:val="918585"/>
      <w:sz w:val="20"/>
    </w:rPr>
  </w:style>
  <w:style w:type="paragraph" w:styleId="Heading7">
    <w:name w:val="heading 7"/>
    <w:basedOn w:val="Normal"/>
    <w:next w:val="Normal"/>
    <w:link w:val="Heading7Char"/>
    <w:qFormat/>
    <w:rsid w:val="009F27E1"/>
    <w:pPr>
      <w:ind w:left="720"/>
      <w:outlineLvl w:val="6"/>
    </w:pPr>
    <w:rPr>
      <w:i/>
    </w:rPr>
  </w:style>
  <w:style w:type="paragraph" w:styleId="Heading8">
    <w:name w:val="heading 8"/>
    <w:basedOn w:val="Normal"/>
    <w:next w:val="Normal"/>
    <w:link w:val="Heading8Char"/>
    <w:qFormat/>
    <w:rsid w:val="009F27E1"/>
    <w:pPr>
      <w:ind w:left="720"/>
      <w:outlineLvl w:val="7"/>
    </w:pPr>
    <w:rPr>
      <w:i/>
    </w:rPr>
  </w:style>
  <w:style w:type="paragraph" w:styleId="Heading9">
    <w:name w:val="heading 9"/>
    <w:basedOn w:val="Normal"/>
    <w:next w:val="Normal"/>
    <w:link w:val="Heading9Char"/>
    <w:qFormat/>
    <w:rsid w:val="009F27E1"/>
    <w:pPr>
      <w:ind w:left="720"/>
      <w:outlineLvl w:val="8"/>
    </w:pPr>
    <w:rPr>
      <w:i/>
    </w:rPr>
  </w:style>
  <w:style w:type="character" w:default="1" w:styleId="DefaultParagraphFont">
    <w:name w:val="Default Paragraph Font"/>
    <w:uiPriority w:val="1"/>
    <w:unhideWhenUsed/>
    <w:rsid w:val="009F2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7E1"/>
  </w:style>
  <w:style w:type="character" w:customStyle="1" w:styleId="Heading1Char">
    <w:name w:val="Heading 1 Char"/>
    <w:basedOn w:val="DefaultParagraphFont"/>
    <w:link w:val="Heading1"/>
    <w:rsid w:val="009F27E1"/>
    <w:rPr>
      <w:rFonts w:ascii="Times New Roman" w:eastAsia="Times New Roman" w:hAnsi="Times New Roman" w:cs="Times New Roman"/>
      <w:b/>
      <w:sz w:val="32"/>
      <w:szCs w:val="20"/>
      <w:lang w:eastAsia="en-US"/>
    </w:rPr>
  </w:style>
  <w:style w:type="paragraph" w:styleId="BodyText">
    <w:name w:val="Body Text"/>
    <w:basedOn w:val="Normal"/>
    <w:link w:val="BodyTextChar"/>
    <w:rsid w:val="009F2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7E1"/>
    <w:rPr>
      <w:rFonts w:ascii="Times New Roman" w:eastAsia="Times New Roman" w:hAnsi="Times New Roman" w:cs="Times New Roman"/>
      <w:sz w:val="24"/>
      <w:lang w:eastAsia="en-US"/>
    </w:rPr>
  </w:style>
  <w:style w:type="paragraph" w:styleId="ListBullet">
    <w:name w:val="List Bullet"/>
    <w:basedOn w:val="List"/>
    <w:rsid w:val="009F27E1"/>
    <w:pPr>
      <w:numPr>
        <w:numId w:val="12"/>
      </w:numPr>
      <w:tabs>
        <w:tab w:val="clear" w:pos="340"/>
      </w:tabs>
      <w:spacing w:before="40" w:after="40"/>
    </w:pPr>
  </w:style>
  <w:style w:type="character" w:customStyle="1" w:styleId="SpecialBold">
    <w:name w:val="Special Bold"/>
    <w:basedOn w:val="DefaultParagraphFont"/>
    <w:rsid w:val="009F27E1"/>
    <w:rPr>
      <w:b/>
      <w:spacing w:val="0"/>
    </w:rPr>
  </w:style>
  <w:style w:type="paragraph" w:styleId="ListBullet2">
    <w:name w:val="List Bullet 2"/>
    <w:basedOn w:val="List2"/>
    <w:rsid w:val="009F27E1"/>
    <w:pPr>
      <w:numPr>
        <w:numId w:val="13"/>
      </w:numPr>
      <w:tabs>
        <w:tab w:val="clear" w:pos="680"/>
      </w:tabs>
    </w:pPr>
  </w:style>
  <w:style w:type="paragraph" w:customStyle="1" w:styleId="SuperHeading">
    <w:name w:val="SuperHeading"/>
    <w:basedOn w:val="Normal"/>
    <w:rsid w:val="009F27E1"/>
    <w:pPr>
      <w:spacing w:before="240" w:after="120"/>
      <w:outlineLvl w:val="0"/>
    </w:pPr>
    <w:rPr>
      <w:rFonts w:ascii="Times New Roman" w:hAnsi="Times New Roman"/>
      <w:b/>
      <w:sz w:val="32"/>
    </w:rPr>
  </w:style>
  <w:style w:type="paragraph" w:customStyle="1" w:styleId="AllowPageBreak">
    <w:name w:val="AllowPageBreak"/>
    <w:rsid w:val="009F27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27E1"/>
    <w:rPr>
      <w:b/>
      <w:i/>
      <w:u w:val="none"/>
    </w:rPr>
  </w:style>
  <w:style w:type="character" w:customStyle="1" w:styleId="Heading2Char">
    <w:name w:val="Heading 2 Char"/>
    <w:basedOn w:val="DefaultParagraphFont"/>
    <w:link w:val="Heading2"/>
    <w:rsid w:val="009F2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7E1"/>
    <w:rPr>
      <w:rFonts w:ascii="Courier New" w:eastAsia="Times New Roman" w:hAnsi="Courier New" w:cs="Times New Roman"/>
      <w:i/>
      <w:szCs w:val="20"/>
      <w:lang w:eastAsia="en-US"/>
    </w:rPr>
  </w:style>
  <w:style w:type="paragraph" w:customStyle="1" w:styleId="HeadingBase">
    <w:name w:val="Heading Base"/>
    <w:rsid w:val="009F2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7E1"/>
    <w:pPr>
      <w:tabs>
        <w:tab w:val="right" w:leader="dot" w:pos="9072"/>
      </w:tabs>
      <w:ind w:left="567"/>
    </w:pPr>
    <w:rPr>
      <w:szCs w:val="22"/>
    </w:rPr>
  </w:style>
  <w:style w:type="paragraph" w:customStyle="1" w:styleId="TOCBase">
    <w:name w:val="TOC Base"/>
    <w:rsid w:val="009F2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7E1"/>
    <w:pPr>
      <w:tabs>
        <w:tab w:val="right" w:leader="dot" w:pos="9072"/>
      </w:tabs>
      <w:spacing w:before="40" w:after="40"/>
      <w:ind w:left="284"/>
    </w:pPr>
    <w:rPr>
      <w:rFonts w:ascii="Times New Roman" w:hAnsi="Times New Roman"/>
    </w:rPr>
  </w:style>
  <w:style w:type="paragraph" w:styleId="TOC1">
    <w:name w:val="toc 1"/>
    <w:basedOn w:val="TOCBase"/>
    <w:next w:val="Normal"/>
    <w:rsid w:val="009F2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7E1"/>
    <w:rPr>
      <w:rFonts w:ascii="Times New Roman" w:eastAsia="Times New Roman" w:hAnsi="Times New Roman" w:cs="Times New Roman"/>
      <w:sz w:val="16"/>
      <w:lang w:eastAsia="en-US"/>
    </w:rPr>
  </w:style>
  <w:style w:type="paragraph" w:styleId="Title">
    <w:name w:val="Title"/>
    <w:basedOn w:val="HeadingBase"/>
    <w:link w:val="TitleChar"/>
    <w:qFormat/>
    <w:rsid w:val="009F27E1"/>
    <w:pPr>
      <w:spacing w:before="5040"/>
      <w:jc w:val="center"/>
    </w:pPr>
    <w:rPr>
      <w:sz w:val="48"/>
      <w:szCs w:val="72"/>
      <w:lang w:val="en-US"/>
    </w:rPr>
  </w:style>
  <w:style w:type="character" w:customStyle="1" w:styleId="TitleChar">
    <w:name w:val="Title Char"/>
    <w:basedOn w:val="DefaultParagraphFont"/>
    <w:link w:val="Title"/>
    <w:rsid w:val="009F2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7E1"/>
    <w:pPr>
      <w:tabs>
        <w:tab w:val="left" w:pos="3600"/>
        <w:tab w:val="left" w:pos="3958"/>
      </w:tabs>
    </w:pPr>
  </w:style>
  <w:style w:type="paragraph" w:styleId="List">
    <w:name w:val="List"/>
    <w:basedOn w:val="BodyText"/>
    <w:next w:val="BodyText"/>
    <w:rsid w:val="009F27E1"/>
    <w:pPr>
      <w:tabs>
        <w:tab w:val="left" w:pos="340"/>
      </w:tabs>
      <w:spacing w:before="60" w:after="60"/>
      <w:ind w:left="340" w:hanging="340"/>
    </w:pPr>
  </w:style>
  <w:style w:type="paragraph" w:customStyle="1" w:styleId="Note">
    <w:name w:val="Note"/>
    <w:basedOn w:val="BodyText"/>
    <w:rsid w:val="009F2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7E1"/>
    <w:pPr>
      <w:framePr w:wrap="auto" w:hAnchor="text" w:y="6049"/>
    </w:pPr>
    <w:rPr>
      <w:color w:val="000000"/>
      <w:sz w:val="40"/>
    </w:rPr>
  </w:style>
  <w:style w:type="paragraph" w:customStyle="1" w:styleId="TOCTitle">
    <w:name w:val="TOCTitle"/>
    <w:basedOn w:val="Heading1"/>
    <w:rsid w:val="009F27E1"/>
    <w:pPr>
      <w:spacing w:after="240"/>
      <w:jc w:val="center"/>
      <w:outlineLvl w:val="9"/>
    </w:pPr>
    <w:rPr>
      <w:caps/>
    </w:rPr>
  </w:style>
  <w:style w:type="paragraph" w:customStyle="1" w:styleId="Version">
    <w:name w:val="Version"/>
    <w:rsid w:val="009F27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7E1"/>
    <w:pPr>
      <w:keepNext w:val="0"/>
      <w:tabs>
        <w:tab w:val="right" w:pos="4176"/>
      </w:tabs>
      <w:ind w:left="198" w:hanging="198"/>
    </w:pPr>
    <w:rPr>
      <w:rFonts w:ascii="Garamond" w:hAnsi="Garamond"/>
    </w:rPr>
  </w:style>
  <w:style w:type="paragraph" w:styleId="IndexHeading">
    <w:name w:val="index heading"/>
    <w:basedOn w:val="Normal"/>
    <w:next w:val="Index1"/>
    <w:semiHidden/>
    <w:rsid w:val="009F27E1"/>
    <w:pPr>
      <w:spacing w:before="120" w:after="120"/>
    </w:pPr>
    <w:rPr>
      <w:rFonts w:ascii="Arial" w:hAnsi="Arial"/>
      <w:b/>
      <w:color w:val="918585"/>
      <w:sz w:val="24"/>
    </w:rPr>
  </w:style>
  <w:style w:type="paragraph" w:styleId="Header">
    <w:name w:val="header"/>
    <w:basedOn w:val="Normal"/>
    <w:link w:val="HeaderChar"/>
    <w:rsid w:val="009F2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7E1"/>
    <w:rPr>
      <w:rFonts w:ascii="Times New Roman" w:eastAsia="Times New Roman" w:hAnsi="Times New Roman" w:cs="Times New Roman"/>
      <w:sz w:val="16"/>
      <w:szCs w:val="20"/>
      <w:lang w:val="en-GB" w:eastAsia="en-US"/>
    </w:rPr>
  </w:style>
  <w:style w:type="paragraph" w:customStyle="1" w:styleId="Chapter">
    <w:name w:val="Chapter"/>
    <w:basedOn w:val="Normal"/>
    <w:rsid w:val="009F27E1"/>
    <w:pPr>
      <w:spacing w:before="240"/>
    </w:pPr>
    <w:rPr>
      <w:rFonts w:ascii="Times New Roman" w:hAnsi="Times New Roman"/>
      <w:smallCaps/>
      <w:spacing w:val="80"/>
      <w:sz w:val="28"/>
    </w:rPr>
  </w:style>
  <w:style w:type="paragraph" w:customStyle="1" w:styleId="InChapter">
    <w:name w:val="InChapter"/>
    <w:basedOn w:val="Heading3"/>
    <w:rsid w:val="009F27E1"/>
    <w:pPr>
      <w:spacing w:after="240"/>
      <w:outlineLvl w:val="9"/>
    </w:pPr>
    <w:rPr>
      <w:noProof/>
    </w:rPr>
  </w:style>
  <w:style w:type="paragraph" w:styleId="Index2">
    <w:name w:val="index 2"/>
    <w:basedOn w:val="Normal"/>
    <w:next w:val="Normal"/>
    <w:semiHidden/>
    <w:rsid w:val="009F27E1"/>
    <w:pPr>
      <w:tabs>
        <w:tab w:val="right" w:pos="4176"/>
      </w:tabs>
      <w:ind w:left="568" w:hanging="284"/>
    </w:pPr>
    <w:rPr>
      <w:rFonts w:ascii="Garamond" w:hAnsi="Garamond"/>
    </w:rPr>
  </w:style>
  <w:style w:type="paragraph" w:customStyle="1" w:styleId="Byline">
    <w:name w:val="Byline"/>
    <w:rsid w:val="009F2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7E1"/>
    <w:pPr>
      <w:tabs>
        <w:tab w:val="clear" w:pos="3600"/>
        <w:tab w:val="clear" w:pos="3958"/>
      </w:tabs>
      <w:jc w:val="right"/>
    </w:pPr>
  </w:style>
  <w:style w:type="character" w:styleId="Emphasis">
    <w:name w:val="Emphasis"/>
    <w:basedOn w:val="DefaultParagraphFont"/>
    <w:qFormat/>
    <w:rsid w:val="009F27E1"/>
    <w:rPr>
      <w:i/>
    </w:rPr>
  </w:style>
  <w:style w:type="paragraph" w:styleId="Caption">
    <w:name w:val="caption"/>
    <w:basedOn w:val="BodyText"/>
    <w:next w:val="Normal"/>
    <w:qFormat/>
    <w:rsid w:val="009F27E1"/>
    <w:pPr>
      <w:framePr w:w="2268" w:hSpace="181" w:vSpace="181" w:wrap="around" w:vAnchor="text" w:hAnchor="page" w:x="1135" w:y="285" w:anchorLock="1"/>
    </w:pPr>
    <w:rPr>
      <w:i/>
    </w:rPr>
  </w:style>
  <w:style w:type="paragraph" w:customStyle="1" w:styleId="MiniTOCTitle">
    <w:name w:val="MiniTOCTitle"/>
    <w:basedOn w:val="Heading4"/>
    <w:rsid w:val="009F27E1"/>
    <w:pPr>
      <w:spacing w:before="240"/>
      <w:outlineLvl w:val="9"/>
    </w:pPr>
    <w:rPr>
      <w:noProof/>
      <w:sz w:val="24"/>
    </w:rPr>
  </w:style>
  <w:style w:type="paragraph" w:customStyle="1" w:styleId="MiniTOCItem">
    <w:name w:val="MiniTOCItem"/>
    <w:basedOn w:val="ListBullet"/>
    <w:rsid w:val="009F27E1"/>
    <w:pPr>
      <w:numPr>
        <w:numId w:val="0"/>
      </w:numPr>
      <w:tabs>
        <w:tab w:val="right" w:leader="dot" w:pos="6521"/>
      </w:tabs>
      <w:spacing w:before="0" w:after="0"/>
    </w:pPr>
  </w:style>
  <w:style w:type="paragraph" w:customStyle="1" w:styleId="TOFTitle">
    <w:name w:val="TOFTitle"/>
    <w:basedOn w:val="TOCTitle"/>
    <w:rsid w:val="009F27E1"/>
  </w:style>
  <w:style w:type="paragraph" w:styleId="TableofFigures">
    <w:name w:val="table of figures"/>
    <w:basedOn w:val="Normal"/>
    <w:next w:val="Normal"/>
    <w:semiHidden/>
    <w:rsid w:val="009F27E1"/>
    <w:pPr>
      <w:tabs>
        <w:tab w:val="right" w:leader="dot" w:pos="9072"/>
      </w:tabs>
      <w:ind w:left="970" w:hanging="403"/>
    </w:pPr>
    <w:rPr>
      <w:rFonts w:ascii="Times New Roman" w:hAnsi="Times New Roman"/>
      <w:b/>
    </w:rPr>
  </w:style>
  <w:style w:type="paragraph" w:styleId="ListNumber">
    <w:name w:val="List Number"/>
    <w:basedOn w:val="List"/>
    <w:rsid w:val="009F27E1"/>
    <w:pPr>
      <w:numPr>
        <w:numId w:val="15"/>
      </w:numPr>
      <w:tabs>
        <w:tab w:val="clear" w:pos="340"/>
      </w:tabs>
    </w:pPr>
  </w:style>
  <w:style w:type="character" w:customStyle="1" w:styleId="WingdingSymbols">
    <w:name w:val="Wingding Symbols"/>
    <w:rsid w:val="009F27E1"/>
    <w:rPr>
      <w:rFonts w:ascii="Wingdings" w:hAnsi="Wingdings"/>
    </w:rPr>
  </w:style>
  <w:style w:type="paragraph" w:customStyle="1" w:styleId="TableHeading">
    <w:name w:val="Table Heading"/>
    <w:basedOn w:val="HeadingBase"/>
    <w:rsid w:val="009F27E1"/>
    <w:pPr>
      <w:keepLines/>
      <w:pBdr>
        <w:bottom w:val="single" w:sz="6" w:space="1" w:color="918585"/>
      </w:pBdr>
      <w:spacing w:before="240"/>
    </w:pPr>
  </w:style>
  <w:style w:type="character" w:customStyle="1" w:styleId="HotSpot">
    <w:name w:val="HotSpot"/>
    <w:rsid w:val="009F27E1"/>
    <w:rPr>
      <w:color w:val="0033CC"/>
      <w:u w:val="none"/>
    </w:rPr>
  </w:style>
  <w:style w:type="paragraph" w:customStyle="1" w:styleId="BodyTextRight">
    <w:name w:val="Body Text Right"/>
    <w:basedOn w:val="BodyText"/>
    <w:rsid w:val="009F27E1"/>
    <w:pPr>
      <w:spacing w:before="0" w:after="0"/>
      <w:jc w:val="right"/>
    </w:pPr>
  </w:style>
  <w:style w:type="paragraph" w:styleId="Index3">
    <w:name w:val="index 3"/>
    <w:basedOn w:val="ListNumber2"/>
    <w:next w:val="Normal"/>
    <w:semiHidden/>
    <w:rsid w:val="009F27E1"/>
    <w:pPr>
      <w:numPr>
        <w:numId w:val="0"/>
      </w:numPr>
      <w:tabs>
        <w:tab w:val="right" w:leader="dot" w:pos="4176"/>
      </w:tabs>
    </w:pPr>
  </w:style>
  <w:style w:type="paragraph" w:styleId="ListNumber2">
    <w:name w:val="List Number 2"/>
    <w:basedOn w:val="List2"/>
    <w:rsid w:val="009F27E1"/>
    <w:pPr>
      <w:numPr>
        <w:numId w:val="10"/>
      </w:numPr>
      <w:tabs>
        <w:tab w:val="clear" w:pos="1060"/>
      </w:tabs>
    </w:pPr>
  </w:style>
  <w:style w:type="paragraph" w:customStyle="1" w:styleId="MarginNote">
    <w:name w:val="Margin Note"/>
    <w:basedOn w:val="BodyText"/>
    <w:rsid w:val="009F2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7E1"/>
    <w:rPr>
      <w:sz w:val="32"/>
    </w:rPr>
  </w:style>
  <w:style w:type="paragraph" w:customStyle="1" w:styleId="HeadingProcedure">
    <w:name w:val="Heading Procedure"/>
    <w:basedOn w:val="HeadingBase"/>
    <w:next w:val="Normal"/>
    <w:rsid w:val="009F27E1"/>
    <w:pPr>
      <w:tabs>
        <w:tab w:val="left" w:pos="0"/>
      </w:tabs>
      <w:spacing w:before="120" w:after="60"/>
    </w:pPr>
    <w:rPr>
      <w:i/>
      <w:color w:val="918585"/>
      <w:sz w:val="22"/>
    </w:rPr>
  </w:style>
  <w:style w:type="paragraph" w:customStyle="1" w:styleId="TableBodyText">
    <w:name w:val="Table Body Text"/>
    <w:basedOn w:val="BodyText"/>
    <w:rsid w:val="009F27E1"/>
    <w:pPr>
      <w:spacing w:before="60" w:after="60"/>
    </w:pPr>
  </w:style>
  <w:style w:type="paragraph" w:styleId="ListContinue">
    <w:name w:val="List Continue"/>
    <w:basedOn w:val="List"/>
    <w:rsid w:val="009F27E1"/>
    <w:pPr>
      <w:ind w:firstLine="0"/>
    </w:pPr>
  </w:style>
  <w:style w:type="paragraph" w:customStyle="1" w:styleId="ListNote">
    <w:name w:val="List Note"/>
    <w:basedOn w:val="List"/>
    <w:rsid w:val="009F27E1"/>
    <w:pPr>
      <w:pBdr>
        <w:top w:val="single" w:sz="6" w:space="2" w:color="918585"/>
        <w:bottom w:val="single" w:sz="6" w:space="2" w:color="918585"/>
      </w:pBdr>
      <w:tabs>
        <w:tab w:val="left" w:pos="1021"/>
      </w:tabs>
      <w:ind w:firstLine="0"/>
    </w:pPr>
  </w:style>
  <w:style w:type="paragraph" w:customStyle="1" w:styleId="Warning">
    <w:name w:val="Warning"/>
    <w:basedOn w:val="BodyText"/>
    <w:rsid w:val="009F27E1"/>
    <w:pPr>
      <w:shd w:val="clear" w:color="auto" w:fill="D9D9D9"/>
      <w:tabs>
        <w:tab w:val="left" w:pos="992"/>
      </w:tabs>
      <w:ind w:left="119" w:right="119"/>
    </w:pPr>
    <w:rPr>
      <w:sz w:val="20"/>
    </w:rPr>
  </w:style>
  <w:style w:type="paragraph" w:customStyle="1" w:styleId="MarginIcons">
    <w:name w:val="Margin Icons"/>
    <w:basedOn w:val="BodyText"/>
    <w:rsid w:val="009F2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7E1"/>
    <w:rPr>
      <w:rFonts w:ascii="Courier New" w:hAnsi="Courier New"/>
    </w:rPr>
  </w:style>
  <w:style w:type="paragraph" w:customStyle="1" w:styleId="NoteBullet">
    <w:name w:val="Note Bullet"/>
    <w:basedOn w:val="Note"/>
    <w:rsid w:val="009F27E1"/>
    <w:pPr>
      <w:tabs>
        <w:tab w:val="clear" w:pos="680"/>
      </w:tabs>
      <w:spacing w:before="60" w:after="60"/>
    </w:pPr>
  </w:style>
  <w:style w:type="paragraph" w:customStyle="1" w:styleId="SubHeading2">
    <w:name w:val="SubHeading2"/>
    <w:basedOn w:val="HeadingBase"/>
    <w:rsid w:val="009F27E1"/>
    <w:pPr>
      <w:spacing w:before="240" w:after="60"/>
    </w:pPr>
    <w:rPr>
      <w:sz w:val="20"/>
    </w:rPr>
  </w:style>
  <w:style w:type="paragraph" w:customStyle="1" w:styleId="SubHeading1">
    <w:name w:val="SubHeading1"/>
    <w:basedOn w:val="HeadingBase"/>
    <w:rsid w:val="009F27E1"/>
    <w:pPr>
      <w:spacing w:before="240" w:after="60"/>
    </w:pPr>
    <w:rPr>
      <w:color w:val="918585"/>
      <w:sz w:val="22"/>
    </w:rPr>
  </w:style>
  <w:style w:type="paragraph" w:customStyle="1" w:styleId="SideHeading">
    <w:name w:val="Side Heading"/>
    <w:basedOn w:val="HeadingBase"/>
    <w:rsid w:val="009F2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7E1"/>
    <w:pPr>
      <w:tabs>
        <w:tab w:val="num" w:pos="360"/>
      </w:tabs>
    </w:pPr>
  </w:style>
  <w:style w:type="paragraph" w:styleId="PlainText">
    <w:name w:val="Plain Text"/>
    <w:basedOn w:val="Normal"/>
    <w:link w:val="PlainTextChar"/>
    <w:rsid w:val="009F27E1"/>
    <w:rPr>
      <w:sz w:val="20"/>
    </w:rPr>
  </w:style>
  <w:style w:type="character" w:customStyle="1" w:styleId="PlainTextChar">
    <w:name w:val="Plain Text Char"/>
    <w:basedOn w:val="DefaultParagraphFont"/>
    <w:link w:val="PlainText"/>
    <w:rsid w:val="009F27E1"/>
    <w:rPr>
      <w:rFonts w:ascii="Courier New" w:eastAsia="Times New Roman" w:hAnsi="Courier New" w:cs="Times New Roman"/>
      <w:sz w:val="20"/>
      <w:szCs w:val="20"/>
      <w:lang w:eastAsia="en-US"/>
    </w:rPr>
  </w:style>
  <w:style w:type="character" w:customStyle="1" w:styleId="MenuOption">
    <w:name w:val="Menu Option"/>
    <w:basedOn w:val="DefaultParagraphFont"/>
    <w:rsid w:val="009F27E1"/>
    <w:rPr>
      <w:b/>
      <w:smallCaps/>
    </w:rPr>
  </w:style>
  <w:style w:type="paragraph" w:customStyle="1" w:styleId="TableListNumber">
    <w:name w:val="Table List Number"/>
    <w:basedOn w:val="ListNumber"/>
    <w:rsid w:val="009F27E1"/>
    <w:pPr>
      <w:numPr>
        <w:numId w:val="0"/>
      </w:numPr>
    </w:pPr>
  </w:style>
  <w:style w:type="paragraph" w:styleId="TOC4">
    <w:name w:val="toc 4"/>
    <w:basedOn w:val="TOCBase"/>
    <w:next w:val="Normal"/>
    <w:semiHidden/>
    <w:rsid w:val="009F27E1"/>
    <w:pPr>
      <w:tabs>
        <w:tab w:val="right" w:leader="dot" w:pos="9071"/>
      </w:tabs>
      <w:ind w:left="1701"/>
    </w:pPr>
  </w:style>
  <w:style w:type="paragraph" w:customStyle="1" w:styleId="ListAlpha">
    <w:name w:val="List Alpha"/>
    <w:basedOn w:val="List"/>
    <w:rsid w:val="009F27E1"/>
    <w:pPr>
      <w:numPr>
        <w:numId w:val="9"/>
      </w:numPr>
    </w:pPr>
  </w:style>
  <w:style w:type="paragraph" w:customStyle="1" w:styleId="ListAlpha2">
    <w:name w:val="List Alpha 2"/>
    <w:basedOn w:val="List2"/>
    <w:rsid w:val="009F27E1"/>
    <w:pPr>
      <w:numPr>
        <w:numId w:val="8"/>
      </w:numPr>
    </w:pPr>
  </w:style>
  <w:style w:type="paragraph" w:styleId="List2">
    <w:name w:val="List 2"/>
    <w:basedOn w:val="BodyText"/>
    <w:rsid w:val="009F27E1"/>
    <w:pPr>
      <w:tabs>
        <w:tab w:val="left" w:pos="680"/>
      </w:tabs>
      <w:spacing w:before="60" w:after="60"/>
      <w:ind w:left="680" w:hanging="340"/>
    </w:pPr>
  </w:style>
  <w:style w:type="paragraph" w:styleId="List3">
    <w:name w:val="List 3"/>
    <w:basedOn w:val="BodyText"/>
    <w:rsid w:val="009F27E1"/>
    <w:pPr>
      <w:tabs>
        <w:tab w:val="left" w:pos="1021"/>
      </w:tabs>
      <w:spacing w:before="60" w:after="60"/>
      <w:ind w:left="1020" w:hanging="340"/>
    </w:pPr>
  </w:style>
  <w:style w:type="paragraph" w:styleId="List4">
    <w:name w:val="List 4"/>
    <w:basedOn w:val="BodyText"/>
    <w:rsid w:val="009F27E1"/>
    <w:pPr>
      <w:tabs>
        <w:tab w:val="left" w:pos="1361"/>
      </w:tabs>
      <w:spacing w:before="60" w:after="60"/>
      <w:ind w:left="1361" w:hanging="340"/>
    </w:pPr>
  </w:style>
  <w:style w:type="paragraph" w:styleId="List5">
    <w:name w:val="List 5"/>
    <w:basedOn w:val="BodyText"/>
    <w:rsid w:val="009F27E1"/>
    <w:pPr>
      <w:tabs>
        <w:tab w:val="left" w:pos="1701"/>
      </w:tabs>
      <w:spacing w:before="60" w:after="60"/>
      <w:ind w:left="1701" w:hanging="340"/>
    </w:pPr>
  </w:style>
  <w:style w:type="paragraph" w:styleId="ListBullet3">
    <w:name w:val="List Bullet 3"/>
    <w:basedOn w:val="List3"/>
    <w:rsid w:val="009F27E1"/>
    <w:pPr>
      <w:numPr>
        <w:numId w:val="14"/>
      </w:numPr>
      <w:tabs>
        <w:tab w:val="clear" w:pos="1021"/>
      </w:tabs>
      <w:ind w:left="1037" w:hanging="357"/>
    </w:pPr>
  </w:style>
  <w:style w:type="paragraph" w:styleId="ListBullet4">
    <w:name w:val="List Bullet 4"/>
    <w:basedOn w:val="List4"/>
    <w:rsid w:val="009F27E1"/>
    <w:pPr>
      <w:numPr>
        <w:numId w:val="3"/>
      </w:numPr>
      <w:tabs>
        <w:tab w:val="clear" w:pos="1361"/>
      </w:tabs>
    </w:pPr>
  </w:style>
  <w:style w:type="paragraph" w:styleId="ListBullet5">
    <w:name w:val="List Bullet 5"/>
    <w:basedOn w:val="List5"/>
    <w:rsid w:val="009F27E1"/>
    <w:pPr>
      <w:numPr>
        <w:numId w:val="4"/>
      </w:numPr>
    </w:pPr>
  </w:style>
  <w:style w:type="paragraph" w:styleId="ListContinue2">
    <w:name w:val="List Continue 2"/>
    <w:basedOn w:val="List2"/>
    <w:rsid w:val="009F27E1"/>
    <w:pPr>
      <w:ind w:firstLine="0"/>
    </w:pPr>
  </w:style>
  <w:style w:type="paragraph" w:styleId="ListContinue3">
    <w:name w:val="List Continue 3"/>
    <w:basedOn w:val="List3"/>
    <w:rsid w:val="009F27E1"/>
    <w:pPr>
      <w:ind w:left="1021" w:firstLine="0"/>
    </w:pPr>
  </w:style>
  <w:style w:type="paragraph" w:styleId="ListContinue4">
    <w:name w:val="List Continue 4"/>
    <w:basedOn w:val="List4"/>
    <w:rsid w:val="009F27E1"/>
    <w:pPr>
      <w:ind w:firstLine="0"/>
    </w:pPr>
  </w:style>
  <w:style w:type="paragraph" w:styleId="ListContinue5">
    <w:name w:val="List Continue 5"/>
    <w:basedOn w:val="List5"/>
    <w:rsid w:val="009F27E1"/>
    <w:pPr>
      <w:ind w:firstLine="0"/>
    </w:pPr>
  </w:style>
  <w:style w:type="paragraph" w:styleId="ListNumber3">
    <w:name w:val="List Number 3"/>
    <w:basedOn w:val="List3"/>
    <w:rsid w:val="009F27E1"/>
    <w:pPr>
      <w:numPr>
        <w:numId w:val="5"/>
      </w:numPr>
    </w:pPr>
  </w:style>
  <w:style w:type="paragraph" w:styleId="ListNumber4">
    <w:name w:val="List Number 4"/>
    <w:basedOn w:val="List4"/>
    <w:rsid w:val="009F27E1"/>
    <w:pPr>
      <w:numPr>
        <w:numId w:val="6"/>
      </w:numPr>
    </w:pPr>
  </w:style>
  <w:style w:type="paragraph" w:styleId="ListNumber5">
    <w:name w:val="List Number 5"/>
    <w:basedOn w:val="List5"/>
    <w:rsid w:val="009F27E1"/>
    <w:pPr>
      <w:numPr>
        <w:numId w:val="7"/>
      </w:numPr>
    </w:pPr>
  </w:style>
  <w:style w:type="paragraph" w:styleId="BlockText">
    <w:name w:val="Block Text"/>
    <w:basedOn w:val="Normal"/>
    <w:rsid w:val="009F27E1"/>
    <w:pPr>
      <w:spacing w:after="120"/>
      <w:ind w:left="1440" w:right="1440"/>
    </w:pPr>
  </w:style>
  <w:style w:type="character" w:customStyle="1" w:styleId="Subscript">
    <w:name w:val="Subscript"/>
    <w:basedOn w:val="DefaultParagraphFont"/>
    <w:rsid w:val="009F27E1"/>
    <w:rPr>
      <w:sz w:val="16"/>
      <w:vertAlign w:val="subscript"/>
    </w:rPr>
  </w:style>
  <w:style w:type="character" w:customStyle="1" w:styleId="Superscript">
    <w:name w:val="Superscript"/>
    <w:basedOn w:val="DefaultParagraphFont"/>
    <w:rsid w:val="009F27E1"/>
    <w:rPr>
      <w:sz w:val="16"/>
      <w:vertAlign w:val="superscript"/>
    </w:rPr>
  </w:style>
  <w:style w:type="character" w:customStyle="1" w:styleId="Symbols">
    <w:name w:val="Symbols"/>
    <w:basedOn w:val="DefaultParagraphFont"/>
    <w:rsid w:val="009F27E1"/>
    <w:rPr>
      <w:rFonts w:ascii="Symbol" w:hAnsi="Symbol"/>
    </w:rPr>
  </w:style>
  <w:style w:type="character" w:customStyle="1" w:styleId="MenuOptions">
    <w:name w:val="Menu Options"/>
    <w:basedOn w:val="DefaultParagraphFont"/>
    <w:rsid w:val="009F27E1"/>
    <w:rPr>
      <w:rFonts w:ascii="Arial Narrow" w:hAnsi="Arial Narrow"/>
      <w:smallCaps/>
    </w:rPr>
  </w:style>
  <w:style w:type="character" w:customStyle="1" w:styleId="Buttons">
    <w:name w:val="Buttons"/>
    <w:basedOn w:val="DefaultParagraphFont"/>
    <w:rsid w:val="009F27E1"/>
    <w:rPr>
      <w:b/>
    </w:rPr>
  </w:style>
  <w:style w:type="character" w:customStyle="1" w:styleId="Underlined">
    <w:name w:val="Underlined"/>
    <w:basedOn w:val="DefaultParagraphFont"/>
    <w:rsid w:val="009F27E1"/>
    <w:rPr>
      <w:u w:val="single"/>
    </w:rPr>
  </w:style>
  <w:style w:type="paragraph" w:customStyle="1" w:styleId="TableBodyTextRight">
    <w:name w:val="Table Body Text Right"/>
    <w:basedOn w:val="TableBodyText"/>
    <w:rsid w:val="009F27E1"/>
    <w:pPr>
      <w:widowControl w:val="0"/>
      <w:autoSpaceDE w:val="0"/>
      <w:autoSpaceDN w:val="0"/>
      <w:adjustRightInd w:val="0"/>
      <w:jc w:val="right"/>
    </w:pPr>
    <w:rPr>
      <w:rFonts w:cs="Arial"/>
      <w:szCs w:val="18"/>
    </w:rPr>
  </w:style>
  <w:style w:type="paragraph" w:customStyle="1" w:styleId="CopyrightText">
    <w:name w:val="Copyright Text"/>
    <w:basedOn w:val="BodyText"/>
    <w:rsid w:val="009F27E1"/>
    <w:rPr>
      <w:sz w:val="18"/>
    </w:rPr>
  </w:style>
  <w:style w:type="paragraph" w:customStyle="1" w:styleId="BodySmallRight">
    <w:name w:val="Body Small Right"/>
    <w:basedOn w:val="BodyTextRight"/>
    <w:rsid w:val="009F27E1"/>
    <w:rPr>
      <w:sz w:val="18"/>
      <w:szCs w:val="18"/>
    </w:rPr>
  </w:style>
  <w:style w:type="paragraph" w:customStyle="1" w:styleId="MarginEdition">
    <w:name w:val="Margin Edition"/>
    <w:basedOn w:val="MarginNote"/>
    <w:rsid w:val="009F27E1"/>
    <w:pPr>
      <w:spacing w:before="0" w:after="0"/>
    </w:pPr>
    <w:rPr>
      <w:rFonts w:ascii="Times New Roman" w:hAnsi="Times New Roman"/>
      <w:color w:val="999999"/>
    </w:rPr>
  </w:style>
  <w:style w:type="paragraph" w:customStyle="1" w:styleId="Spacer">
    <w:name w:val="Spacer"/>
    <w:basedOn w:val="Normal"/>
    <w:rsid w:val="009F27E1"/>
    <w:rPr>
      <w:sz w:val="2"/>
      <w:szCs w:val="2"/>
    </w:rPr>
  </w:style>
  <w:style w:type="character" w:customStyle="1" w:styleId="Small">
    <w:name w:val="Small"/>
    <w:basedOn w:val="DefaultParagraphFont"/>
    <w:rsid w:val="009F27E1"/>
    <w:rPr>
      <w:sz w:val="16"/>
    </w:rPr>
  </w:style>
  <w:style w:type="paragraph" w:customStyle="1" w:styleId="WideTable">
    <w:name w:val="Wide Table"/>
    <w:basedOn w:val="Normal"/>
    <w:rsid w:val="009F27E1"/>
    <w:pPr>
      <w:ind w:left="-1418"/>
    </w:pPr>
    <w:rPr>
      <w:sz w:val="2"/>
      <w:szCs w:val="2"/>
    </w:rPr>
  </w:style>
  <w:style w:type="character" w:styleId="PageNumber">
    <w:name w:val="page number"/>
    <w:basedOn w:val="DefaultParagraphFont"/>
    <w:rsid w:val="009F27E1"/>
  </w:style>
  <w:style w:type="paragraph" w:styleId="Quote">
    <w:name w:val="Quote"/>
    <w:basedOn w:val="Heading1"/>
    <w:link w:val="QuoteChar"/>
    <w:qFormat/>
    <w:rsid w:val="009F27E1"/>
    <w:rPr>
      <w:b w:val="0"/>
      <w:sz w:val="72"/>
      <w:szCs w:val="72"/>
      <w:lang w:val="en-NZ"/>
    </w:rPr>
  </w:style>
  <w:style w:type="character" w:customStyle="1" w:styleId="QuoteChar">
    <w:name w:val="Quote Char"/>
    <w:basedOn w:val="DefaultParagraphFont"/>
    <w:link w:val="Quote"/>
    <w:rsid w:val="009F2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7E1"/>
    <w:pPr>
      <w:pageBreakBefore/>
    </w:pPr>
  </w:style>
  <w:style w:type="paragraph" w:customStyle="1" w:styleId="Border">
    <w:name w:val="Border"/>
    <w:basedOn w:val="Normal"/>
    <w:qFormat/>
    <w:rsid w:val="009F2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7E1"/>
    <w:rPr>
      <w:b/>
      <w:bCs/>
      <w:i/>
      <w:iCs/>
      <w:color w:val="auto"/>
    </w:rPr>
  </w:style>
  <w:style w:type="paragraph" w:styleId="IntenseQuote">
    <w:name w:val="Intense Quote"/>
    <w:basedOn w:val="Normal"/>
    <w:next w:val="Normal"/>
    <w:link w:val="IntenseQuoteChar"/>
    <w:uiPriority w:val="30"/>
    <w:qFormat/>
    <w:rsid w:val="009F2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7E1"/>
    <w:rPr>
      <w:smallCaps/>
      <w:color w:val="auto"/>
      <w:u w:val="single"/>
    </w:rPr>
  </w:style>
  <w:style w:type="character" w:styleId="IntenseReference">
    <w:name w:val="Intense Reference"/>
    <w:basedOn w:val="DefaultParagraphFont"/>
    <w:uiPriority w:val="32"/>
    <w:qFormat/>
    <w:rsid w:val="009F27E1"/>
    <w:rPr>
      <w:b/>
      <w:bCs/>
      <w:smallCaps/>
      <w:color w:val="auto"/>
      <w:spacing w:val="5"/>
      <w:u w:val="single"/>
    </w:rPr>
  </w:style>
  <w:style w:type="paragraph" w:customStyle="1" w:styleId="2ColumnHeading">
    <w:name w:val="2Column Heading"/>
    <w:basedOn w:val="BodyText"/>
    <w:qFormat/>
    <w:rsid w:val="009F27E1"/>
    <w:pPr>
      <w:spacing w:after="60"/>
      <w:ind w:left="-2268"/>
    </w:pPr>
    <w:rPr>
      <w:b/>
    </w:rPr>
  </w:style>
  <w:style w:type="paragraph" w:customStyle="1" w:styleId="Heading1TOC">
    <w:name w:val="Heading1 TOC"/>
    <w:basedOn w:val="Normal"/>
    <w:qFormat/>
    <w:rsid w:val="009F27E1"/>
    <w:pPr>
      <w:spacing w:before="240" w:after="120"/>
    </w:pPr>
    <w:rPr>
      <w:rFonts w:ascii="Times New Roman" w:hAnsi="Times New Roman"/>
      <w:b/>
      <w:sz w:val="32"/>
    </w:rPr>
  </w:style>
  <w:style w:type="paragraph" w:customStyle="1" w:styleId="Heading2TOC">
    <w:name w:val="Heading2 TOC"/>
    <w:basedOn w:val="Normal"/>
    <w:qFormat/>
    <w:rsid w:val="009F27E1"/>
    <w:pPr>
      <w:spacing w:before="240" w:after="60"/>
    </w:pPr>
    <w:rPr>
      <w:rFonts w:ascii="Times New Roman" w:hAnsi="Times New Roman"/>
      <w:b/>
      <w:sz w:val="28"/>
    </w:rPr>
  </w:style>
  <w:style w:type="character" w:customStyle="1" w:styleId="Underline">
    <w:name w:val="Underline"/>
    <w:basedOn w:val="DefaultParagraphFont"/>
    <w:qFormat/>
    <w:rsid w:val="009F27E1"/>
    <w:rPr>
      <w:u w:val="single"/>
    </w:rPr>
  </w:style>
  <w:style w:type="paragraph" w:styleId="BalloonText">
    <w:name w:val="Balloon Text"/>
    <w:basedOn w:val="Normal"/>
    <w:link w:val="BalloonTextChar"/>
    <w:rsid w:val="009F27E1"/>
    <w:rPr>
      <w:rFonts w:ascii="Tahoma" w:hAnsi="Tahoma" w:cs="Tahoma"/>
      <w:sz w:val="16"/>
      <w:szCs w:val="16"/>
    </w:rPr>
  </w:style>
  <w:style w:type="character" w:customStyle="1" w:styleId="BalloonTextChar">
    <w:name w:val="Balloon Text Char"/>
    <w:basedOn w:val="DefaultParagraphFont"/>
    <w:link w:val="BalloonText"/>
    <w:rsid w:val="009F2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7E1"/>
    <w:rPr>
      <w:b/>
      <w:color w:val="660033"/>
      <w:spacing w:val="0"/>
    </w:rPr>
  </w:style>
  <w:style w:type="paragraph" w:customStyle="1" w:styleId="Nameditemlist">
    <w:name w:val="Named item list"/>
    <w:basedOn w:val="BodyText"/>
    <w:qFormat/>
    <w:rsid w:val="009F27E1"/>
    <w:pPr>
      <w:tabs>
        <w:tab w:val="left" w:pos="2835"/>
      </w:tabs>
      <w:ind w:left="2835" w:hanging="2835"/>
    </w:pPr>
  </w:style>
  <w:style w:type="paragraph" w:customStyle="1" w:styleId="BodyTextnopadding">
    <w:name w:val="Body Text no padding"/>
    <w:basedOn w:val="BodyText"/>
    <w:qFormat/>
    <w:rsid w:val="009F27E1"/>
    <w:pPr>
      <w:spacing w:before="0" w:after="0"/>
    </w:pPr>
  </w:style>
  <w:style w:type="paragraph" w:customStyle="1" w:styleId="BodyTextBold">
    <w:name w:val="Body Text Bold"/>
    <w:basedOn w:val="BodyText"/>
    <w:qFormat/>
    <w:rsid w:val="009F27E1"/>
    <w:rPr>
      <w:b/>
    </w:rPr>
  </w:style>
  <w:style w:type="character" w:styleId="Hyperlink">
    <w:name w:val="Hyperlink"/>
    <w:basedOn w:val="DefaultParagraphFont"/>
    <w:uiPriority w:val="99"/>
    <w:unhideWhenUsed/>
    <w:rsid w:val="00586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7428</Characters>
  <Application>Microsoft Office Word</Application>
  <DocSecurity>0</DocSecurity>
  <Lines>297</Lines>
  <Paragraphs>190</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CPCCSG3015 Produce airbrushed signs</dc:title>
  <dc:subject>Approved</dc:subject>
  <dc:creator>BuildSkills Australia</dc:creator>
  <cp:keywords>Release: 1</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