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5FC" w:rsidP="005945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CPCCSG3015 Produce airbrushed signs</w:t>
      </w:r>
      <w:r>
        <w:fldChar w:fldCharType="end"/>
      </w:r>
    </w:p>
    <w:p w:rsidR="005945FC" w:rsidP="005945FC">
      <w:pPr>
        <w:pStyle w:val="Version"/>
        <w:sectPr w:rsidSect="00987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78E" w:rsidP="0098778E">
      <w:pPr>
        <w:pStyle w:val="SuperHeading"/>
      </w:pPr>
      <w:r w:rsidRPr="0098778E">
        <w:t>Assessment Requirements for CPCCSG3015 Produce airbrushed signs</w:t>
      </w:r>
    </w:p>
    <w:p w:rsidR="00000000" w:rsidRPr="0098778E" w:rsidP="0098778E">
      <w:pPr>
        <w:pStyle w:val="Heading1"/>
      </w:pPr>
      <w:bookmarkStart w:id="1" w:name="O_832286"/>
      <w:bookmarkEnd w:id="1"/>
      <w:r w:rsidRPr="0098778E">
        <w:t>Modification History</w:t>
      </w:r>
    </w:p>
    <w:p w:rsidR="00000000" w:rsidRPr="0098778E" w:rsidP="005945FC">
      <w:pPr>
        <w:pStyle w:val="BodyText"/>
      </w:pPr>
      <w:r w:rsidRPr="0098778E">
        <w:t>Release 1.</w:t>
      </w:r>
    </w:p>
    <w:p w:rsidR="00000000" w:rsidRPr="0098778E" w:rsidP="005945FC">
      <w:pPr>
        <w:pStyle w:val="BodyText"/>
      </w:pPr>
      <w:r w:rsidRPr="0098778E">
        <w:t>This version first released with CPC Construction, Plumbing and Services Training Package Version 2.</w:t>
      </w:r>
    </w:p>
    <w:p w:rsidR="00000000" w:rsidRPr="0098778E" w:rsidP="005945FC">
      <w:pPr>
        <w:pStyle w:val="BodyText"/>
      </w:pPr>
      <w:r w:rsidRPr="0098778E">
        <w:t>Revised unit of competency. Replaces superseded equivalent CPCCSI3015A Produce airbrushed signage.</w:t>
      </w:r>
    </w:p>
    <w:p w:rsidR="00000000" w:rsidRPr="0098778E" w:rsidP="0098778E">
      <w:pPr>
        <w:pStyle w:val="Heading1"/>
      </w:pPr>
      <w:bookmarkStart w:id="2" w:name="O_832289"/>
      <w:bookmarkEnd w:id="2"/>
      <w:r w:rsidRPr="0098778E">
        <w:t>Performance Evidence</w:t>
      </w:r>
    </w:p>
    <w:p w:rsidR="00000000" w:rsidRPr="0098778E" w:rsidP="005945FC">
      <w:pPr>
        <w:pStyle w:val="BodyText"/>
      </w:pPr>
      <w:r w:rsidRPr="0098778E">
        <w:t>A person demonstrating competency in this unit must satisfy all of the elements, performance criteria and foundation sk</w:t>
      </w:r>
      <w:r w:rsidRPr="0098778E">
        <w:t>ills of this unit, and must produce two airbrushed signs as follows:</w:t>
      </w:r>
    </w:p>
    <w:p w:rsidR="00000000" w:rsidRPr="0098778E" w:rsidP="0098778E">
      <w:pPr>
        <w:pStyle w:val="ListBullet"/>
      </w:pPr>
      <w:r w:rsidRPr="0098778E">
        <w:t xml:space="preserve">one head and shoulders portrait of a person, measuring at least 600 x 900 mm, using at least six different colours, and demonstrating the use of texture, gradient and line work </w:t>
      </w:r>
    </w:p>
    <w:p w:rsidR="00000000" w:rsidRPr="0098778E" w:rsidP="0098778E">
      <w:pPr>
        <w:pStyle w:val="ListBullet"/>
      </w:pPr>
      <w:r w:rsidRPr="0098778E">
        <w:t>one grap</w:t>
      </w:r>
      <w:r w:rsidRPr="0098778E">
        <w:t>hic produced on a motor vehicle bonnet, including the use of at least six different colours, and demonstrating the use of adhesive masks to accurately produce edge definition.</w:t>
      </w:r>
    </w:p>
    <w:p w:rsidR="00000000" w:rsidRPr="0098778E" w:rsidP="0098778E">
      <w:pPr>
        <w:pStyle w:val="BodyText"/>
      </w:pPr>
    </w:p>
    <w:p w:rsidR="00000000" w:rsidRPr="0098778E" w:rsidP="005945FC">
      <w:pPr>
        <w:pStyle w:val="BodyText"/>
      </w:pPr>
      <w:r w:rsidRPr="0098778E">
        <w:t>In producing the above work, the person must:</w:t>
      </w:r>
    </w:p>
    <w:p w:rsidR="00000000" w:rsidRPr="0098778E" w:rsidP="0098778E">
      <w:pPr>
        <w:pStyle w:val="ListBullet"/>
      </w:pPr>
      <w:r w:rsidRPr="0098778E">
        <w:t>interpret specifications for pre</w:t>
      </w:r>
      <w:r w:rsidRPr="0098778E">
        <w:t>paring and applying various airbrush techniques</w:t>
      </w:r>
    </w:p>
    <w:p w:rsidR="00000000" w:rsidRPr="0098778E" w:rsidP="0098778E">
      <w:pPr>
        <w:pStyle w:val="ListBullet"/>
      </w:pPr>
      <w:r w:rsidRPr="0098778E">
        <w:t>select, set up and check airbrush equipment and accessories prior to use</w:t>
      </w:r>
    </w:p>
    <w:p w:rsidR="00000000" w:rsidRPr="0098778E" w:rsidP="0098778E">
      <w:pPr>
        <w:pStyle w:val="ListBullet"/>
      </w:pPr>
      <w:r w:rsidRPr="0098778E">
        <w:t>identify defects associated with airbrush application and take corrective action</w:t>
      </w:r>
    </w:p>
    <w:p w:rsidR="00000000" w:rsidRPr="0098778E" w:rsidP="0098778E">
      <w:pPr>
        <w:pStyle w:val="ListBullet"/>
      </w:pPr>
      <w:r w:rsidRPr="0098778E">
        <w:t>maintain, clean, dismantle and reassemble airbrush, co</w:t>
      </w:r>
      <w:r w:rsidRPr="0098778E">
        <w:t>mponents and accessories</w:t>
      </w:r>
    </w:p>
    <w:p w:rsidR="00000000" w:rsidRPr="0098778E" w:rsidP="0098778E">
      <w:pPr>
        <w:pStyle w:val="ListBullet"/>
      </w:pPr>
      <w:r w:rsidRPr="0098778E">
        <w:t>prepare and apply a variety of masks to use in conjunction with airbrush techniques</w:t>
      </w:r>
    </w:p>
    <w:p w:rsidR="00000000" w:rsidRPr="0098778E" w:rsidP="0098778E">
      <w:pPr>
        <w:pStyle w:val="ListBullet"/>
      </w:pPr>
      <w:r w:rsidRPr="0098778E">
        <w:t>apply airbrush techniques using a variety of freehand and masked techniques</w:t>
      </w:r>
    </w:p>
    <w:p w:rsidR="00000000" w:rsidRPr="0098778E" w:rsidP="0098778E">
      <w:pPr>
        <w:pStyle w:val="ListBullet"/>
      </w:pPr>
      <w:r w:rsidRPr="0098778E">
        <w:t>comply with relevant safety and environmental legislation, regulations and codes of practice applicable to workplace operations.</w:t>
      </w:r>
    </w:p>
    <w:p w:rsidR="00000000" w:rsidRPr="0098778E" w:rsidP="0098778E">
      <w:pPr>
        <w:pStyle w:val="AllowPageBreak"/>
      </w:pPr>
    </w:p>
    <w:p w:rsidR="00000000" w:rsidRPr="0098778E" w:rsidP="0098778E">
      <w:pPr>
        <w:pStyle w:val="Heading1"/>
      </w:pPr>
      <w:bookmarkStart w:id="3" w:name="O_832288"/>
      <w:bookmarkEnd w:id="3"/>
      <w:r w:rsidRPr="0098778E">
        <w:t>Knowledge Evidence</w:t>
      </w:r>
    </w:p>
    <w:p w:rsidR="00000000" w:rsidRPr="0098778E" w:rsidP="005945FC">
      <w:pPr>
        <w:pStyle w:val="BodyText"/>
      </w:pPr>
      <w:r w:rsidRPr="0098778E">
        <w:t>A person demonstrating competency in this unit must demonstrate knowledge of:</w:t>
      </w:r>
    </w:p>
    <w:p w:rsidR="00000000" w:rsidRPr="0098778E" w:rsidP="0098778E">
      <w:pPr>
        <w:pStyle w:val="ListBullet"/>
      </w:pPr>
      <w:r w:rsidRPr="0098778E">
        <w:t xml:space="preserve">airbrushing </w:t>
      </w:r>
      <w:r w:rsidRPr="0098778E">
        <w:t>terminology and use of abbreviations</w:t>
      </w:r>
    </w:p>
    <w:p w:rsidR="00000000" w:rsidRPr="0098778E" w:rsidP="0098778E">
      <w:pPr>
        <w:pStyle w:val="ListBullet"/>
      </w:pPr>
      <w:r w:rsidRPr="0098778E">
        <w:t>Australian standards applicable to airbrushing sign work, including AS 1319 Safety signs for the occupational environment</w:t>
      </w:r>
    </w:p>
    <w:p w:rsidR="00000000" w:rsidRPr="0098778E" w:rsidP="0098778E">
      <w:pPr>
        <w:pStyle w:val="ListBullet"/>
      </w:pPr>
      <w:r w:rsidRPr="0098778E">
        <w:t>characteristics and applications of different airbrushes used to airbrush signs, including:</w:t>
      </w:r>
    </w:p>
    <w:p w:rsidR="00000000" w:rsidRPr="0098778E" w:rsidP="0098778E">
      <w:pPr>
        <w:pStyle w:val="ListBullet2"/>
      </w:pPr>
      <w:r w:rsidRPr="0098778E">
        <w:t>sing</w:t>
      </w:r>
      <w:r w:rsidRPr="0098778E">
        <w:t>le action</w:t>
      </w:r>
    </w:p>
    <w:p w:rsidR="00000000" w:rsidRPr="0098778E" w:rsidP="0098778E">
      <w:pPr>
        <w:pStyle w:val="ListBullet2"/>
      </w:pPr>
      <w:r w:rsidRPr="0098778E">
        <w:t>double action</w:t>
      </w:r>
    </w:p>
    <w:p w:rsidR="00000000" w:rsidRPr="0098778E" w:rsidP="0098778E">
      <w:pPr>
        <w:pStyle w:val="ListBullet2"/>
      </w:pPr>
      <w:r w:rsidRPr="0098778E">
        <w:t>internal mix</w:t>
      </w:r>
    </w:p>
    <w:p w:rsidR="00000000" w:rsidRPr="0098778E" w:rsidP="0098778E">
      <w:pPr>
        <w:pStyle w:val="ListBullet2"/>
      </w:pPr>
      <w:r w:rsidRPr="0098778E">
        <w:t>external mix</w:t>
      </w:r>
    </w:p>
    <w:p w:rsidR="00000000" w:rsidRPr="0098778E" w:rsidP="0098778E">
      <w:pPr>
        <w:pStyle w:val="ListBullet"/>
      </w:pPr>
      <w:r w:rsidRPr="0098778E">
        <w:t>characteristics and applications of different paint types used to airbrush signs, including:</w:t>
      </w:r>
    </w:p>
    <w:p w:rsidR="00000000" w:rsidRPr="0098778E" w:rsidP="0098778E">
      <w:pPr>
        <w:pStyle w:val="ListBullet2"/>
      </w:pPr>
      <w:r w:rsidRPr="0098778E">
        <w:t>oil-based</w:t>
      </w:r>
    </w:p>
    <w:p w:rsidR="00000000" w:rsidRPr="0098778E" w:rsidP="0098778E">
      <w:pPr>
        <w:pStyle w:val="ListBullet2"/>
      </w:pPr>
      <w:r w:rsidRPr="0098778E">
        <w:t>water-based</w:t>
      </w:r>
    </w:p>
    <w:p w:rsidR="00000000" w:rsidRPr="0098778E" w:rsidP="0098778E">
      <w:pPr>
        <w:pStyle w:val="ListBullet"/>
      </w:pPr>
      <w:r w:rsidRPr="0098778E">
        <w:t>principles and techniques of producing airbrushed signs, including application of:</w:t>
      </w:r>
    </w:p>
    <w:p w:rsidR="00000000" w:rsidRPr="0098778E" w:rsidP="0098778E">
      <w:pPr>
        <w:pStyle w:val="ListBullet2"/>
      </w:pPr>
      <w:r w:rsidRPr="0098778E">
        <w:t>freehand techniques</w:t>
      </w:r>
    </w:p>
    <w:p w:rsidR="00000000" w:rsidRPr="0098778E" w:rsidP="0098778E">
      <w:pPr>
        <w:pStyle w:val="ListBullet2"/>
      </w:pPr>
      <w:r w:rsidRPr="0098778E">
        <w:t>geometric shapes</w:t>
      </w:r>
    </w:p>
    <w:p w:rsidR="00000000" w:rsidRPr="0098778E" w:rsidP="0098778E">
      <w:pPr>
        <w:pStyle w:val="ListBullet2"/>
      </w:pPr>
      <w:r w:rsidRPr="0098778E">
        <w:t>graphics</w:t>
      </w:r>
    </w:p>
    <w:p w:rsidR="00000000" w:rsidRPr="0098778E" w:rsidP="0098778E">
      <w:pPr>
        <w:pStyle w:val="ListBullet2"/>
      </w:pPr>
      <w:r w:rsidRPr="0098778E">
        <w:t>lettering</w:t>
      </w:r>
    </w:p>
    <w:p w:rsidR="00000000" w:rsidRPr="0098778E" w:rsidP="0098778E">
      <w:pPr>
        <w:pStyle w:val="ListBullet"/>
      </w:pPr>
      <w:r w:rsidRPr="0098778E">
        <w:t>purpose and application of safety data sheets (SDS) when producing airbrushed signs</w:t>
      </w:r>
    </w:p>
    <w:p w:rsidR="00000000" w:rsidRPr="0098778E" w:rsidP="0098778E">
      <w:pPr>
        <w:pStyle w:val="ListBullet"/>
      </w:pPr>
      <w:r w:rsidRPr="0098778E">
        <w:t>statutory and regulatory authority requirements relevant to airbrushing sign work, including those relating to remo</w:t>
      </w:r>
      <w:r w:rsidRPr="0098778E">
        <w:t>val of waste products</w:t>
      </w:r>
    </w:p>
    <w:p w:rsidR="00000000" w:rsidRPr="0098778E" w:rsidP="0098778E">
      <w:pPr>
        <w:pStyle w:val="ListBullet"/>
      </w:pPr>
      <w:r w:rsidRPr="0098778E">
        <w:t>techniques for producing airbrushed signs through the choice of relevant materials</w:t>
      </w:r>
    </w:p>
    <w:p w:rsidR="00000000" w:rsidRPr="0098778E" w:rsidP="0098778E">
      <w:pPr>
        <w:pStyle w:val="ListBullet"/>
      </w:pPr>
      <w:r w:rsidRPr="0098778E">
        <w:t>types of airbrushes, components and accessories used in airbrushed sign work</w:t>
      </w:r>
    </w:p>
    <w:p w:rsidR="00000000" w:rsidRPr="0098778E" w:rsidP="0098778E">
      <w:pPr>
        <w:pStyle w:val="ListBullet"/>
      </w:pPr>
      <w:r w:rsidRPr="0098778E">
        <w:t>work health and safety (WHS) requirements and safe work methods applicable</w:t>
      </w:r>
      <w:r w:rsidRPr="0098778E">
        <w:t xml:space="preserve"> to airbrushing.</w:t>
      </w:r>
    </w:p>
    <w:p w:rsidR="00000000" w:rsidRPr="0098778E" w:rsidP="0098778E">
      <w:pPr>
        <w:pStyle w:val="AllowPageBreak"/>
      </w:pPr>
    </w:p>
    <w:p w:rsidR="00000000" w:rsidRPr="0098778E" w:rsidP="0098778E">
      <w:pPr>
        <w:pStyle w:val="Heading1"/>
      </w:pPr>
      <w:bookmarkStart w:id="4" w:name="O_832287"/>
      <w:bookmarkEnd w:id="4"/>
      <w:r w:rsidRPr="0098778E">
        <w:t>Assessment Conditions</w:t>
      </w:r>
    </w:p>
    <w:p w:rsidR="00000000" w:rsidRPr="0098778E" w:rsidP="005945FC">
      <w:pPr>
        <w:pStyle w:val="BodyText"/>
      </w:pPr>
      <w:r w:rsidRPr="0098778E">
        <w:t>Suitable assessment of performance requires:</w:t>
      </w:r>
    </w:p>
    <w:p w:rsidR="00000000" w:rsidRPr="0098778E" w:rsidP="0098778E">
      <w:pPr>
        <w:pStyle w:val="ListBullet"/>
      </w:pPr>
      <w:r w:rsidRPr="0098778E">
        <w:t>equipment:</w:t>
      </w:r>
    </w:p>
    <w:p w:rsidR="00000000" w:rsidRPr="0098778E" w:rsidP="0098778E">
      <w:pPr>
        <w:pStyle w:val="ListBullet2"/>
      </w:pPr>
      <w:r w:rsidRPr="0098778E">
        <w:t>air hose</w:t>
      </w:r>
    </w:p>
    <w:p w:rsidR="00000000" w:rsidRPr="0098778E" w:rsidP="0098778E">
      <w:pPr>
        <w:pStyle w:val="ListBullet2"/>
      </w:pPr>
      <w:r w:rsidRPr="0098778E">
        <w:t>air brushes, components and accessories</w:t>
      </w:r>
    </w:p>
    <w:p w:rsidR="00000000" w:rsidRPr="0098778E" w:rsidP="0098778E">
      <w:pPr>
        <w:pStyle w:val="ListBullet2"/>
      </w:pPr>
      <w:r w:rsidRPr="0098778E">
        <w:t>buckets</w:t>
      </w:r>
    </w:p>
    <w:p w:rsidR="00000000" w:rsidRPr="0098778E" w:rsidP="0098778E">
      <w:pPr>
        <w:pStyle w:val="ListBullet2"/>
      </w:pPr>
      <w:r w:rsidRPr="0098778E">
        <w:t>compressed air and leads</w:t>
      </w:r>
    </w:p>
    <w:p w:rsidR="00000000" w:rsidRPr="0098778E" w:rsidP="0098778E">
      <w:pPr>
        <w:pStyle w:val="ListBullet2"/>
      </w:pPr>
      <w:r w:rsidRPr="0098778E">
        <w:t>masks</w:t>
      </w:r>
    </w:p>
    <w:p w:rsidR="00000000" w:rsidRPr="0098778E" w:rsidP="0098778E">
      <w:pPr>
        <w:pStyle w:val="ListBullet2"/>
      </w:pPr>
      <w:r w:rsidRPr="0098778E">
        <w:t>measuring tapes and rules</w:t>
      </w:r>
    </w:p>
    <w:p w:rsidR="00000000" w:rsidRPr="0098778E" w:rsidP="0098778E">
      <w:pPr>
        <w:pStyle w:val="ListBullet2"/>
      </w:pPr>
      <w:r w:rsidRPr="0098778E">
        <w:t>paint pots</w:t>
      </w:r>
    </w:p>
    <w:p w:rsidR="00000000" w:rsidRPr="0098778E" w:rsidP="0098778E">
      <w:pPr>
        <w:pStyle w:val="ListBullet2"/>
      </w:pPr>
      <w:r w:rsidRPr="0098778E">
        <w:t>stencil knives</w:t>
      </w:r>
    </w:p>
    <w:p w:rsidR="00000000" w:rsidRPr="0098778E" w:rsidP="0098778E">
      <w:pPr>
        <w:pStyle w:val="ListBullet2"/>
      </w:pPr>
      <w:r w:rsidRPr="0098778E">
        <w:t xml:space="preserve">straight edges </w:t>
      </w:r>
    </w:p>
    <w:p w:rsidR="00000000" w:rsidRPr="0098778E" w:rsidP="0098778E">
      <w:pPr>
        <w:pStyle w:val="ListBullet"/>
      </w:pPr>
      <w:r w:rsidRPr="0098778E">
        <w:t>materials:</w:t>
      </w:r>
    </w:p>
    <w:p w:rsidR="00000000" w:rsidRPr="0098778E" w:rsidP="0098778E">
      <w:pPr>
        <w:pStyle w:val="ListBullet2"/>
      </w:pPr>
      <w:r w:rsidRPr="0098778E">
        <w:t>inks</w:t>
      </w:r>
    </w:p>
    <w:p w:rsidR="00000000" w:rsidRPr="0098778E" w:rsidP="0098778E">
      <w:pPr>
        <w:pStyle w:val="ListBullet2"/>
      </w:pPr>
      <w:r w:rsidRPr="0098778E">
        <w:t>masking materials</w:t>
      </w:r>
    </w:p>
    <w:p w:rsidR="00000000" w:rsidRPr="0098778E" w:rsidP="0098778E">
      <w:pPr>
        <w:pStyle w:val="ListBullet2"/>
      </w:pPr>
      <w:r w:rsidRPr="0098778E">
        <w:t>motor vehicle bonnet</w:t>
      </w:r>
    </w:p>
    <w:p w:rsidR="00000000" w:rsidRPr="0098778E" w:rsidP="0098778E">
      <w:pPr>
        <w:pStyle w:val="ListBullet2"/>
      </w:pPr>
      <w:r w:rsidRPr="0098778E">
        <w:t>paints</w:t>
      </w:r>
    </w:p>
    <w:p w:rsidR="00000000" w:rsidRPr="0098778E" w:rsidP="0098778E">
      <w:pPr>
        <w:pStyle w:val="ListBullet"/>
      </w:pPr>
      <w:r w:rsidRPr="0098778E">
        <w:t>specifications:</w:t>
      </w:r>
    </w:p>
    <w:p w:rsidR="00000000" w:rsidRPr="0098778E" w:rsidP="0098778E">
      <w:pPr>
        <w:pStyle w:val="ListBullet2"/>
      </w:pPr>
      <w:r w:rsidRPr="0098778E">
        <w:t>AS 1319 Safety signs for the occupational environment</w:t>
      </w:r>
    </w:p>
    <w:p w:rsidR="00000000" w:rsidRPr="0098778E" w:rsidP="0098778E">
      <w:pPr>
        <w:pStyle w:val="ListBullet2"/>
      </w:pPr>
      <w:r w:rsidRPr="0098778E">
        <w:t>SDS</w:t>
      </w:r>
    </w:p>
    <w:p w:rsidR="00000000" w:rsidRPr="0098778E" w:rsidP="0098778E">
      <w:pPr>
        <w:pStyle w:val="ListBullet"/>
      </w:pPr>
      <w:r w:rsidRPr="0098778E">
        <w:t>timeframe:</w:t>
      </w:r>
    </w:p>
    <w:p w:rsidR="00000000" w:rsidRPr="0098778E" w:rsidP="0098778E">
      <w:pPr>
        <w:pStyle w:val="ListBullet2"/>
      </w:pPr>
      <w:r w:rsidRPr="0098778E">
        <w:t>according to job requirements.</w:t>
      </w:r>
    </w:p>
    <w:p w:rsidR="00000000" w:rsidRPr="0098778E" w:rsidP="0098778E">
      <w:pPr>
        <w:pStyle w:val="BodyText"/>
      </w:pPr>
    </w:p>
    <w:p w:rsidR="00000000" w:rsidRPr="0098778E" w:rsidP="005945FC">
      <w:pPr>
        <w:pStyle w:val="Heading3"/>
      </w:pPr>
      <w:r w:rsidRPr="0098778E">
        <w:rPr>
          <w:rStyle w:val="SpecialBold"/>
        </w:rPr>
        <w:t>Assessor requirements</w:t>
      </w:r>
    </w:p>
    <w:p w:rsidR="00000000" w:rsidRPr="0098778E" w:rsidP="005945FC">
      <w:pPr>
        <w:pStyle w:val="BodyText"/>
      </w:pPr>
      <w:r w:rsidRPr="0098778E">
        <w:t xml:space="preserve">As a minimum, assessors must satisfy the assessor requirements in the Standards for Registered Training Organisations (RTOs) current at the time of assessment. </w:t>
      </w:r>
    </w:p>
    <w:p w:rsidR="00000000" w:rsidRPr="0098778E" w:rsidP="0098778E">
      <w:pPr>
        <w:pStyle w:val="Heading1"/>
      </w:pPr>
      <w:bookmarkStart w:id="5" w:name="O_832285"/>
      <w:bookmarkEnd w:id="5"/>
      <w:r w:rsidRPr="0098778E">
        <w:t>Links</w:t>
      </w:r>
    </w:p>
    <w:p w:rsidR="00000000" w:rsidRPr="0098778E" w:rsidP="005945FC">
      <w:pPr>
        <w:pStyle w:val="BodyText"/>
      </w:pPr>
      <w:r w:rsidRPr="009877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9303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8778E" w:rsidP="0098778E"/>
    <w:sectPr w:rsidSect="009877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78E" w:rsidRPr="005945FC" w:rsidP="005945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FC" w:rsidP="00987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45FC" w:rsidP="00987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945FC" w:rsidP="009877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78E" w:rsidRPr="005945FC" w:rsidP="005945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FC" w:rsidRPr="002D2AF8" w:rsidP="00987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CPCCSG3015 Produce airbrushed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945FC" w:rsidP="00987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0E8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5C2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5E6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78E"/>
  </w:style>
  <w:style w:type="character" w:customStyle="1" w:styleId="Heading1Char">
    <w:name w:val="Heading 1 Char"/>
    <w:basedOn w:val="DefaultParagraphFont"/>
    <w:link w:val="Heading1"/>
    <w:rsid w:val="00987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7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7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7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778E"/>
    <w:rPr>
      <w:b/>
      <w:spacing w:val="0"/>
    </w:rPr>
  </w:style>
  <w:style w:type="paragraph" w:styleId="ListBullet2">
    <w:name w:val="List Bullet 2"/>
    <w:basedOn w:val="List2"/>
    <w:rsid w:val="009877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77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7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7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7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7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7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7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7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7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778E"/>
    <w:rPr>
      <w:i/>
    </w:rPr>
  </w:style>
  <w:style w:type="paragraph" w:styleId="Caption">
    <w:name w:val="caption"/>
    <w:basedOn w:val="BodyText"/>
    <w:next w:val="Normal"/>
    <w:qFormat/>
    <w:rsid w:val="00987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78E"/>
  </w:style>
  <w:style w:type="paragraph" w:styleId="TableofFigures">
    <w:name w:val="table of figures"/>
    <w:basedOn w:val="Normal"/>
    <w:next w:val="Normal"/>
    <w:semiHidden/>
    <w:rsid w:val="00987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7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778E"/>
    <w:rPr>
      <w:rFonts w:ascii="Wingdings" w:hAnsi="Wingdings"/>
    </w:rPr>
  </w:style>
  <w:style w:type="paragraph" w:customStyle="1" w:styleId="TableHeading">
    <w:name w:val="Table Heading"/>
    <w:basedOn w:val="HeadingBase"/>
    <w:rsid w:val="009877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78E"/>
    <w:rPr>
      <w:color w:val="0033CC"/>
      <w:u w:val="none"/>
    </w:rPr>
  </w:style>
  <w:style w:type="paragraph" w:customStyle="1" w:styleId="BodyTextRight">
    <w:name w:val="Body Text Right"/>
    <w:basedOn w:val="BodyText"/>
    <w:rsid w:val="00987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7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78E"/>
    <w:rPr>
      <w:sz w:val="32"/>
    </w:rPr>
  </w:style>
  <w:style w:type="paragraph" w:customStyle="1" w:styleId="HeadingProcedure">
    <w:name w:val="Heading Procedure"/>
    <w:basedOn w:val="HeadingBase"/>
    <w:next w:val="Normal"/>
    <w:rsid w:val="00987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78E"/>
    <w:pPr>
      <w:spacing w:before="60" w:after="60"/>
    </w:pPr>
  </w:style>
  <w:style w:type="paragraph" w:styleId="ListContinue">
    <w:name w:val="List Continue"/>
    <w:basedOn w:val="List"/>
    <w:rsid w:val="0098778E"/>
    <w:pPr>
      <w:ind w:firstLine="0"/>
    </w:pPr>
  </w:style>
  <w:style w:type="paragraph" w:customStyle="1" w:styleId="ListNote">
    <w:name w:val="List Note"/>
    <w:basedOn w:val="List"/>
    <w:rsid w:val="00987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78E"/>
    <w:rPr>
      <w:rFonts w:ascii="Courier New" w:hAnsi="Courier New"/>
    </w:rPr>
  </w:style>
  <w:style w:type="paragraph" w:customStyle="1" w:styleId="NoteBullet">
    <w:name w:val="Note Bullet"/>
    <w:basedOn w:val="Note"/>
    <w:rsid w:val="00987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7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7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78E"/>
    <w:rPr>
      <w:b/>
      <w:smallCaps/>
    </w:rPr>
  </w:style>
  <w:style w:type="paragraph" w:customStyle="1" w:styleId="TableListNumber">
    <w:name w:val="Table List Number"/>
    <w:basedOn w:val="ListNumber"/>
    <w:rsid w:val="00987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78E"/>
    <w:pPr>
      <w:numPr>
        <w:numId w:val="9"/>
      </w:numPr>
    </w:pPr>
  </w:style>
  <w:style w:type="paragraph" w:customStyle="1" w:styleId="ListAlpha2">
    <w:name w:val="List Alpha 2"/>
    <w:basedOn w:val="List2"/>
    <w:rsid w:val="0098778E"/>
    <w:pPr>
      <w:numPr>
        <w:numId w:val="8"/>
      </w:numPr>
    </w:pPr>
  </w:style>
  <w:style w:type="paragraph" w:styleId="List2">
    <w:name w:val="List 2"/>
    <w:basedOn w:val="BodyText"/>
    <w:rsid w:val="009877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7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7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778E"/>
    <w:pPr>
      <w:numPr>
        <w:numId w:val="4"/>
      </w:numPr>
    </w:pPr>
  </w:style>
  <w:style w:type="paragraph" w:styleId="ListContinue2">
    <w:name w:val="List Continue 2"/>
    <w:basedOn w:val="List2"/>
    <w:rsid w:val="0098778E"/>
    <w:pPr>
      <w:ind w:firstLine="0"/>
    </w:pPr>
  </w:style>
  <w:style w:type="paragraph" w:styleId="ListContinue3">
    <w:name w:val="List Continue 3"/>
    <w:basedOn w:val="List3"/>
    <w:rsid w:val="0098778E"/>
    <w:pPr>
      <w:ind w:left="1021" w:firstLine="0"/>
    </w:pPr>
  </w:style>
  <w:style w:type="paragraph" w:styleId="ListContinue4">
    <w:name w:val="List Continue 4"/>
    <w:basedOn w:val="List4"/>
    <w:rsid w:val="0098778E"/>
    <w:pPr>
      <w:ind w:firstLine="0"/>
    </w:pPr>
  </w:style>
  <w:style w:type="paragraph" w:styleId="ListContinue5">
    <w:name w:val="List Continue 5"/>
    <w:basedOn w:val="List5"/>
    <w:rsid w:val="0098778E"/>
    <w:pPr>
      <w:ind w:firstLine="0"/>
    </w:pPr>
  </w:style>
  <w:style w:type="paragraph" w:styleId="ListNumber3">
    <w:name w:val="List Number 3"/>
    <w:basedOn w:val="List3"/>
    <w:rsid w:val="0098778E"/>
    <w:pPr>
      <w:numPr>
        <w:numId w:val="5"/>
      </w:numPr>
    </w:pPr>
  </w:style>
  <w:style w:type="paragraph" w:styleId="ListNumber4">
    <w:name w:val="List Number 4"/>
    <w:basedOn w:val="List4"/>
    <w:rsid w:val="0098778E"/>
    <w:pPr>
      <w:numPr>
        <w:numId w:val="6"/>
      </w:numPr>
    </w:pPr>
  </w:style>
  <w:style w:type="paragraph" w:styleId="ListNumber5">
    <w:name w:val="List Number 5"/>
    <w:basedOn w:val="List5"/>
    <w:rsid w:val="0098778E"/>
    <w:pPr>
      <w:numPr>
        <w:numId w:val="7"/>
      </w:numPr>
    </w:pPr>
  </w:style>
  <w:style w:type="paragraph" w:styleId="BlockText">
    <w:name w:val="Block Text"/>
    <w:basedOn w:val="Normal"/>
    <w:rsid w:val="00987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78E"/>
    <w:rPr>
      <w:sz w:val="16"/>
      <w:vertAlign w:val="superscript"/>
    </w:rPr>
  </w:style>
  <w:style w:type="character" w:customStyle="1" w:styleId="Symbols">
    <w:name w:val="Symbols"/>
    <w:basedOn w:val="DefaultParagraphFont"/>
    <w:rsid w:val="0098778E"/>
    <w:rPr>
      <w:rFonts w:ascii="Symbol" w:hAnsi="Symbol"/>
    </w:rPr>
  </w:style>
  <w:style w:type="character" w:customStyle="1" w:styleId="MenuOptions">
    <w:name w:val="Menu Options"/>
    <w:basedOn w:val="DefaultParagraphFont"/>
    <w:rsid w:val="00987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78E"/>
    <w:rPr>
      <w:b/>
    </w:rPr>
  </w:style>
  <w:style w:type="character" w:customStyle="1" w:styleId="Underlined">
    <w:name w:val="Underlined"/>
    <w:basedOn w:val="DefaultParagraphFont"/>
    <w:rsid w:val="0098778E"/>
    <w:rPr>
      <w:u w:val="single"/>
    </w:rPr>
  </w:style>
  <w:style w:type="paragraph" w:customStyle="1" w:styleId="TableBodyTextRight">
    <w:name w:val="Table Body Text Right"/>
    <w:basedOn w:val="TableBodyText"/>
    <w:rsid w:val="00987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78E"/>
    <w:rPr>
      <w:sz w:val="18"/>
    </w:rPr>
  </w:style>
  <w:style w:type="paragraph" w:customStyle="1" w:styleId="BodySmallRight">
    <w:name w:val="Body Small Right"/>
    <w:basedOn w:val="BodyTextRight"/>
    <w:rsid w:val="0098778E"/>
    <w:rPr>
      <w:sz w:val="18"/>
      <w:szCs w:val="18"/>
    </w:rPr>
  </w:style>
  <w:style w:type="paragraph" w:customStyle="1" w:styleId="MarginEdition">
    <w:name w:val="Margin Edition"/>
    <w:basedOn w:val="MarginNote"/>
    <w:rsid w:val="00987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78E"/>
    <w:rPr>
      <w:sz w:val="2"/>
      <w:szCs w:val="2"/>
    </w:rPr>
  </w:style>
  <w:style w:type="character" w:customStyle="1" w:styleId="Small">
    <w:name w:val="Small"/>
    <w:basedOn w:val="DefaultParagraphFont"/>
    <w:rsid w:val="0098778E"/>
    <w:rPr>
      <w:sz w:val="16"/>
    </w:rPr>
  </w:style>
  <w:style w:type="paragraph" w:customStyle="1" w:styleId="WideTable">
    <w:name w:val="Wide Table"/>
    <w:basedOn w:val="Normal"/>
    <w:rsid w:val="00987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78E"/>
  </w:style>
  <w:style w:type="paragraph" w:styleId="Quote">
    <w:name w:val="Quote"/>
    <w:basedOn w:val="Heading1"/>
    <w:link w:val="QuoteChar"/>
    <w:qFormat/>
    <w:rsid w:val="00987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78E"/>
    <w:pPr>
      <w:pageBreakBefore/>
    </w:pPr>
  </w:style>
  <w:style w:type="paragraph" w:customStyle="1" w:styleId="Border">
    <w:name w:val="Border"/>
    <w:basedOn w:val="Normal"/>
    <w:qFormat/>
    <w:rsid w:val="00987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78E"/>
    <w:rPr>
      <w:u w:val="single"/>
    </w:rPr>
  </w:style>
  <w:style w:type="character" w:customStyle="1" w:styleId="BoldandItalics">
    <w:name w:val="Bold and Italics"/>
    <w:qFormat/>
    <w:rsid w:val="0098778E"/>
    <w:rPr>
      <w:b/>
      <w:i/>
      <w:u w:val="none"/>
    </w:rPr>
  </w:style>
  <w:style w:type="paragraph" w:styleId="BalloonText">
    <w:name w:val="Balloon Text"/>
    <w:basedOn w:val="Normal"/>
    <w:link w:val="BalloonTextChar"/>
    <w:rsid w:val="00987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7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7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78E"/>
    <w:pPr>
      <w:spacing w:before="0" w:after="0"/>
    </w:pPr>
  </w:style>
  <w:style w:type="paragraph" w:customStyle="1" w:styleId="BodyTextBold">
    <w:name w:val="Body Text Bold"/>
    <w:basedOn w:val="BodyText"/>
    <w:qFormat/>
    <w:rsid w:val="0098778E"/>
    <w:rPr>
      <w:b/>
    </w:rPr>
  </w:style>
  <w:style w:type="character" w:styleId="Hyperlink">
    <w:name w:val="Hyperlink"/>
    <w:basedOn w:val="DefaultParagraphFont"/>
    <w:uiPriority w:val="99"/>
    <w:unhideWhenUsed/>
    <w:rsid w:val="005945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3171</Characters>
  <Application>Microsoft Office Word</Application>
  <DocSecurity>0</DocSecurity>
  <Lines>96</Lines>
  <Paragraphs>79</Paragraphs>
  <ScaleCrop>false</ScaleCrop>
  <Company>Author-it Software Corporation Ltd.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CPCCSG3015 Produce airbrushed signs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