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FB5" w:rsidP="004C1F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CPCCSG3013 Paint letters and decorative effects for signs</w:t>
      </w:r>
      <w:r>
        <w:fldChar w:fldCharType="end"/>
      </w:r>
    </w:p>
    <w:p w:rsidR="004C1FB5" w:rsidP="004C1FB5">
      <w:pPr>
        <w:pStyle w:val="Version"/>
        <w:sectPr w:rsidSect="00A43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BC1" w:rsidP="00A43BC1">
      <w:pPr>
        <w:pStyle w:val="SuperHeading"/>
      </w:pPr>
      <w:r w:rsidRPr="00A43BC1">
        <w:t>CPCCSG3013 Paint letters and decorative effects for signs</w:t>
      </w:r>
    </w:p>
    <w:p w:rsidR="00000000" w:rsidRPr="00A43BC1" w:rsidP="00A43BC1">
      <w:pPr>
        <w:pStyle w:val="Heading1"/>
      </w:pPr>
      <w:bookmarkStart w:id="1" w:name="O_832252"/>
      <w:bookmarkEnd w:id="1"/>
      <w:r w:rsidRPr="00A43BC1">
        <w:t>Modification History</w:t>
      </w:r>
    </w:p>
    <w:p w:rsidR="00000000" w:rsidRPr="00A43BC1" w:rsidP="004C1FB5">
      <w:pPr>
        <w:pStyle w:val="BodyText"/>
      </w:pPr>
      <w:r w:rsidRPr="00A43BC1">
        <w:t>Release 1.</w:t>
      </w:r>
    </w:p>
    <w:p w:rsidR="00000000" w:rsidRPr="00A43BC1" w:rsidP="004C1FB5">
      <w:pPr>
        <w:pStyle w:val="BodyText"/>
      </w:pPr>
      <w:r w:rsidRPr="00A43BC1">
        <w:t xml:space="preserve">This version first released with CPC Construction, Plumbing and Services Training Package Version 2. </w:t>
      </w:r>
    </w:p>
    <w:p w:rsidR="00000000" w:rsidRPr="00A43BC1" w:rsidP="004C1FB5">
      <w:pPr>
        <w:pStyle w:val="BodyText"/>
      </w:pPr>
      <w:r w:rsidRPr="00A43BC1">
        <w:t>Revised unit of competency. Replaces superseded equivalent CPCCSI2006A Signwrite to simple forms and CPC</w:t>
      </w:r>
      <w:r w:rsidRPr="00A43BC1">
        <w:t>CSI3003A Signwrite to decorative forms.</w:t>
      </w:r>
    </w:p>
    <w:p w:rsidR="00000000" w:rsidRPr="00A43BC1" w:rsidP="00A43BC1">
      <w:pPr>
        <w:pStyle w:val="Heading1"/>
      </w:pPr>
      <w:bookmarkStart w:id="2" w:name="O_832260"/>
      <w:bookmarkEnd w:id="2"/>
      <w:r w:rsidRPr="00A43BC1">
        <w:t>Application</w:t>
      </w:r>
    </w:p>
    <w:p w:rsidR="00000000" w:rsidRPr="00A43BC1" w:rsidP="004C1FB5">
      <w:pPr>
        <w:pStyle w:val="BodyText"/>
      </w:pPr>
      <w:r w:rsidRPr="00A43BC1">
        <w:t>This unit of competency specifies the outcomes required to manually paint signs on surfaces, comprised of various letter types and graphics. It covers setting out the sign to scale from a</w:t>
      </w:r>
      <w:r w:rsidRPr="00A43BC1">
        <w:t xml:space="preserve"> smaller design template using different layout methods; selecting and using tools and equipment to paint letters and graphics; and using brush strokes, techniques and decorative effects to achieve the desired result. </w:t>
      </w:r>
    </w:p>
    <w:p w:rsidR="00000000" w:rsidRPr="00A43BC1" w:rsidP="004C1FB5">
      <w:pPr>
        <w:pStyle w:val="BodyText"/>
      </w:pPr>
      <w:r w:rsidRPr="00A43BC1">
        <w:t>The unit supports sign manufacturers</w:t>
      </w:r>
      <w:r w:rsidRPr="00A43BC1">
        <w:t xml:space="preserve"> who produce customised signs that are painted directly on to surfaces for a range of purposes, including advertising boards and retail signs.</w:t>
      </w:r>
    </w:p>
    <w:p w:rsidR="00000000" w:rsidRPr="00A43BC1" w:rsidP="004C1FB5">
      <w:pPr>
        <w:pStyle w:val="BodyText"/>
      </w:pPr>
      <w:r w:rsidRPr="00A43BC1">
        <w:t>No licensing, legislative, regulatory or certification requirements apply to this unit of competency at the time</w:t>
      </w:r>
      <w:r w:rsidRPr="00A43BC1">
        <w:t xml:space="preserve"> of endorsement.</w:t>
      </w:r>
    </w:p>
    <w:p w:rsidR="00000000" w:rsidRPr="00A43BC1" w:rsidP="00A43BC1">
      <w:pPr>
        <w:pStyle w:val="Heading1"/>
      </w:pPr>
      <w:bookmarkStart w:id="3" w:name="O_832259"/>
      <w:bookmarkEnd w:id="3"/>
      <w:r w:rsidRPr="00A43BC1">
        <w:t>Pre-requisite Unit</w:t>
      </w:r>
    </w:p>
    <w:p w:rsidR="00000000" w:rsidRPr="00A43BC1" w:rsidP="004C1FB5">
      <w:pPr>
        <w:pStyle w:val="BodyText"/>
      </w:pPr>
      <w:r w:rsidRPr="00A43BC1">
        <w:t>Nil</w:t>
      </w:r>
    </w:p>
    <w:p w:rsidR="00000000" w:rsidRPr="00A43BC1" w:rsidP="00A43BC1">
      <w:pPr>
        <w:pStyle w:val="Heading1"/>
      </w:pPr>
      <w:bookmarkStart w:id="4" w:name="O_832258"/>
      <w:bookmarkEnd w:id="4"/>
      <w:r w:rsidRPr="00A43BC1">
        <w:t>Competency Field</w:t>
      </w:r>
    </w:p>
    <w:p w:rsidR="00000000" w:rsidRPr="00A43BC1" w:rsidP="004C1FB5">
      <w:pPr>
        <w:pStyle w:val="BodyText"/>
      </w:pPr>
      <w:r w:rsidRPr="00A43BC1">
        <w:t>Signs and graphics</w:t>
      </w:r>
    </w:p>
    <w:p w:rsidR="00000000" w:rsidRPr="00A43BC1" w:rsidP="00A43BC1">
      <w:pPr>
        <w:pStyle w:val="Heading1"/>
      </w:pPr>
      <w:bookmarkStart w:id="5" w:name="O_832257"/>
      <w:bookmarkEnd w:id="5"/>
      <w:r w:rsidRPr="00A43BC1">
        <w:t>Unit Sector</w:t>
      </w:r>
    </w:p>
    <w:p w:rsidR="00000000" w:rsidRPr="00A43BC1" w:rsidP="004C1FB5">
      <w:pPr>
        <w:pStyle w:val="BodyText"/>
      </w:pPr>
      <w:r w:rsidRPr="00A43BC1">
        <w:t>Construction</w:t>
      </w:r>
    </w:p>
    <w:p w:rsidR="00000000" w:rsidRPr="00A43BC1" w:rsidP="00A43BC1">
      <w:pPr>
        <w:pStyle w:val="Heading1"/>
      </w:pPr>
      <w:bookmarkStart w:id="6" w:name="O_832256"/>
      <w:bookmarkEnd w:id="6"/>
      <w:r w:rsidRPr="00A43B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Plan and prepare work.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Job requirements are identif</w:t>
            </w:r>
            <w:r w:rsidRPr="00A43BC1">
              <w:t xml:space="preserve">ied from drawings, specifications, instructions and client briefs, confirmed, and applied to planning and preparation. 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Work site is assessed and scaffolding requirements are identified and installed according to statutory and licensing requirements.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BodyText"/>
            </w:pPr>
            <w:r w:rsidRPr="00A43BC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rPr>
                <w:rStyle w:val="BoldandItalics"/>
              </w:rPr>
              <w:t>Health and safety requirements</w:t>
            </w:r>
            <w:r w:rsidRPr="00A43BC1">
              <w:t xml:space="preserve"> are identified and applied to planning. 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Sequence of tasks is determined and con</w:t>
            </w:r>
            <w:r w:rsidRPr="00A43BC1">
              <w:t>firmed with relevant personnel.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BodyText"/>
            </w:pPr>
            <w:r w:rsidRPr="00A43BC1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rPr>
                <w:rStyle w:val="BoldandItalics"/>
              </w:rPr>
              <w:t>Tools and equipment</w:t>
            </w:r>
            <w:r w:rsidRPr="00A43BC1">
              <w:t xml:space="preserve"> </w:t>
            </w:r>
            <w:r w:rsidRPr="00A43BC1">
              <w:rPr>
                <w:rStyle w:val="SpecialBold"/>
              </w:rPr>
              <w:t xml:space="preserve">are </w:t>
            </w:r>
            <w:r w:rsidRPr="00A43BC1">
              <w:t>selected to carry out tasks according to job requirements, checked for serviceability, and faults are rectified or reported before starting work.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BodyText"/>
            </w:pPr>
            <w:r w:rsidRPr="00A43BC1">
              <w:t>Colour selection is det</w:t>
            </w:r>
            <w:r w:rsidRPr="00A43BC1">
              <w:t>ermined, consistent with job requirements.</w:t>
            </w:r>
          </w:p>
        </w:tc>
      </w:tr>
    </w:tbl>
    <w:p w:rsidR="00000000" w:rsidRPr="00A43BC1" w:rsidP="00A43BC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2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Lay out sign.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Size and dimensions of sign to be painted are calculated according to sign design and job requirements.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BodyText"/>
            </w:pPr>
            <w:r w:rsidRPr="00A43BC1">
              <w:t>Layout method is selected according to size and scale of the work and is impleme</w:t>
            </w:r>
            <w:r w:rsidRPr="00A43BC1">
              <w:t>nted.</w:t>
            </w:r>
          </w:p>
        </w:tc>
      </w:tr>
    </w:tbl>
    <w:p w:rsidR="00000000" w:rsidRPr="00A43BC1" w:rsidP="00A43BC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3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Produce lettering and graphics.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 xml:space="preserve">Surface is prepared according to job specifications. 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Letters are painted on to surface using tools, equipment and sign-writing techniques according to job requirements.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 xml:space="preserve">Letter spacing is consistently applied according to job requirements. 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 xml:space="preserve">Errors in paint application are identified and rectified </w:t>
            </w:r>
            <w:r w:rsidRPr="00A43BC1">
              <w:t>through the sign-writing process.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BodyText"/>
            </w:pPr>
            <w:r w:rsidRPr="00A43BC1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rPr>
                <w:rStyle w:val="BoldandItalics"/>
              </w:rPr>
              <w:t>Decorative effects</w:t>
            </w:r>
            <w:r w:rsidRPr="00A43BC1">
              <w:t xml:space="preserve"> are applied to letters according to job requirements.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BodyText"/>
            </w:pPr>
            <w:r w:rsidRPr="00A43BC1">
              <w:t>Graphics are painted on to surface using tools, equipment and brush techniques according to job requirements.</w:t>
            </w:r>
          </w:p>
        </w:tc>
      </w:tr>
    </w:tbl>
    <w:p w:rsidR="00000000" w:rsidRPr="00A43BC1" w:rsidP="00A43BC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4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Clean up.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 xml:space="preserve">Finished sign and surrounding surface environment are cleaned and waste materials removed according to statutory and regulatory </w:t>
            </w:r>
            <w:r w:rsidRPr="00A43BC1">
              <w:t xml:space="preserve">authority requirements. 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BodyText"/>
            </w:pPr>
            <w:r w:rsidRPr="00A43BC1">
              <w:t>Tools and equipment, including personal protective equipment (PPE), are cleaned, maintained and stored according to workplace requirements.</w:t>
            </w:r>
          </w:p>
        </w:tc>
      </w:tr>
    </w:tbl>
    <w:p w:rsidR="00000000" w:rsidRPr="00A43BC1" w:rsidP="00A43BC1">
      <w:pPr>
        <w:pStyle w:val="BodyText"/>
      </w:pPr>
    </w:p>
    <w:p w:rsidR="00000000" w:rsidRPr="00A43BC1" w:rsidP="00A43BC1">
      <w:pPr>
        <w:pStyle w:val="AllowPageBreak"/>
      </w:pPr>
    </w:p>
    <w:p w:rsidR="00000000" w:rsidRPr="00A43BC1" w:rsidP="00A43BC1">
      <w:pPr>
        <w:pStyle w:val="Heading1"/>
      </w:pPr>
      <w:bookmarkStart w:id="7" w:name="O_832255"/>
      <w:bookmarkEnd w:id="7"/>
      <w:r w:rsidRPr="00A43BC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2"/>
        <w:gridCol w:w="6750"/>
      </w:tblGrid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This section describes the language, literacy, numeracy and employment skills essential to performance in this unit but not explicit in the performance criteria.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BodyText"/>
            </w:pPr>
            <w:r w:rsidRPr="00A43BC1">
              <w:rPr>
                <w:rStyle w:val="SpecialBold"/>
              </w:rPr>
              <w:t>Skill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rPr>
                <w:rStyle w:val="SpecialBold"/>
              </w:rPr>
              <w:t>Performance feature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Learning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ListBullet"/>
            </w:pPr>
            <w:r w:rsidRPr="00A43BC1">
              <w:t>transfer key principles and techniques of painting decorative effects when working with different sign designs.</w:t>
            </w:r>
          </w:p>
          <w:p w:rsidR="00000000" w:rsidP="00A43BC1">
            <w:pPr>
              <w:pStyle w:val="BodyText"/>
              <w:rPr>
                <w:lang w:val="en-NZ"/>
              </w:rPr>
            </w:pP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Numeracy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ListBullet"/>
            </w:pPr>
            <w:r w:rsidRPr="00A43BC1">
              <w:t>measure surface and perform calculations to accurately identify required surface area for design</w:t>
            </w:r>
          </w:p>
          <w:p w:rsidR="00000000" w:rsidRPr="00A43BC1" w:rsidP="00A43BC1">
            <w:pPr>
              <w:pStyle w:val="ListBullet"/>
            </w:pPr>
            <w:r w:rsidRPr="00A43BC1">
              <w:t>calculate scale and dimensions of final sign from drawings and apply to layout processes for sign-writing.</w:t>
            </w:r>
          </w:p>
          <w:p w:rsidR="00000000" w:rsidP="00A43BC1">
            <w:pPr>
              <w:pStyle w:val="BodyText"/>
              <w:rPr>
                <w:lang w:val="en-NZ"/>
              </w:rPr>
            </w:pP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Oral communication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ListBullet"/>
            </w:pPr>
            <w:r w:rsidRPr="00A43BC1">
              <w:t>enable clear and direct communication, using questioning to identify and confirm requirements, share information, li</w:t>
            </w:r>
            <w:r w:rsidRPr="00A43BC1">
              <w:t>sten and understand.</w:t>
            </w:r>
          </w:p>
          <w:p w:rsidR="00000000" w:rsidP="00A43BC1">
            <w:pPr>
              <w:pStyle w:val="BodyText"/>
              <w:rPr>
                <w:lang w:val="en-NZ"/>
              </w:rPr>
            </w:pP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Reading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ListBullet"/>
            </w:pPr>
            <w:r w:rsidRPr="00A43BC1">
              <w:t>interpret a range of familiar workplace documentation, including hand drawings, manufacturer specifications and instructions.</w:t>
            </w:r>
          </w:p>
          <w:p w:rsidR="00000000" w:rsidP="00A43BC1">
            <w:pPr>
              <w:pStyle w:val="BodyText"/>
              <w:rPr>
                <w:lang w:val="en-NZ"/>
              </w:rPr>
            </w:pP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Writing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ListBullet"/>
            </w:pPr>
            <w:r w:rsidRPr="00A43BC1">
              <w:t>report faults in tools and equipm</w:t>
            </w:r>
            <w:r w:rsidRPr="00A43BC1">
              <w:t>ent to manufacturers and other relevant personnel.</w:t>
            </w:r>
          </w:p>
          <w:p w:rsidR="00000000" w:rsidRPr="00A43BC1" w:rsidP="00A43BC1">
            <w:pPr>
              <w:pStyle w:val="BodyText"/>
            </w:pPr>
          </w:p>
        </w:tc>
      </w:tr>
    </w:tbl>
    <w:p w:rsidR="00000000" w:rsidRPr="00A43BC1" w:rsidP="00A43BC1">
      <w:pPr>
        <w:pStyle w:val="BodyText"/>
      </w:pPr>
    </w:p>
    <w:p w:rsidR="00000000" w:rsidRPr="00A43BC1" w:rsidP="00A43BC1">
      <w:pPr>
        <w:pStyle w:val="AllowPageBreak"/>
      </w:pPr>
    </w:p>
    <w:p w:rsidR="00000000" w:rsidRPr="00A43BC1" w:rsidP="00A43BC1">
      <w:pPr>
        <w:pStyle w:val="Heading1"/>
      </w:pPr>
      <w:bookmarkStart w:id="8" w:name="O_832254"/>
      <w:bookmarkEnd w:id="8"/>
      <w:r w:rsidRPr="00A43BC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9"/>
        <w:gridCol w:w="6723"/>
      </w:tblGrid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t>This section specifies work environments and conditions that may affect performance. Essential operating conditions that may be present (depending on the work situat</w:t>
            </w:r>
            <w:r w:rsidRPr="00A43BC1">
              <w:t>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rPr>
                <w:rStyle w:val="BoldandItalics"/>
              </w:rPr>
              <w:t xml:space="preserve">Health and safety requirements </w:t>
            </w:r>
            <w:r w:rsidRPr="00A43BC1">
              <w:rPr>
                <w:rStyle w:val="SpecialBold"/>
              </w:rPr>
              <w:t xml:space="preserve">must </w:t>
            </w:r>
            <w:r w:rsidRPr="00A43BC1">
              <w:t>include:</w:t>
            </w:r>
          </w:p>
        </w:tc>
        <w:tc>
          <w:tcPr>
            <w:tcW w:w="6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ListBullet"/>
            </w:pPr>
            <w:r w:rsidRPr="00A43BC1">
              <w:t>selection, correct fitting, and use of PPE prescribed under legislation, regulations and workplace policies and practices</w:t>
            </w:r>
          </w:p>
          <w:p w:rsidR="00000000" w:rsidRPr="00A43BC1" w:rsidP="00A43BC1">
            <w:pPr>
              <w:pStyle w:val="ListBullet"/>
            </w:pPr>
            <w:r w:rsidRPr="00A43BC1">
              <w:t>emergency procedures, including:</w:t>
            </w:r>
          </w:p>
          <w:p w:rsidR="00000000" w:rsidRPr="00A43BC1" w:rsidP="00A43BC1">
            <w:pPr>
              <w:pStyle w:val="ListBullet2"/>
            </w:pPr>
            <w:r w:rsidRPr="00A43BC1">
              <w:t>evacuation</w:t>
            </w:r>
          </w:p>
          <w:p w:rsidR="00000000" w:rsidRPr="00A43BC1" w:rsidP="00A43BC1">
            <w:pPr>
              <w:pStyle w:val="ListBullet2"/>
            </w:pPr>
            <w:r w:rsidRPr="00A43BC1">
              <w:t>first aid</w:t>
            </w:r>
          </w:p>
          <w:p w:rsidR="00000000" w:rsidRPr="00A43BC1" w:rsidP="00A43BC1">
            <w:pPr>
              <w:pStyle w:val="ListBullet2"/>
            </w:pPr>
            <w:r w:rsidRPr="00A43BC1">
              <w:t>location and use of firefighting equipment</w:t>
            </w:r>
          </w:p>
          <w:p w:rsidR="00000000" w:rsidRPr="00A43BC1" w:rsidP="00A43BC1">
            <w:pPr>
              <w:pStyle w:val="ListBullet"/>
            </w:pPr>
            <w:r w:rsidRPr="00A43BC1">
              <w:t>hazard identification and risk control procedures</w:t>
            </w:r>
          </w:p>
          <w:p w:rsidR="00000000" w:rsidRPr="00A43BC1" w:rsidP="00A43BC1">
            <w:pPr>
              <w:pStyle w:val="ListBullet"/>
            </w:pPr>
            <w:r w:rsidRPr="00A43BC1">
              <w:t>safe operating procedures, including the conduct of operational risk assessment and treatments associated with:</w:t>
            </w:r>
          </w:p>
          <w:p w:rsidR="00000000" w:rsidRPr="00A43BC1" w:rsidP="00A43BC1">
            <w:pPr>
              <w:pStyle w:val="ListBullet2"/>
            </w:pPr>
            <w:r w:rsidRPr="00A43BC1">
              <w:t>traffic control</w:t>
            </w:r>
          </w:p>
          <w:p w:rsidR="00000000" w:rsidRPr="00A43BC1" w:rsidP="00A43BC1">
            <w:pPr>
              <w:pStyle w:val="ListBullet2"/>
            </w:pPr>
            <w:r w:rsidRPr="00A43BC1">
              <w:t>work site visitors and the public</w:t>
            </w:r>
          </w:p>
          <w:p w:rsidR="00000000" w:rsidRPr="00A43BC1" w:rsidP="00A43BC1">
            <w:pPr>
              <w:pStyle w:val="ListBullet2"/>
            </w:pPr>
            <w:r w:rsidRPr="00A43BC1">
              <w:t>working at heights</w:t>
            </w:r>
          </w:p>
          <w:p w:rsidR="00000000" w:rsidRPr="00A43BC1" w:rsidP="00A43BC1">
            <w:pPr>
              <w:pStyle w:val="ListBullet2"/>
            </w:pPr>
            <w:r w:rsidRPr="00A43BC1">
              <w:t>working in confined spac</w:t>
            </w:r>
            <w:r w:rsidRPr="00A43BC1">
              <w:t>es</w:t>
            </w:r>
          </w:p>
          <w:p w:rsidR="00000000" w:rsidRPr="00A43BC1" w:rsidP="00A43BC1">
            <w:pPr>
              <w:pStyle w:val="ListBullet2"/>
            </w:pPr>
            <w:r w:rsidRPr="00A43BC1">
              <w:t>working in proximity to others</w:t>
            </w:r>
          </w:p>
          <w:p w:rsidR="00000000" w:rsidRPr="00A43BC1" w:rsidP="00A43BC1">
            <w:pPr>
              <w:pStyle w:val="ListBullet2"/>
            </w:pPr>
            <w:r w:rsidRPr="00A43BC1">
              <w:t>use of machines</w:t>
            </w:r>
          </w:p>
          <w:p w:rsidR="00000000" w:rsidRPr="00A43BC1" w:rsidP="00A43BC1">
            <w:pPr>
              <w:pStyle w:val="ListBullet2"/>
            </w:pPr>
            <w:r w:rsidRPr="00A43BC1">
              <w:t>use of tools and equipment</w:t>
            </w:r>
          </w:p>
          <w:p w:rsidR="00000000" w:rsidRPr="00A43BC1" w:rsidP="00A43BC1">
            <w:pPr>
              <w:pStyle w:val="ListBullet"/>
            </w:pPr>
            <w:r w:rsidRPr="00A43BC1">
              <w:t>workplace environmental requirements.</w:t>
            </w:r>
          </w:p>
          <w:p w:rsidR="00000000" w:rsidP="00A43BC1">
            <w:pPr>
              <w:pStyle w:val="BodyText"/>
              <w:rPr>
                <w:lang w:val="en-NZ"/>
              </w:rPr>
            </w:pP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rPr>
                <w:rStyle w:val="BoldandItalics"/>
              </w:rPr>
              <w:t>Tools and equipment</w:t>
            </w:r>
            <w:r w:rsidRPr="00A43BC1">
              <w:t xml:space="preserve"> include: </w:t>
            </w:r>
          </w:p>
        </w:tc>
        <w:tc>
          <w:tcPr>
            <w:tcW w:w="6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ListBullet"/>
            </w:pPr>
            <w:r w:rsidRPr="00A43BC1">
              <w:t>cutting knives</w:t>
            </w:r>
          </w:p>
          <w:p w:rsidR="00000000" w:rsidRPr="00A43BC1" w:rsidP="00A43BC1">
            <w:pPr>
              <w:pStyle w:val="ListBullet"/>
            </w:pPr>
            <w:r w:rsidRPr="00A43BC1">
              <w:t>mahl sticks</w:t>
            </w:r>
          </w:p>
          <w:p w:rsidR="00000000" w:rsidRPr="00A43BC1" w:rsidP="00A43BC1">
            <w:pPr>
              <w:pStyle w:val="ListBullet"/>
            </w:pPr>
            <w:r w:rsidRPr="00A43BC1">
              <w:t xml:space="preserve">oils appropriate to the application </w:t>
            </w:r>
          </w:p>
          <w:p w:rsidR="00000000" w:rsidRPr="00A43BC1" w:rsidP="00A43BC1">
            <w:pPr>
              <w:pStyle w:val="ListBullet"/>
            </w:pPr>
            <w:r w:rsidRPr="00A43BC1">
              <w:t>paint pots</w:t>
            </w:r>
          </w:p>
          <w:p w:rsidR="00000000" w:rsidRPr="00A43BC1" w:rsidP="00A43BC1">
            <w:pPr>
              <w:pStyle w:val="ListBullet"/>
            </w:pPr>
            <w:r w:rsidRPr="00A43BC1">
              <w:t>sign-writing pencils, pens and brushes</w:t>
            </w:r>
          </w:p>
          <w:p w:rsidR="00000000" w:rsidRPr="00A43BC1" w:rsidP="00A43BC1">
            <w:pPr>
              <w:pStyle w:val="ListBullet"/>
            </w:pPr>
            <w:r w:rsidRPr="00A43BC1">
              <w:t>stirring sticks</w:t>
            </w:r>
          </w:p>
          <w:p w:rsidR="00000000" w:rsidRPr="00A43BC1" w:rsidP="00A43BC1">
            <w:pPr>
              <w:pStyle w:val="ListBullet"/>
            </w:pPr>
            <w:r w:rsidRPr="00A43BC1">
              <w:t>tape measures and rulers</w:t>
            </w:r>
          </w:p>
          <w:p w:rsidR="00000000" w:rsidRPr="00A43BC1" w:rsidP="00A43BC1">
            <w:pPr>
              <w:pStyle w:val="ListBullet"/>
            </w:pPr>
            <w:r w:rsidRPr="00A43BC1">
              <w:t>tapes.</w:t>
            </w:r>
          </w:p>
          <w:p w:rsidR="00000000" w:rsidP="00A43BC1">
            <w:pPr>
              <w:pStyle w:val="BodyText"/>
              <w:rPr>
                <w:lang w:val="en-NZ"/>
              </w:rPr>
            </w:pPr>
          </w:p>
        </w:tc>
      </w:tr>
      <w:tr w:rsidTr="00A43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BC1">
            <w:pPr>
              <w:pStyle w:val="BodyText"/>
              <w:rPr>
                <w:lang w:val="en-NZ"/>
              </w:rPr>
            </w:pPr>
            <w:r w:rsidRPr="00A43BC1">
              <w:rPr>
                <w:rStyle w:val="BoldandItalics"/>
              </w:rPr>
              <w:t xml:space="preserve">Decorative effects </w:t>
            </w:r>
            <w:r w:rsidRPr="00A43BC1">
              <w:t>must include:</w:t>
            </w:r>
          </w:p>
        </w:tc>
        <w:tc>
          <w:tcPr>
            <w:tcW w:w="6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BC1" w:rsidP="00A43BC1">
            <w:pPr>
              <w:pStyle w:val="ListBullet"/>
            </w:pPr>
            <w:r w:rsidRPr="00A43BC1">
              <w:t>three dimensional (3-D)</w:t>
            </w:r>
          </w:p>
          <w:p w:rsidR="00000000" w:rsidRPr="00A43BC1" w:rsidP="00A43BC1">
            <w:pPr>
              <w:pStyle w:val="ListBullet"/>
            </w:pPr>
            <w:r w:rsidRPr="00A43BC1">
              <w:t>colour effects</w:t>
            </w:r>
          </w:p>
          <w:p w:rsidR="00000000" w:rsidRPr="00A43BC1" w:rsidP="00A43BC1">
            <w:pPr>
              <w:pStyle w:val="ListBullet"/>
            </w:pPr>
            <w:r w:rsidRPr="00A43BC1">
              <w:t>shading.</w:t>
            </w:r>
          </w:p>
          <w:p w:rsidR="00000000" w:rsidRPr="00A43BC1" w:rsidP="00A43BC1">
            <w:pPr>
              <w:pStyle w:val="BodyText"/>
            </w:pPr>
          </w:p>
        </w:tc>
      </w:tr>
    </w:tbl>
    <w:p w:rsidR="00000000" w:rsidRPr="00A43BC1" w:rsidP="00A43BC1">
      <w:pPr>
        <w:pStyle w:val="BodyText"/>
      </w:pPr>
    </w:p>
    <w:p w:rsidR="00000000" w:rsidRPr="00A43BC1" w:rsidP="00A43BC1">
      <w:pPr>
        <w:pStyle w:val="AllowPageBreak"/>
      </w:pPr>
    </w:p>
    <w:p w:rsidR="00000000" w:rsidRPr="00A43BC1" w:rsidP="00A43BC1">
      <w:pPr>
        <w:pStyle w:val="Heading1"/>
      </w:pPr>
      <w:bookmarkStart w:id="9" w:name="O_832253"/>
      <w:bookmarkEnd w:id="9"/>
      <w:r w:rsidRPr="00A43BC1">
        <w:t>Unit Mapping Information</w:t>
      </w:r>
    </w:p>
    <w:p w:rsidR="00000000" w:rsidRPr="00A43BC1" w:rsidP="004C1FB5">
      <w:pPr>
        <w:pStyle w:val="Heading3"/>
      </w:pPr>
      <w:r w:rsidRPr="00A43BC1">
        <w:t>CPCCSI2006A Signwrite to simple forms</w:t>
      </w:r>
    </w:p>
    <w:p w:rsidR="00000000" w:rsidRPr="00A43BC1" w:rsidP="004C1FB5">
      <w:pPr>
        <w:pStyle w:val="BodyText"/>
      </w:pPr>
      <w:r w:rsidRPr="00A43BC1">
        <w:t>CPCCSI3003A Signwrite to decorative forms</w:t>
      </w:r>
    </w:p>
    <w:p w:rsidR="00000000" w:rsidRPr="00A43BC1" w:rsidP="00A43BC1">
      <w:pPr>
        <w:pStyle w:val="Heading1"/>
      </w:pPr>
      <w:bookmarkStart w:id="10" w:name="O_832246"/>
      <w:bookmarkEnd w:id="10"/>
      <w:r w:rsidRPr="00A43BC1">
        <w:t>Links</w:t>
      </w:r>
    </w:p>
    <w:p w:rsidR="00000000" w:rsidRPr="00A43BC1" w:rsidP="004C1FB5">
      <w:pPr>
        <w:pStyle w:val="BodyText"/>
      </w:pPr>
      <w:r w:rsidRPr="00A43B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2200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43BC1" w:rsidP="004C1FB5">
      <w:pPr>
        <w:pStyle w:val="BodyText"/>
        <w:sectPr w:rsidSect="00A43B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3BC1" w:rsidP="00A43BC1">
      <w:pPr>
        <w:pStyle w:val="SuperHeading"/>
      </w:pPr>
      <w:r w:rsidRPr="00A43BC1">
        <w:t>Assessment Requirements for CPCCSG3013 Paint letters and decorative effects for signs</w:t>
      </w:r>
    </w:p>
    <w:p w:rsidR="00000000" w:rsidRPr="00A43BC1" w:rsidP="00A43BC1">
      <w:pPr>
        <w:pStyle w:val="Heading1"/>
      </w:pPr>
      <w:bookmarkStart w:id="11" w:name="O_832248"/>
      <w:bookmarkEnd w:id="11"/>
      <w:r w:rsidRPr="00A43BC1">
        <w:t>Modification History</w:t>
      </w:r>
    </w:p>
    <w:p w:rsidR="00000000" w:rsidRPr="00A43BC1" w:rsidP="004C1FB5">
      <w:pPr>
        <w:pStyle w:val="BodyText"/>
      </w:pPr>
      <w:r w:rsidRPr="00A43BC1">
        <w:t>Release 1.</w:t>
      </w:r>
    </w:p>
    <w:p w:rsidR="00000000" w:rsidRPr="00A43BC1" w:rsidP="004C1FB5">
      <w:pPr>
        <w:pStyle w:val="BodyText"/>
      </w:pPr>
      <w:r w:rsidRPr="00A43BC1">
        <w:t xml:space="preserve">This version first released with CPC Construction, Plumbing and Services Training Package Version 2. </w:t>
      </w:r>
    </w:p>
    <w:p w:rsidR="00000000" w:rsidRPr="00A43BC1" w:rsidP="004C1FB5">
      <w:pPr>
        <w:pStyle w:val="BodyText"/>
      </w:pPr>
      <w:r w:rsidRPr="00A43BC1">
        <w:t xml:space="preserve">Revised unit of </w:t>
      </w:r>
      <w:r w:rsidRPr="00A43BC1">
        <w:t>competency. Replaces superseded equivalent CPCCSI2006A Signwrite to simple forms and CPCCSI3003A Signwrite to decorative forms.</w:t>
      </w:r>
    </w:p>
    <w:p w:rsidR="00000000" w:rsidRPr="00A43BC1" w:rsidP="00A43BC1">
      <w:pPr>
        <w:pStyle w:val="Heading1"/>
      </w:pPr>
      <w:bookmarkStart w:id="12" w:name="O_832251"/>
      <w:bookmarkEnd w:id="12"/>
      <w:r w:rsidRPr="00A43BC1">
        <w:t>Performance Evidence</w:t>
      </w:r>
    </w:p>
    <w:p w:rsidR="00000000" w:rsidRPr="00A43BC1" w:rsidP="004C1FB5">
      <w:pPr>
        <w:pStyle w:val="BodyText"/>
      </w:pPr>
      <w:r w:rsidRPr="00A43BC1">
        <w:t>A person demonstrating competency in this unit must satisfy all of the elements, performan</w:t>
      </w:r>
      <w:r w:rsidRPr="00A43BC1">
        <w:t>ce criteria and foundation skills of this unit, and must produce four hand-painted signs using both simple and decorative lettering.</w:t>
      </w:r>
    </w:p>
    <w:p w:rsidR="00000000" w:rsidRPr="00A43BC1" w:rsidP="004C1FB5">
      <w:pPr>
        <w:pStyle w:val="BodyText"/>
      </w:pPr>
      <w:r w:rsidRPr="00A43BC1">
        <w:t>The signs must be produced to scale and measure a minimum of 1 square metre for at least two of the following surfaces:</w:t>
      </w:r>
    </w:p>
    <w:p w:rsidR="00000000" w:rsidRPr="00A43BC1" w:rsidP="00A43BC1">
      <w:pPr>
        <w:pStyle w:val="ListBullet"/>
      </w:pPr>
      <w:r w:rsidRPr="00A43BC1">
        <w:t>g</w:t>
      </w:r>
      <w:r w:rsidRPr="00A43BC1">
        <w:t>lass</w:t>
      </w:r>
    </w:p>
    <w:p w:rsidR="00000000" w:rsidRPr="00A43BC1" w:rsidP="00A43BC1">
      <w:pPr>
        <w:pStyle w:val="ListBullet"/>
      </w:pPr>
      <w:r w:rsidRPr="00A43BC1">
        <w:t>masonry</w:t>
      </w:r>
    </w:p>
    <w:p w:rsidR="00000000" w:rsidRPr="00A43BC1" w:rsidP="00A43BC1">
      <w:pPr>
        <w:pStyle w:val="ListBullet"/>
      </w:pPr>
      <w:r w:rsidRPr="00A43BC1">
        <w:t>metals</w:t>
      </w:r>
    </w:p>
    <w:p w:rsidR="00000000" w:rsidRPr="00A43BC1" w:rsidP="00A43BC1">
      <w:pPr>
        <w:pStyle w:val="ListBullet"/>
      </w:pPr>
      <w:r w:rsidRPr="00A43BC1">
        <w:t>plastics</w:t>
      </w:r>
    </w:p>
    <w:p w:rsidR="00000000" w:rsidRPr="00A43BC1" w:rsidP="00A43BC1">
      <w:pPr>
        <w:pStyle w:val="ListBullet"/>
      </w:pPr>
      <w:r w:rsidRPr="00A43BC1">
        <w:t>wood.</w:t>
      </w:r>
    </w:p>
    <w:p w:rsidR="00000000" w:rsidRPr="00A43BC1" w:rsidP="00A43BC1">
      <w:pPr>
        <w:pStyle w:val="BodyText"/>
      </w:pPr>
    </w:p>
    <w:p w:rsidR="00000000" w:rsidRPr="00A43BC1" w:rsidP="004C1FB5">
      <w:pPr>
        <w:pStyle w:val="BodyText"/>
      </w:pPr>
      <w:r w:rsidRPr="00A43BC1">
        <w:t xml:space="preserve">One of the above hand-painted signs must include a small graphic logo with at least four different colours. </w:t>
      </w:r>
    </w:p>
    <w:p w:rsidR="00000000" w:rsidRPr="00A43BC1" w:rsidP="004C1FB5">
      <w:pPr>
        <w:pStyle w:val="BodyText"/>
      </w:pPr>
      <w:r w:rsidRPr="00A43BC1">
        <w:t>A different layout method must be used for each of the</w:t>
      </w:r>
      <w:r w:rsidRPr="00A43BC1">
        <w:t xml:space="preserve"> above signs, ensuring that the following four methods are used in total:</w:t>
      </w:r>
    </w:p>
    <w:p w:rsidR="00000000" w:rsidRPr="00A43BC1" w:rsidP="00A43BC1">
      <w:pPr>
        <w:pStyle w:val="ListBullet"/>
      </w:pPr>
      <w:r w:rsidRPr="00A43BC1">
        <w:t>computer-generated</w:t>
      </w:r>
    </w:p>
    <w:p w:rsidR="00000000" w:rsidRPr="00A43BC1" w:rsidP="00A43BC1">
      <w:pPr>
        <w:pStyle w:val="ListBullet"/>
      </w:pPr>
      <w:r w:rsidRPr="00A43BC1">
        <w:t xml:space="preserve">direct on to substrate </w:t>
      </w:r>
    </w:p>
    <w:p w:rsidR="00000000" w:rsidRPr="00A43BC1" w:rsidP="00A43BC1">
      <w:pPr>
        <w:pStyle w:val="ListBullet"/>
      </w:pPr>
      <w:r w:rsidRPr="00A43BC1">
        <w:t>overhead projection</w:t>
      </w:r>
    </w:p>
    <w:p w:rsidR="00000000" w:rsidRPr="00A43BC1" w:rsidP="00A43BC1">
      <w:pPr>
        <w:pStyle w:val="ListBullet"/>
      </w:pPr>
      <w:r w:rsidRPr="00A43BC1">
        <w:t>pounce method.</w:t>
      </w:r>
    </w:p>
    <w:p w:rsidR="00000000" w:rsidRPr="00A43BC1" w:rsidP="00A43BC1">
      <w:pPr>
        <w:pStyle w:val="BodyText"/>
      </w:pPr>
    </w:p>
    <w:p w:rsidR="00000000" w:rsidRPr="00A43BC1" w:rsidP="004C1FB5">
      <w:pPr>
        <w:pStyle w:val="BodyText"/>
      </w:pPr>
      <w:r w:rsidRPr="00A43BC1">
        <w:t>In doing the above work, the person must demonstrate:</w:t>
      </w:r>
    </w:p>
    <w:p w:rsidR="00000000" w:rsidRPr="00A43BC1" w:rsidP="00A43BC1">
      <w:pPr>
        <w:pStyle w:val="ListBullet"/>
      </w:pPr>
      <w:r w:rsidRPr="00A43BC1">
        <w:t>correct use of techniques to measure, and calcu</w:t>
      </w:r>
      <w:r w:rsidRPr="00A43BC1">
        <w:t>late and apply scale and dimension when producing the final sign</w:t>
      </w:r>
    </w:p>
    <w:p w:rsidR="00000000" w:rsidRPr="00A43BC1" w:rsidP="00A43BC1">
      <w:pPr>
        <w:pStyle w:val="ListBullet"/>
      </w:pPr>
      <w:r w:rsidRPr="00A43BC1">
        <w:t>correct selection and use of brushes, paints and brush techniques to produce job requirements</w:t>
      </w:r>
    </w:p>
    <w:p w:rsidR="00000000" w:rsidRPr="00A43BC1" w:rsidP="00A43BC1">
      <w:pPr>
        <w:pStyle w:val="ListBullet"/>
      </w:pPr>
      <w:r w:rsidRPr="00A43BC1">
        <w:t>correct preparation of paints and other tools and equipment</w:t>
      </w:r>
    </w:p>
    <w:p w:rsidR="00000000" w:rsidRPr="00A43BC1" w:rsidP="00A43BC1">
      <w:pPr>
        <w:pStyle w:val="ListBullet"/>
      </w:pPr>
      <w:r w:rsidRPr="00A43BC1">
        <w:t>application of health and safety requ</w:t>
      </w:r>
      <w:r w:rsidRPr="00A43BC1">
        <w:t>irements</w:t>
      </w:r>
    </w:p>
    <w:p w:rsidR="00000000" w:rsidRPr="00A43BC1" w:rsidP="00A43BC1">
      <w:pPr>
        <w:pStyle w:val="ListBullet"/>
      </w:pPr>
      <w:r w:rsidRPr="00A43BC1">
        <w:t>assessment of own work throughout the process, and identification and rectification of faults in painting letters and decorative effects.</w:t>
      </w:r>
    </w:p>
    <w:p w:rsidR="00000000" w:rsidRPr="00A43BC1" w:rsidP="00A43BC1">
      <w:pPr>
        <w:pStyle w:val="AllowPageBreak"/>
      </w:pPr>
    </w:p>
    <w:p w:rsidR="00000000" w:rsidRPr="00A43BC1" w:rsidP="00A43BC1">
      <w:pPr>
        <w:pStyle w:val="Heading1"/>
      </w:pPr>
      <w:bookmarkStart w:id="13" w:name="O_832250"/>
      <w:bookmarkEnd w:id="13"/>
      <w:r w:rsidRPr="00A43BC1">
        <w:t>Knowledge Evidence</w:t>
      </w:r>
    </w:p>
    <w:p w:rsidR="00000000" w:rsidRPr="00A43BC1" w:rsidP="004C1FB5">
      <w:pPr>
        <w:pStyle w:val="BodyText"/>
      </w:pPr>
      <w:r w:rsidRPr="00A43BC1">
        <w:t>A person demonstrating competency in this unit must demonstrate knowledge</w:t>
      </w:r>
      <w:r w:rsidRPr="00A43BC1">
        <w:t xml:space="preserve"> of:</w:t>
      </w:r>
    </w:p>
    <w:p w:rsidR="00000000" w:rsidRPr="00A43BC1" w:rsidP="00A43BC1">
      <w:pPr>
        <w:pStyle w:val="ListBullet"/>
      </w:pPr>
      <w:r w:rsidRPr="00A43BC1">
        <w:t>characteristics, style and sign-writing techniques for simple alphabets, including:</w:t>
      </w:r>
    </w:p>
    <w:p w:rsidR="00000000" w:rsidRPr="00A43BC1" w:rsidP="00A43BC1">
      <w:pPr>
        <w:pStyle w:val="ListBullet2"/>
      </w:pPr>
      <w:r w:rsidRPr="00A43BC1">
        <w:t>block letters</w:t>
      </w:r>
    </w:p>
    <w:p w:rsidR="00000000" w:rsidRPr="00A43BC1" w:rsidP="00A43BC1">
      <w:pPr>
        <w:pStyle w:val="ListBullet2"/>
      </w:pPr>
      <w:r w:rsidRPr="00A43BC1">
        <w:t>sans serif alphabets</w:t>
      </w:r>
    </w:p>
    <w:p w:rsidR="00000000" w:rsidRPr="00A43BC1" w:rsidP="00A43BC1">
      <w:pPr>
        <w:pStyle w:val="ListBullet"/>
      </w:pPr>
      <w:r w:rsidRPr="00A43BC1">
        <w:t>characteristics, style and sign-writing techniques for decorative alphabets, including:</w:t>
      </w:r>
    </w:p>
    <w:p w:rsidR="00000000" w:rsidRPr="00A43BC1" w:rsidP="00A43BC1">
      <w:pPr>
        <w:pStyle w:val="ListBullet2"/>
      </w:pPr>
      <w:r w:rsidRPr="00A43BC1">
        <w:t>construction of formal and informal alphabet scripts</w:t>
      </w:r>
    </w:p>
    <w:p w:rsidR="00000000" w:rsidRPr="00A43BC1" w:rsidP="00A43BC1">
      <w:pPr>
        <w:pStyle w:val="ListBullet2"/>
      </w:pPr>
      <w:r w:rsidRPr="00A43BC1">
        <w:t>freestyle alphabets</w:t>
      </w:r>
    </w:p>
    <w:p w:rsidR="00000000" w:rsidRPr="00A43BC1" w:rsidP="00A43BC1">
      <w:pPr>
        <w:pStyle w:val="ListBullet2"/>
      </w:pPr>
      <w:r w:rsidRPr="00A43BC1">
        <w:t>serif alphabets</w:t>
      </w:r>
    </w:p>
    <w:p w:rsidR="00000000" w:rsidRPr="00A43BC1" w:rsidP="00A43BC1">
      <w:pPr>
        <w:pStyle w:val="ListBullet"/>
      </w:pPr>
      <w:r w:rsidRPr="00A43BC1">
        <w:t>methods for calculating and applying dimensions and scale when laying out signs</w:t>
      </w:r>
    </w:p>
    <w:p w:rsidR="00000000" w:rsidRPr="00A43BC1" w:rsidP="00A43BC1">
      <w:pPr>
        <w:pStyle w:val="ListBullet"/>
      </w:pPr>
      <w:r w:rsidRPr="00A43BC1">
        <w:t>contents of and terms used in safe work method statements (SWMS) applicable to sign-wr</w:t>
      </w:r>
      <w:r w:rsidRPr="00A43BC1">
        <w:t>iting to decorative forms</w:t>
      </w:r>
    </w:p>
    <w:p w:rsidR="00000000" w:rsidRPr="00A43BC1" w:rsidP="00A43BC1">
      <w:pPr>
        <w:pStyle w:val="ListBullet"/>
      </w:pPr>
      <w:r w:rsidRPr="00A43BC1">
        <w:t>principles of design applicable to lettering, including:</w:t>
      </w:r>
    </w:p>
    <w:p w:rsidR="00000000" w:rsidRPr="00A43BC1" w:rsidP="00A43BC1">
      <w:pPr>
        <w:pStyle w:val="ListBullet2"/>
      </w:pPr>
      <w:r w:rsidRPr="00A43BC1">
        <w:t>theory of letter writing</w:t>
      </w:r>
    </w:p>
    <w:p w:rsidR="00000000" w:rsidRPr="00A43BC1" w:rsidP="00A43BC1">
      <w:pPr>
        <w:pStyle w:val="ListBullet2"/>
      </w:pPr>
      <w:r w:rsidRPr="00A43BC1">
        <w:t>layout of various types of lettering</w:t>
      </w:r>
    </w:p>
    <w:p w:rsidR="00000000" w:rsidRPr="00A43BC1" w:rsidP="00A43BC1">
      <w:pPr>
        <w:pStyle w:val="ListBullet"/>
      </w:pPr>
      <w:r w:rsidRPr="00A43BC1">
        <w:t>relevant Australian standards, including:</w:t>
      </w:r>
    </w:p>
    <w:p w:rsidR="00000000" w:rsidRPr="00A43BC1" w:rsidP="00A43BC1">
      <w:pPr>
        <w:pStyle w:val="ListBullet2"/>
      </w:pPr>
      <w:r w:rsidRPr="00A43BC1">
        <w:t>AS 2311 General workmanship – painting</w:t>
      </w:r>
    </w:p>
    <w:p w:rsidR="00000000" w:rsidRPr="00A43BC1" w:rsidP="00A43BC1">
      <w:pPr>
        <w:pStyle w:val="ListBullet2"/>
      </w:pPr>
      <w:r w:rsidRPr="00A43BC1">
        <w:t>AS 2700 Colour standards for general purposes</w:t>
      </w:r>
    </w:p>
    <w:p w:rsidR="00000000" w:rsidRPr="00A43BC1" w:rsidP="00A43BC1">
      <w:pPr>
        <w:pStyle w:val="ListBullet2"/>
      </w:pPr>
      <w:r w:rsidRPr="00A43BC1">
        <w:t>AS 1530.3 Fire retardant systems</w:t>
      </w:r>
    </w:p>
    <w:p w:rsidR="00000000" w:rsidRPr="00A43BC1" w:rsidP="00A43BC1">
      <w:pPr>
        <w:pStyle w:val="ListBullet2"/>
      </w:pPr>
      <w:r w:rsidRPr="00A43BC1">
        <w:t>AS 1319 Safety signs for the occupational environment</w:t>
      </w:r>
    </w:p>
    <w:p w:rsidR="00000000" w:rsidRPr="00A43BC1" w:rsidP="00A43BC1">
      <w:pPr>
        <w:pStyle w:val="ListBullet"/>
      </w:pPr>
      <w:r w:rsidRPr="00A43BC1">
        <w:t>purpose and application of manufacturer specifications when working with paints and chemicals used to sign write decorativ</w:t>
      </w:r>
      <w:r w:rsidRPr="00A43BC1">
        <w:t>e forms</w:t>
      </w:r>
    </w:p>
    <w:p w:rsidR="00000000" w:rsidRPr="00A43BC1" w:rsidP="00A43BC1">
      <w:pPr>
        <w:pStyle w:val="ListBullet"/>
      </w:pPr>
      <w:r w:rsidRPr="00A43BC1">
        <w:t>statutory and regulatory authority requirements relating to painting letters and decorative effects for signs, particularly those relating to:</w:t>
      </w:r>
    </w:p>
    <w:p w:rsidR="00000000" w:rsidRPr="00A43BC1" w:rsidP="00A43BC1">
      <w:pPr>
        <w:pStyle w:val="ListBullet2"/>
      </w:pPr>
      <w:r w:rsidRPr="00A43BC1">
        <w:t>removal of waste products</w:t>
      </w:r>
    </w:p>
    <w:p w:rsidR="00000000" w:rsidRPr="00A43BC1" w:rsidP="00A43BC1">
      <w:pPr>
        <w:pStyle w:val="ListBullet2"/>
      </w:pPr>
      <w:r w:rsidRPr="00A43BC1">
        <w:t>storage of chemicals and materials</w:t>
      </w:r>
    </w:p>
    <w:p w:rsidR="00000000" w:rsidRPr="00A43BC1" w:rsidP="00A43BC1">
      <w:pPr>
        <w:pStyle w:val="ListBullet"/>
      </w:pPr>
      <w:r w:rsidRPr="00A43BC1">
        <w:t>techniques to produce layout accurately to</w:t>
      </w:r>
      <w:r w:rsidRPr="00A43BC1">
        <w:t xml:space="preserve"> balanced design</w:t>
      </w:r>
    </w:p>
    <w:p w:rsidR="00000000" w:rsidRPr="00A43BC1" w:rsidP="00A43BC1">
      <w:pPr>
        <w:pStyle w:val="ListBullet"/>
      </w:pPr>
      <w:r w:rsidRPr="00A43BC1">
        <w:t>terminology and use of abbreviations in the signs and graphics industry.</w:t>
      </w:r>
    </w:p>
    <w:p w:rsidR="00000000" w:rsidRPr="00A43BC1" w:rsidP="00A43BC1">
      <w:pPr>
        <w:pStyle w:val="AllowPageBreak"/>
      </w:pPr>
    </w:p>
    <w:p w:rsidR="00000000" w:rsidRPr="00A43BC1" w:rsidP="00A43BC1">
      <w:pPr>
        <w:pStyle w:val="Heading1"/>
      </w:pPr>
      <w:bookmarkStart w:id="14" w:name="O_832249"/>
      <w:bookmarkEnd w:id="14"/>
      <w:r w:rsidRPr="00A43BC1">
        <w:t>Assessment Conditions</w:t>
      </w:r>
    </w:p>
    <w:p w:rsidR="00000000" w:rsidRPr="00A43BC1" w:rsidP="004C1FB5">
      <w:pPr>
        <w:pStyle w:val="BodyText"/>
      </w:pPr>
      <w:r w:rsidRPr="00A43BC1">
        <w:t xml:space="preserve">Suitable assessment of performance requires: </w:t>
      </w:r>
    </w:p>
    <w:p w:rsidR="00000000" w:rsidRPr="00A43BC1" w:rsidP="00A43BC1">
      <w:pPr>
        <w:pStyle w:val="ListBullet"/>
      </w:pPr>
      <w:r w:rsidRPr="00A43BC1">
        <w:t>equipment:</w:t>
      </w:r>
    </w:p>
    <w:p w:rsidR="00000000" w:rsidRPr="00A43BC1" w:rsidP="00A43BC1">
      <w:pPr>
        <w:pStyle w:val="ListBullet2"/>
      </w:pPr>
      <w:r w:rsidRPr="00A43BC1">
        <w:t>paint pots</w:t>
      </w:r>
    </w:p>
    <w:p w:rsidR="00000000" w:rsidRPr="00A43BC1" w:rsidP="00A43BC1">
      <w:pPr>
        <w:pStyle w:val="ListBullet2"/>
      </w:pPr>
      <w:r w:rsidRPr="00A43BC1">
        <w:t>brushes</w:t>
      </w:r>
    </w:p>
    <w:p w:rsidR="00000000" w:rsidRPr="00A43BC1" w:rsidP="00A43BC1">
      <w:pPr>
        <w:pStyle w:val="ListBullet"/>
      </w:pPr>
      <w:r w:rsidRPr="00A43BC1">
        <w:t>materials:</w:t>
      </w:r>
    </w:p>
    <w:p w:rsidR="00000000" w:rsidRPr="00A43BC1" w:rsidP="00A43BC1">
      <w:pPr>
        <w:pStyle w:val="ListBullet2"/>
      </w:pPr>
      <w:r w:rsidRPr="00A43BC1">
        <w:t>paints</w:t>
      </w:r>
    </w:p>
    <w:p w:rsidR="00000000" w:rsidRPr="00A43BC1" w:rsidP="00A43BC1">
      <w:pPr>
        <w:pStyle w:val="ListBullet2"/>
      </w:pPr>
      <w:r w:rsidRPr="00A43BC1">
        <w:t>pencils</w:t>
      </w:r>
    </w:p>
    <w:p w:rsidR="00000000" w:rsidRPr="00A43BC1" w:rsidP="00A43BC1">
      <w:pPr>
        <w:pStyle w:val="ListBullet2"/>
      </w:pPr>
      <w:r w:rsidRPr="00A43BC1">
        <w:t>sign substrates</w:t>
      </w:r>
    </w:p>
    <w:p w:rsidR="00000000" w:rsidRPr="00A43BC1" w:rsidP="00A43BC1">
      <w:pPr>
        <w:pStyle w:val="ListBullet"/>
      </w:pPr>
      <w:r w:rsidRPr="00A43BC1">
        <w:t>contingencies:</w:t>
      </w:r>
    </w:p>
    <w:p w:rsidR="00000000" w:rsidRPr="00A43BC1" w:rsidP="00A43BC1">
      <w:pPr>
        <w:pStyle w:val="ListBullet2"/>
      </w:pPr>
      <w:r w:rsidRPr="00A43BC1">
        <w:t>errors in paint application or brush techniques to be identified and corrected during the work</w:t>
      </w:r>
    </w:p>
    <w:p w:rsidR="00000000" w:rsidRPr="00A43BC1" w:rsidP="00A43BC1">
      <w:pPr>
        <w:pStyle w:val="ListBullet"/>
      </w:pPr>
      <w:r w:rsidRPr="00A43BC1">
        <w:t>specifications:</w:t>
      </w:r>
    </w:p>
    <w:p w:rsidR="00000000" w:rsidRPr="00A43BC1" w:rsidP="00A43BC1">
      <w:pPr>
        <w:pStyle w:val="ListBullet2"/>
      </w:pPr>
      <w:r w:rsidRPr="00A43BC1">
        <w:t>Australian standards:</w:t>
      </w:r>
    </w:p>
    <w:p w:rsidR="00000000" w:rsidRPr="00A43BC1" w:rsidP="00A43BC1">
      <w:pPr>
        <w:pStyle w:val="ListBullet3"/>
      </w:pPr>
      <w:r w:rsidRPr="00A43BC1">
        <w:t>AS 2311 General workmanship – painting</w:t>
      </w:r>
    </w:p>
    <w:p w:rsidR="00000000" w:rsidRPr="00A43BC1" w:rsidP="00A43BC1">
      <w:pPr>
        <w:pStyle w:val="ListBullet3"/>
      </w:pPr>
      <w:r w:rsidRPr="00A43BC1">
        <w:t>AS 2700 Colour standards for general purposes</w:t>
      </w:r>
    </w:p>
    <w:p w:rsidR="00000000" w:rsidRPr="00A43BC1" w:rsidP="00A43BC1">
      <w:pPr>
        <w:pStyle w:val="ListBullet3"/>
      </w:pPr>
      <w:r w:rsidRPr="00A43BC1">
        <w:t>AS 1530.3 Fire retardant systems</w:t>
      </w:r>
    </w:p>
    <w:p w:rsidR="00000000" w:rsidRPr="00A43BC1" w:rsidP="00A43BC1">
      <w:pPr>
        <w:pStyle w:val="ListBullet3"/>
      </w:pPr>
      <w:r w:rsidRPr="00A43BC1">
        <w:t>AS 1319 Safety signs for the occupational environment</w:t>
      </w:r>
    </w:p>
    <w:p w:rsidR="00000000" w:rsidRPr="00A43BC1" w:rsidP="00A43BC1">
      <w:pPr>
        <w:pStyle w:val="ListBullet2"/>
      </w:pPr>
      <w:r w:rsidRPr="00A43BC1">
        <w:t>design of sign to be produced, supplied on A4 sheet of paper and showing colours, style and quality requirements of sign</w:t>
      </w:r>
    </w:p>
    <w:p w:rsidR="00000000" w:rsidRPr="00A43BC1" w:rsidP="00A43BC1">
      <w:pPr>
        <w:pStyle w:val="ListBullet2"/>
      </w:pPr>
      <w:r w:rsidRPr="00A43BC1">
        <w:t>substrate of suitable type and size, as specifi</w:t>
      </w:r>
      <w:r w:rsidRPr="00A43BC1">
        <w:t>ed in the performance evidence</w:t>
      </w:r>
    </w:p>
    <w:p w:rsidR="00000000" w:rsidRPr="00A43BC1" w:rsidP="00A43BC1">
      <w:pPr>
        <w:pStyle w:val="ListBullet"/>
      </w:pPr>
      <w:r w:rsidRPr="00A43BC1">
        <w:t>physical conditions:</w:t>
      </w:r>
    </w:p>
    <w:p w:rsidR="00000000" w:rsidRPr="00A43BC1" w:rsidP="00A43BC1">
      <w:pPr>
        <w:pStyle w:val="ListBullet2"/>
      </w:pPr>
      <w:r w:rsidRPr="00A43BC1">
        <w:t>may be indoors or outdoors</w:t>
      </w:r>
    </w:p>
    <w:p w:rsidR="00000000" w:rsidRPr="00A43BC1" w:rsidP="00A43BC1">
      <w:pPr>
        <w:pStyle w:val="ListBullet"/>
      </w:pPr>
      <w:r w:rsidRPr="00A43BC1">
        <w:t>relationship with client:</w:t>
      </w:r>
    </w:p>
    <w:p w:rsidR="00000000" w:rsidRPr="00A43BC1" w:rsidP="00A43BC1">
      <w:pPr>
        <w:pStyle w:val="ListBullet2"/>
      </w:pPr>
      <w:r w:rsidRPr="00A43BC1">
        <w:t>confirm job requirements</w:t>
      </w:r>
    </w:p>
    <w:p w:rsidR="00000000" w:rsidRPr="00A43BC1" w:rsidP="00A43BC1">
      <w:pPr>
        <w:pStyle w:val="ListBullet"/>
      </w:pPr>
      <w:r w:rsidRPr="00A43BC1">
        <w:t>relationships with team members:</w:t>
      </w:r>
    </w:p>
    <w:p w:rsidR="00000000" w:rsidRPr="00A43BC1" w:rsidP="00A43BC1">
      <w:pPr>
        <w:pStyle w:val="ListBullet2"/>
      </w:pPr>
      <w:r w:rsidRPr="00A43BC1">
        <w:t xml:space="preserve">work may be conducted alone or with others </w:t>
      </w:r>
    </w:p>
    <w:p w:rsidR="00000000" w:rsidRPr="00A43BC1" w:rsidP="00A43BC1">
      <w:pPr>
        <w:pStyle w:val="ListBullet"/>
      </w:pPr>
      <w:r w:rsidRPr="00A43BC1">
        <w:t>timeframe:</w:t>
      </w:r>
    </w:p>
    <w:p w:rsidR="00000000" w:rsidRPr="00A43BC1" w:rsidP="00A43BC1">
      <w:pPr>
        <w:pStyle w:val="ListBullet2"/>
      </w:pPr>
      <w:r w:rsidRPr="00A43BC1">
        <w:t>according to job requirements.</w:t>
      </w:r>
    </w:p>
    <w:p w:rsidR="00000000" w:rsidRPr="00A43BC1" w:rsidP="00A43BC1">
      <w:pPr>
        <w:pStyle w:val="BodyText"/>
      </w:pPr>
    </w:p>
    <w:p w:rsidR="00000000" w:rsidRPr="00A43BC1" w:rsidP="004C1FB5">
      <w:pPr>
        <w:pStyle w:val="Heading3"/>
      </w:pPr>
      <w:r w:rsidRPr="00A43BC1">
        <w:rPr>
          <w:rStyle w:val="SpecialBold"/>
        </w:rPr>
        <w:t>Assessor requirements</w:t>
      </w:r>
    </w:p>
    <w:p w:rsidR="004C1FB5" w:rsidP="004C1FB5">
      <w:pPr>
        <w:pStyle w:val="BodyText"/>
      </w:pPr>
      <w:r w:rsidRPr="00A43BC1">
        <w:t xml:space="preserve">As a minimum, assessors must satisfy the assessor requirements in the Standards for Registered Training Organisations (RTOs) current at the time of assessment. </w:t>
      </w:r>
    </w:p>
    <w:p w:rsidR="00000000" w:rsidRPr="00A43BC1" w:rsidP="00A43BC1">
      <w:pPr>
        <w:pStyle w:val="Heading1"/>
      </w:pPr>
      <w:bookmarkStart w:id="15" w:name="O_832247"/>
      <w:bookmarkEnd w:id="15"/>
      <w:r w:rsidRPr="00A43BC1">
        <w:t>Links</w:t>
      </w:r>
    </w:p>
    <w:p w:rsidR="00000000" w:rsidRPr="00A43BC1" w:rsidP="004C1FB5">
      <w:pPr>
        <w:pStyle w:val="BodyText"/>
      </w:pPr>
      <w:r w:rsidRPr="00A43B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2200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43BC1" w:rsidP="00A43BC1"/>
    <w:sectPr w:rsidSect="00A43B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C1" w:rsidRPr="004C1FB5" w:rsidP="004C1F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FB5" w:rsidP="00A43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C1FB5" w:rsidP="00A43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C1FB5" w:rsidP="00A43B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C1" w:rsidP="00A43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1FB5">
      <w:t>Approved</w:t>
    </w:r>
    <w:r w:rsidR="004C1F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1FB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1FB5">
      <w:rPr>
        <w:noProof/>
      </w:rPr>
      <w:t>6</w:t>
    </w:r>
    <w:r>
      <w:rPr>
        <w:noProof/>
      </w:rPr>
      <w:fldChar w:fldCharType="end"/>
    </w:r>
  </w:p>
  <w:p w:rsidR="00A43BC1" w:rsidP="00A43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1F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1FB5">
      <w:t>BuildSkills Australia</w:t>
    </w:r>
    <w:r w:rsidR="004C1FB5">
      <w:fldChar w:fldCharType="end"/>
    </w:r>
  </w:p>
  <w:p w:rsidR="00A43BC1" w:rsidP="00A43B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F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BC1" w:rsidRPr="004C1FB5" w:rsidP="004C1F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FB5" w:rsidRPr="002D2AF8" w:rsidP="00A43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CPCCSG3013 Paint letters and decorative effects for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1FB5" w:rsidP="00A43B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C1" w:rsidRPr="002D2AF8" w:rsidP="00A43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1FB5">
      <w:t>CPCCSG3013 Paint letters and decorative effects for signs</w:t>
    </w:r>
    <w:r w:rsidR="004C1F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1FB5">
      <w:rPr>
        <w:noProof/>
      </w:rPr>
      <w:t>2 March 2025</w:t>
    </w:r>
    <w:r>
      <w:fldChar w:fldCharType="end"/>
    </w:r>
  </w:p>
  <w:p w:rsidR="00A43BC1" w:rsidP="00A43B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9A31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3E2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2AA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BC1"/>
  </w:style>
  <w:style w:type="character" w:customStyle="1" w:styleId="Heading1Char">
    <w:name w:val="Heading 1 Char"/>
    <w:basedOn w:val="DefaultParagraphFont"/>
    <w:link w:val="Heading1"/>
    <w:rsid w:val="00A43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B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B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BC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3BC1"/>
    <w:rPr>
      <w:b/>
      <w:spacing w:val="0"/>
    </w:rPr>
  </w:style>
  <w:style w:type="paragraph" w:styleId="ListBullet2">
    <w:name w:val="List Bullet 2"/>
    <w:basedOn w:val="List2"/>
    <w:rsid w:val="00A43BC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3B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43B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A43BC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43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B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B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B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B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B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3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3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B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B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BC1"/>
    <w:rPr>
      <w:i/>
    </w:rPr>
  </w:style>
  <w:style w:type="paragraph" w:styleId="Caption">
    <w:name w:val="caption"/>
    <w:basedOn w:val="BodyText"/>
    <w:next w:val="Normal"/>
    <w:qFormat/>
    <w:rsid w:val="00A43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BC1"/>
  </w:style>
  <w:style w:type="paragraph" w:styleId="TableofFigures">
    <w:name w:val="table of figures"/>
    <w:basedOn w:val="Normal"/>
    <w:next w:val="Normal"/>
    <w:semiHidden/>
    <w:rsid w:val="00A43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BC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43BC1"/>
    <w:rPr>
      <w:rFonts w:ascii="Wingdings" w:hAnsi="Wingdings"/>
    </w:rPr>
  </w:style>
  <w:style w:type="paragraph" w:customStyle="1" w:styleId="TableHeading">
    <w:name w:val="Table Heading"/>
    <w:basedOn w:val="HeadingBase"/>
    <w:rsid w:val="00A43B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BC1"/>
    <w:rPr>
      <w:color w:val="0033CC"/>
      <w:u w:val="none"/>
    </w:rPr>
  </w:style>
  <w:style w:type="paragraph" w:customStyle="1" w:styleId="BodyTextRight">
    <w:name w:val="Body Text Right"/>
    <w:basedOn w:val="BodyText"/>
    <w:rsid w:val="00A43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B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B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BC1"/>
    <w:rPr>
      <w:sz w:val="32"/>
    </w:rPr>
  </w:style>
  <w:style w:type="paragraph" w:customStyle="1" w:styleId="HeadingProcedure">
    <w:name w:val="Heading Procedure"/>
    <w:basedOn w:val="HeadingBase"/>
    <w:next w:val="Normal"/>
    <w:rsid w:val="00A43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BC1"/>
    <w:pPr>
      <w:spacing w:before="60" w:after="60"/>
    </w:pPr>
  </w:style>
  <w:style w:type="paragraph" w:styleId="ListContinue">
    <w:name w:val="List Continue"/>
    <w:basedOn w:val="List"/>
    <w:rsid w:val="00A43BC1"/>
    <w:pPr>
      <w:ind w:firstLine="0"/>
    </w:pPr>
  </w:style>
  <w:style w:type="paragraph" w:customStyle="1" w:styleId="ListNote">
    <w:name w:val="List Note"/>
    <w:basedOn w:val="List"/>
    <w:rsid w:val="00A43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BC1"/>
    <w:rPr>
      <w:rFonts w:ascii="Courier New" w:hAnsi="Courier New"/>
    </w:rPr>
  </w:style>
  <w:style w:type="paragraph" w:customStyle="1" w:styleId="NoteBullet">
    <w:name w:val="Note Bullet"/>
    <w:basedOn w:val="Note"/>
    <w:rsid w:val="00A43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B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B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B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3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B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BC1"/>
    <w:rPr>
      <w:b/>
      <w:smallCaps/>
    </w:rPr>
  </w:style>
  <w:style w:type="paragraph" w:customStyle="1" w:styleId="TableListNumber">
    <w:name w:val="Table List Number"/>
    <w:basedOn w:val="ListNumber"/>
    <w:rsid w:val="00A43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BC1"/>
    <w:pPr>
      <w:numPr>
        <w:numId w:val="10"/>
      </w:numPr>
    </w:pPr>
  </w:style>
  <w:style w:type="paragraph" w:customStyle="1" w:styleId="ListAlpha2">
    <w:name w:val="List Alpha 2"/>
    <w:basedOn w:val="List2"/>
    <w:rsid w:val="00A43BC1"/>
    <w:pPr>
      <w:numPr>
        <w:numId w:val="9"/>
      </w:numPr>
    </w:pPr>
  </w:style>
  <w:style w:type="paragraph" w:styleId="List2">
    <w:name w:val="List 2"/>
    <w:basedOn w:val="BodyText"/>
    <w:rsid w:val="00A43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B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3BC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43BC1"/>
    <w:pPr>
      <w:numPr>
        <w:numId w:val="5"/>
      </w:numPr>
    </w:pPr>
  </w:style>
  <w:style w:type="paragraph" w:styleId="ListContinue2">
    <w:name w:val="List Continue 2"/>
    <w:basedOn w:val="List2"/>
    <w:rsid w:val="00A43BC1"/>
    <w:pPr>
      <w:ind w:firstLine="0"/>
    </w:pPr>
  </w:style>
  <w:style w:type="paragraph" w:styleId="ListContinue3">
    <w:name w:val="List Continue 3"/>
    <w:basedOn w:val="List3"/>
    <w:rsid w:val="00A43BC1"/>
    <w:pPr>
      <w:ind w:left="1021" w:firstLine="0"/>
    </w:pPr>
  </w:style>
  <w:style w:type="paragraph" w:styleId="ListContinue4">
    <w:name w:val="List Continue 4"/>
    <w:basedOn w:val="List4"/>
    <w:rsid w:val="00A43BC1"/>
    <w:pPr>
      <w:ind w:firstLine="0"/>
    </w:pPr>
  </w:style>
  <w:style w:type="paragraph" w:styleId="ListContinue5">
    <w:name w:val="List Continue 5"/>
    <w:basedOn w:val="List5"/>
    <w:rsid w:val="00A43BC1"/>
    <w:pPr>
      <w:ind w:firstLine="0"/>
    </w:pPr>
  </w:style>
  <w:style w:type="paragraph" w:styleId="ListNumber3">
    <w:name w:val="List Number 3"/>
    <w:basedOn w:val="List3"/>
    <w:rsid w:val="00A43BC1"/>
    <w:pPr>
      <w:numPr>
        <w:numId w:val="6"/>
      </w:numPr>
    </w:pPr>
  </w:style>
  <w:style w:type="paragraph" w:styleId="ListNumber4">
    <w:name w:val="List Number 4"/>
    <w:basedOn w:val="List4"/>
    <w:rsid w:val="00A43BC1"/>
    <w:pPr>
      <w:numPr>
        <w:numId w:val="7"/>
      </w:numPr>
    </w:pPr>
  </w:style>
  <w:style w:type="paragraph" w:styleId="ListNumber5">
    <w:name w:val="List Number 5"/>
    <w:basedOn w:val="List5"/>
    <w:rsid w:val="00A43BC1"/>
    <w:pPr>
      <w:numPr>
        <w:numId w:val="8"/>
      </w:numPr>
    </w:pPr>
  </w:style>
  <w:style w:type="paragraph" w:styleId="BlockText">
    <w:name w:val="Block Text"/>
    <w:basedOn w:val="Normal"/>
    <w:rsid w:val="00A43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BC1"/>
    <w:rPr>
      <w:sz w:val="16"/>
      <w:vertAlign w:val="superscript"/>
    </w:rPr>
  </w:style>
  <w:style w:type="character" w:customStyle="1" w:styleId="Symbols">
    <w:name w:val="Symbols"/>
    <w:basedOn w:val="DefaultParagraphFont"/>
    <w:rsid w:val="00A43BC1"/>
    <w:rPr>
      <w:rFonts w:ascii="Symbol" w:hAnsi="Symbol"/>
    </w:rPr>
  </w:style>
  <w:style w:type="character" w:customStyle="1" w:styleId="MenuOptions">
    <w:name w:val="Menu Options"/>
    <w:basedOn w:val="DefaultParagraphFont"/>
    <w:rsid w:val="00A43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BC1"/>
    <w:rPr>
      <w:b/>
    </w:rPr>
  </w:style>
  <w:style w:type="character" w:customStyle="1" w:styleId="Underlined">
    <w:name w:val="Underlined"/>
    <w:basedOn w:val="DefaultParagraphFont"/>
    <w:rsid w:val="00A43BC1"/>
    <w:rPr>
      <w:u w:val="single"/>
    </w:rPr>
  </w:style>
  <w:style w:type="paragraph" w:customStyle="1" w:styleId="TableBodyTextRight">
    <w:name w:val="Table Body Text Right"/>
    <w:basedOn w:val="TableBodyText"/>
    <w:rsid w:val="00A43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BC1"/>
    <w:rPr>
      <w:sz w:val="18"/>
    </w:rPr>
  </w:style>
  <w:style w:type="paragraph" w:customStyle="1" w:styleId="BodySmallRight">
    <w:name w:val="Body Small Right"/>
    <w:basedOn w:val="BodyTextRight"/>
    <w:rsid w:val="00A43BC1"/>
    <w:rPr>
      <w:sz w:val="18"/>
      <w:szCs w:val="18"/>
    </w:rPr>
  </w:style>
  <w:style w:type="paragraph" w:customStyle="1" w:styleId="MarginEdition">
    <w:name w:val="Margin Edition"/>
    <w:basedOn w:val="MarginNote"/>
    <w:rsid w:val="00A43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BC1"/>
    <w:rPr>
      <w:sz w:val="2"/>
      <w:szCs w:val="2"/>
    </w:rPr>
  </w:style>
  <w:style w:type="character" w:customStyle="1" w:styleId="Small">
    <w:name w:val="Small"/>
    <w:basedOn w:val="DefaultParagraphFont"/>
    <w:rsid w:val="00A43BC1"/>
    <w:rPr>
      <w:sz w:val="16"/>
    </w:rPr>
  </w:style>
  <w:style w:type="paragraph" w:customStyle="1" w:styleId="WideTable">
    <w:name w:val="Wide Table"/>
    <w:basedOn w:val="Normal"/>
    <w:rsid w:val="00A43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BC1"/>
  </w:style>
  <w:style w:type="paragraph" w:styleId="Quote">
    <w:name w:val="Quote"/>
    <w:basedOn w:val="Heading1"/>
    <w:link w:val="QuoteChar"/>
    <w:qFormat/>
    <w:rsid w:val="00A43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BC1"/>
    <w:pPr>
      <w:pageBreakBefore/>
    </w:pPr>
  </w:style>
  <w:style w:type="paragraph" w:customStyle="1" w:styleId="Border">
    <w:name w:val="Border"/>
    <w:basedOn w:val="Normal"/>
    <w:qFormat/>
    <w:rsid w:val="00A43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B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BC1"/>
    <w:rPr>
      <w:u w:val="single"/>
    </w:rPr>
  </w:style>
  <w:style w:type="paragraph" w:styleId="BalloonText">
    <w:name w:val="Balloon Text"/>
    <w:basedOn w:val="Normal"/>
    <w:link w:val="BalloonTextChar"/>
    <w:rsid w:val="00A43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B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B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B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B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B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BC1"/>
    <w:pPr>
      <w:spacing w:before="0" w:after="0"/>
    </w:pPr>
  </w:style>
  <w:style w:type="paragraph" w:customStyle="1" w:styleId="BodyTextBold">
    <w:name w:val="Body Text Bold"/>
    <w:basedOn w:val="BodyText"/>
    <w:qFormat/>
    <w:rsid w:val="00A43BC1"/>
    <w:rPr>
      <w:b/>
    </w:rPr>
  </w:style>
  <w:style w:type="character" w:styleId="Hyperlink">
    <w:name w:val="Hyperlink"/>
    <w:basedOn w:val="DefaultParagraphFont"/>
    <w:uiPriority w:val="99"/>
    <w:unhideWhenUsed/>
    <w:rsid w:val="004C1F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1418</Words>
  <Characters>8920</Characters>
  <Application>Microsoft Office Word</Application>
  <DocSecurity>0</DocSecurity>
  <Lines>343</Lines>
  <Paragraphs>224</Paragraphs>
  <ScaleCrop>false</ScaleCrop>
  <Company>Author-it Software Corporation Ltd.</Company>
  <LinksUpToDate>false</LinksUpToDate>
  <CharactersWithSpaces>10114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CPCCSG3013 Paint letters and decorative effects for signs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2025-03-01T17:56:00Z</dcterms:created>
  <dcterms:modified xsi:type="dcterms:W3CDTF">2025-03-01T17:56:00Z</dcterms:modified>
</cp:coreProperties>
</file>