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F9B" w:rsidP="00BF7F9B">
      <w:pPr>
        <w:pStyle w:val="Title"/>
      </w:pPr>
      <w:r>
        <w:fldChar w:fldCharType="begin"/>
      </w:r>
      <w:r>
        <w:instrText xml:space="preserve"> TITLE   \* MERGEFORMAT </w:instrText>
      </w:r>
      <w:r>
        <w:fldChar w:fldCharType="separate"/>
      </w:r>
      <w:r>
        <w:t>CPCCSG3010 Hand render pictorials</w:t>
      </w:r>
      <w:r>
        <w:fldChar w:fldCharType="end"/>
      </w:r>
    </w:p>
    <w:p w:rsidR="00BF7F9B" w:rsidP="00BF7F9B">
      <w:pPr>
        <w:pStyle w:val="Version"/>
        <w:sectPr w:rsidSect="004F1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CC5" w:rsidP="004F1CC5">
      <w:pPr>
        <w:pStyle w:val="SuperHeading"/>
      </w:pPr>
      <w:r w:rsidRPr="004F1CC5">
        <w:t>CPCCSG3010 Hand render pictorials</w:t>
      </w:r>
    </w:p>
    <w:p w:rsidR="00000000" w:rsidRPr="004F1CC5" w:rsidP="004F1CC5">
      <w:pPr>
        <w:pStyle w:val="Heading1"/>
      </w:pPr>
      <w:bookmarkStart w:id="1" w:name="O_832195"/>
      <w:bookmarkEnd w:id="1"/>
      <w:r w:rsidRPr="004F1CC5">
        <w:t>Modification History</w:t>
      </w:r>
    </w:p>
    <w:p w:rsidR="00000000" w:rsidRPr="004F1CC5" w:rsidP="00BF7F9B">
      <w:pPr>
        <w:pStyle w:val="BodyText"/>
      </w:pPr>
      <w:r w:rsidRPr="004F1CC5">
        <w:t>Release 1.</w:t>
      </w:r>
    </w:p>
    <w:p w:rsidR="00000000" w:rsidRPr="004F1CC5" w:rsidP="00BF7F9B">
      <w:pPr>
        <w:pStyle w:val="BodyText"/>
      </w:pPr>
      <w:r w:rsidRPr="004F1CC5">
        <w:t>This version first released with CPC Construction, Plumbing and Services Training Package Version 2.</w:t>
      </w:r>
    </w:p>
    <w:p w:rsidR="00000000" w:rsidRPr="004F1CC5" w:rsidP="00BF7F9B">
      <w:pPr>
        <w:pStyle w:val="BodyText"/>
      </w:pPr>
      <w:r w:rsidRPr="004F1CC5">
        <w:t>Revised unit of competency. Replaces superseded equivalent CPCCSI3010A Hand render pictorials.</w:t>
      </w:r>
    </w:p>
    <w:p w:rsidR="00000000" w:rsidRPr="004F1CC5" w:rsidP="004F1CC5">
      <w:pPr>
        <w:pStyle w:val="Heading1"/>
      </w:pPr>
      <w:bookmarkStart w:id="2" w:name="O_832203"/>
      <w:bookmarkEnd w:id="2"/>
      <w:r w:rsidRPr="004F1CC5">
        <w:t>Applicati</w:t>
      </w:r>
      <w:r w:rsidRPr="004F1CC5">
        <w:t>on</w:t>
      </w:r>
    </w:p>
    <w:p w:rsidR="00000000" w:rsidRPr="004F1CC5" w:rsidP="00BF7F9B">
      <w:pPr>
        <w:pStyle w:val="BodyText"/>
      </w:pPr>
      <w:r w:rsidRPr="004F1CC5">
        <w:t>This unit of competency specifies the outcomes required to produce and lay out hand-rendered pictorial images that form signs on a range of surfaces.</w:t>
      </w:r>
    </w:p>
    <w:p w:rsidR="00000000" w:rsidRPr="004F1CC5" w:rsidP="00BF7F9B">
      <w:pPr>
        <w:pStyle w:val="BodyText"/>
      </w:pPr>
      <w:r w:rsidRPr="004F1CC5">
        <w:t>The unit supports sign manufacturers who work on site, painting the required sign directly on to a sur</w:t>
      </w:r>
      <w:r w:rsidRPr="004F1CC5">
        <w:t>face, using a range of paints, brushes and application techniques.</w:t>
      </w:r>
    </w:p>
    <w:p w:rsidR="00000000" w:rsidRPr="004F1CC5" w:rsidP="00BF7F9B">
      <w:pPr>
        <w:pStyle w:val="BodyText"/>
      </w:pPr>
      <w:r w:rsidRPr="004F1CC5">
        <w:t>No licensing, legislative, regulatory or certification requirements apply to this unit of competency at the time of endorsement.</w:t>
      </w:r>
    </w:p>
    <w:p w:rsidR="00000000" w:rsidRPr="004F1CC5" w:rsidP="004F1CC5">
      <w:pPr>
        <w:pStyle w:val="Heading1"/>
      </w:pPr>
      <w:bookmarkStart w:id="3" w:name="O_832202"/>
      <w:bookmarkEnd w:id="3"/>
      <w:r w:rsidRPr="004F1CC5">
        <w:t>Pre-requisite Unit</w:t>
      </w:r>
    </w:p>
    <w:p w:rsidR="00000000" w:rsidRPr="004F1CC5" w:rsidP="00BF7F9B">
      <w:pPr>
        <w:pStyle w:val="BodyText"/>
      </w:pPr>
      <w:r w:rsidRPr="004F1CC5">
        <w:t>Nil</w:t>
      </w:r>
    </w:p>
    <w:p w:rsidR="00000000" w:rsidRPr="004F1CC5" w:rsidP="004F1CC5">
      <w:pPr>
        <w:pStyle w:val="Heading1"/>
      </w:pPr>
      <w:bookmarkStart w:id="4" w:name="O_832201"/>
      <w:bookmarkEnd w:id="4"/>
      <w:r w:rsidRPr="004F1CC5">
        <w:t>Co</w:t>
      </w:r>
      <w:r w:rsidRPr="004F1CC5">
        <w:t>mpetency Field</w:t>
      </w:r>
    </w:p>
    <w:p w:rsidR="00000000" w:rsidRPr="004F1CC5" w:rsidP="00BF7F9B">
      <w:pPr>
        <w:pStyle w:val="BodyText"/>
      </w:pPr>
      <w:r w:rsidRPr="004F1CC5">
        <w:t>Signs and graphics</w:t>
      </w:r>
    </w:p>
    <w:p w:rsidR="00000000" w:rsidRPr="004F1CC5" w:rsidP="004F1CC5">
      <w:pPr>
        <w:pStyle w:val="Heading1"/>
      </w:pPr>
      <w:bookmarkStart w:id="5" w:name="O_832200"/>
      <w:bookmarkEnd w:id="5"/>
      <w:r w:rsidRPr="004F1CC5">
        <w:t>Unit Sector</w:t>
      </w:r>
    </w:p>
    <w:p w:rsidR="00000000" w:rsidRPr="004F1CC5" w:rsidP="00BF7F9B">
      <w:pPr>
        <w:pStyle w:val="BodyText"/>
      </w:pPr>
      <w:r w:rsidRPr="004F1CC5">
        <w:t>Construction</w:t>
      </w:r>
    </w:p>
    <w:p w:rsidR="00000000" w:rsidRPr="004F1CC5" w:rsidP="004F1CC5">
      <w:pPr>
        <w:pStyle w:val="Heading1"/>
      </w:pPr>
      <w:bookmarkStart w:id="6" w:name="O_832199"/>
      <w:bookmarkEnd w:id="6"/>
      <w:r w:rsidRPr="004F1CC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F1CC5">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 xml:space="preserve">Performance criteria describe the performance needed to demonstrate achievement of the element. Where bold italicised text is used, further information is detailed in the range of </w:t>
            </w:r>
            <w:r w:rsidRPr="004F1CC5">
              <w:t>conditions.</w:t>
            </w:r>
          </w:p>
        </w:tc>
      </w:tr>
      <w:tr w:rsidTr="004F1CC5">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4F1CC5">
            <w:pPr>
              <w:pStyle w:val="BodyText"/>
              <w:rPr>
                <w:lang w:val="en-NZ"/>
              </w:rPr>
            </w:pP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1</w:t>
            </w:r>
          </w:p>
        </w:tc>
        <w:tc>
          <w:tcPr>
            <w:tcW w:w="1986" w:type="dxa"/>
            <w:vMerge w:val="restart"/>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Plan and prepare work.</w:t>
            </w:r>
          </w:p>
        </w:tc>
        <w:tc>
          <w:tcPr>
            <w:tcW w:w="779" w:type="dxa"/>
            <w:tcBorders>
              <w:top w:val="nil"/>
              <w:left w:val="nil"/>
              <w:bottom w:val="nil"/>
              <w:right w:val="nil"/>
            </w:tcBorders>
            <w:tcMar>
              <w:top w:w="0" w:type="dxa"/>
              <w:left w:w="62" w:type="dxa"/>
              <w:bottom w:w="0" w:type="dxa"/>
              <w:right w:w="62" w:type="dxa"/>
            </w:tcMar>
          </w:tcPr>
          <w:p w:rsidR="00000000" w:rsidRPr="004F1CC5" w:rsidP="004F1CC5">
            <w:pPr>
              <w:pStyle w:val="BodyText"/>
            </w:pPr>
            <w:r w:rsidRPr="004F1CC5">
              <w:t>1.1</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rPr>
                <w:rStyle w:val="BoldandItalics"/>
              </w:rPr>
              <w:t>Job requirements</w:t>
            </w:r>
            <w:r w:rsidRPr="004F1CC5">
              <w:t xml:space="preserve"> are identif</w:t>
            </w:r>
            <w:r w:rsidRPr="004F1CC5">
              <w:t xml:space="preserve">ied from drawings and instructions, confirmed, and applied to planning and preparation. </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1.2</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Material quantities are estimated according to size of sign and materials to be used.</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F1CC5" w:rsidP="004F1CC5">
            <w:pPr>
              <w:pStyle w:val="BodyText"/>
            </w:pPr>
            <w:r w:rsidRPr="004F1CC5">
              <w:t>1.3</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rPr>
                <w:rStyle w:val="BoldandItalics"/>
              </w:rPr>
              <w:t>Health and safety requirements</w:t>
            </w:r>
            <w:r w:rsidRPr="004F1CC5">
              <w:t xml:space="preserve"> are identified according to specified tasks and workplace operations, and are applied to planning.</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1.4</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 xml:space="preserve">Substrate is identified and prepared according to planned material application. </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F1CC5" w:rsidP="004F1CC5">
            <w:pPr>
              <w:pStyle w:val="BodyText"/>
            </w:pPr>
            <w:r w:rsidRPr="004F1CC5">
              <w:t>1.5</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rPr>
                <w:rStyle w:val="BoldandItalics"/>
              </w:rPr>
              <w:t>Tools, equipment</w:t>
            </w:r>
            <w:r w:rsidRPr="004F1CC5">
              <w:rPr>
                <w:rStyle w:val="SpecialBold"/>
              </w:rPr>
              <w:t xml:space="preserve"> </w:t>
            </w:r>
            <w:r w:rsidRPr="004F1CC5">
              <w:t>and materials are selected to carry out task</w:t>
            </w:r>
            <w:r w:rsidRPr="004F1CC5">
              <w:t xml:space="preserve">s according to job requirements and relevant Australian standards. </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1.6</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Layout is set out to scale.</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1.7</w:t>
            </w:r>
          </w:p>
        </w:tc>
        <w:tc>
          <w:tcPr>
            <w:tcW w:w="5678" w:type="dxa"/>
            <w:tcBorders>
              <w:top w:val="nil"/>
              <w:left w:val="nil"/>
              <w:bottom w:val="nil"/>
              <w:right w:val="nil"/>
            </w:tcBorders>
            <w:tcMar>
              <w:top w:w="0" w:type="dxa"/>
              <w:left w:w="62" w:type="dxa"/>
              <w:bottom w:w="0" w:type="dxa"/>
              <w:right w:w="62" w:type="dxa"/>
            </w:tcMar>
          </w:tcPr>
          <w:p w:rsidR="00000000" w:rsidRPr="004F1CC5" w:rsidP="004F1CC5">
            <w:pPr>
              <w:pStyle w:val="BodyText"/>
            </w:pPr>
            <w:r w:rsidRPr="004F1CC5">
              <w:t>Colour selection is determined consistent with job requirements and colours are recorded for future use.</w:t>
            </w:r>
          </w:p>
        </w:tc>
      </w:tr>
    </w:tbl>
    <w:p w:rsidR="00000000" w:rsidRPr="004F1CC5" w:rsidP="004F1CC5">
      <w:pPr>
        <w:pStyle w:val="BodyText"/>
      </w:pPr>
    </w:p>
    <w:tbl>
      <w:tblPr>
        <w:tblW w:w="0" w:type="auto"/>
        <w:tblLayout w:type="fixed"/>
        <w:tblCellMar>
          <w:left w:w="62" w:type="dxa"/>
          <w:right w:w="62" w:type="dxa"/>
        </w:tblCellMar>
        <w:tblLook w:val="0000"/>
      </w:tblPr>
      <w:tblGrid>
        <w:gridCol w:w="686"/>
        <w:gridCol w:w="1985"/>
        <w:gridCol w:w="779"/>
        <w:gridCol w:w="5678"/>
      </w:tblGrid>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2</w:t>
            </w:r>
          </w:p>
        </w:tc>
        <w:tc>
          <w:tcPr>
            <w:tcW w:w="1985" w:type="dxa"/>
            <w:vMerge w:val="restart"/>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Produce illustration.</w:t>
            </w: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2.1</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Drawing instruments, media and background materials are selected and prepared according to job requirements.</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2.2</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Illustration is reproduced from design or drawing applying accurate proportion and perspective.</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2.3</w:t>
            </w:r>
          </w:p>
        </w:tc>
        <w:tc>
          <w:tcPr>
            <w:tcW w:w="5678" w:type="dxa"/>
            <w:tcBorders>
              <w:top w:val="nil"/>
              <w:left w:val="nil"/>
              <w:bottom w:val="nil"/>
              <w:right w:val="nil"/>
            </w:tcBorders>
            <w:tcMar>
              <w:top w:w="0" w:type="dxa"/>
              <w:left w:w="62" w:type="dxa"/>
              <w:bottom w:w="0" w:type="dxa"/>
              <w:right w:w="62" w:type="dxa"/>
            </w:tcMar>
          </w:tcPr>
          <w:p w:rsidR="00000000" w:rsidRPr="004F1CC5" w:rsidP="004F1CC5">
            <w:pPr>
              <w:pStyle w:val="BodyText"/>
            </w:pPr>
            <w:r w:rsidRPr="004F1CC5">
              <w:t>Light and shade effects are applied to illustration creating visual realism using techniques suitable to the selected medium.</w:t>
            </w:r>
          </w:p>
        </w:tc>
      </w:tr>
    </w:tbl>
    <w:p w:rsidR="00000000" w:rsidRPr="004F1CC5" w:rsidP="004F1CC5">
      <w:pPr>
        <w:pStyle w:val="BodyText"/>
      </w:pPr>
    </w:p>
    <w:tbl>
      <w:tblPr>
        <w:tblW w:w="0" w:type="auto"/>
        <w:tblLayout w:type="fixed"/>
        <w:tblCellMar>
          <w:left w:w="62" w:type="dxa"/>
          <w:right w:w="62" w:type="dxa"/>
        </w:tblCellMar>
        <w:tblLook w:val="0000"/>
      </w:tblPr>
      <w:tblGrid>
        <w:gridCol w:w="686"/>
        <w:gridCol w:w="1985"/>
        <w:gridCol w:w="779"/>
        <w:gridCol w:w="5678"/>
      </w:tblGrid>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3</w:t>
            </w:r>
          </w:p>
        </w:tc>
        <w:tc>
          <w:tcPr>
            <w:tcW w:w="1985" w:type="dxa"/>
            <w:vMerge w:val="restart"/>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Paint illustration.</w:t>
            </w: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3.1</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 xml:space="preserve">Painting techniques are applied to illustration according to job requirements. </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3.2</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Accurate visual texture, light and shade are applied to the illustration.</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3.3</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Colours are applied, achieving correct tones and tonal order.</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3.4</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Lettering and illustration are applied to pictorial sign accurately and cleanly.</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3.5</w:t>
            </w:r>
          </w:p>
        </w:tc>
        <w:tc>
          <w:tcPr>
            <w:tcW w:w="5678" w:type="dxa"/>
            <w:tcBorders>
              <w:top w:val="nil"/>
              <w:left w:val="nil"/>
              <w:bottom w:val="nil"/>
              <w:right w:val="nil"/>
            </w:tcBorders>
            <w:tcMar>
              <w:top w:w="0" w:type="dxa"/>
              <w:left w:w="62" w:type="dxa"/>
              <w:bottom w:w="0" w:type="dxa"/>
              <w:right w:w="62" w:type="dxa"/>
            </w:tcMar>
          </w:tcPr>
          <w:p w:rsidR="00000000" w:rsidRPr="004F1CC5" w:rsidP="004F1CC5">
            <w:pPr>
              <w:pStyle w:val="BodyText"/>
            </w:pPr>
            <w:r w:rsidRPr="004F1CC5">
              <w:t>Completed illustration is checked for accuracy and completeness and any defects are rectified according to job requirements.</w:t>
            </w:r>
          </w:p>
        </w:tc>
      </w:tr>
    </w:tbl>
    <w:p w:rsidR="00000000" w:rsidRPr="004F1CC5" w:rsidP="004F1CC5">
      <w:pPr>
        <w:pStyle w:val="BodyText"/>
      </w:pPr>
    </w:p>
    <w:tbl>
      <w:tblPr>
        <w:tblW w:w="0" w:type="auto"/>
        <w:tblLayout w:type="fixed"/>
        <w:tblCellMar>
          <w:left w:w="62" w:type="dxa"/>
          <w:right w:w="62" w:type="dxa"/>
        </w:tblCellMar>
        <w:tblLook w:val="0000"/>
      </w:tblPr>
      <w:tblGrid>
        <w:gridCol w:w="686"/>
        <w:gridCol w:w="1985"/>
        <w:gridCol w:w="779"/>
        <w:gridCol w:w="5678"/>
      </w:tblGrid>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4</w:t>
            </w:r>
          </w:p>
        </w:tc>
        <w:tc>
          <w:tcPr>
            <w:tcW w:w="1985" w:type="dxa"/>
            <w:vMerge w:val="restart"/>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Clean up and finish sign.</w:t>
            </w: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4.1</w:t>
            </w:r>
          </w:p>
        </w:tc>
        <w:tc>
          <w:tcPr>
            <w:tcW w:w="5678"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Sign and surrounding surface environment are cleaned and waste materials removed according to sta</w:t>
            </w:r>
            <w:r w:rsidRPr="004F1CC5">
              <w:t>tutory and regulatory authority requirements.</w:t>
            </w:r>
          </w:p>
        </w:tc>
      </w:tr>
      <w:tr w:rsidTr="004F1C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4.2</w:t>
            </w:r>
          </w:p>
        </w:tc>
        <w:tc>
          <w:tcPr>
            <w:tcW w:w="5678" w:type="dxa"/>
            <w:tcBorders>
              <w:top w:val="nil"/>
              <w:left w:val="nil"/>
              <w:bottom w:val="nil"/>
              <w:right w:val="nil"/>
            </w:tcBorders>
            <w:tcMar>
              <w:top w:w="0" w:type="dxa"/>
              <w:left w:w="62" w:type="dxa"/>
              <w:bottom w:w="0" w:type="dxa"/>
              <w:right w:w="62" w:type="dxa"/>
            </w:tcMar>
          </w:tcPr>
          <w:p w:rsidR="00000000" w:rsidRPr="004F1CC5" w:rsidP="004F1CC5">
            <w:pPr>
              <w:pStyle w:val="BodyText"/>
            </w:pPr>
            <w:r w:rsidRPr="004F1CC5">
              <w:t>Tools and equipment, including personal protective equipment (PPE), are cleaned, maintained and stored according to workplace requirements.</w:t>
            </w:r>
          </w:p>
        </w:tc>
      </w:tr>
    </w:tbl>
    <w:p w:rsidR="00000000" w:rsidRPr="004F1CC5" w:rsidP="004F1CC5">
      <w:pPr>
        <w:pStyle w:val="BodyText"/>
      </w:pPr>
    </w:p>
    <w:p w:rsidR="00000000" w:rsidRPr="004F1CC5" w:rsidP="004F1CC5">
      <w:pPr>
        <w:pStyle w:val="AllowPageBreak"/>
      </w:pPr>
    </w:p>
    <w:p w:rsidR="00000000" w:rsidRPr="004F1CC5" w:rsidP="004F1CC5">
      <w:pPr>
        <w:pStyle w:val="Heading1"/>
      </w:pPr>
      <w:bookmarkStart w:id="7" w:name="O_832198"/>
      <w:bookmarkEnd w:id="7"/>
      <w:r w:rsidRPr="004F1CC5">
        <w:t>Foundation Skills</w:t>
      </w:r>
    </w:p>
    <w:tbl>
      <w:tblPr>
        <w:tblW w:w="0" w:type="auto"/>
        <w:tblLayout w:type="fixed"/>
        <w:tblCellMar>
          <w:left w:w="62" w:type="dxa"/>
          <w:right w:w="62" w:type="dxa"/>
        </w:tblCellMar>
        <w:tblLook w:val="0000"/>
      </w:tblPr>
      <w:tblGrid>
        <w:gridCol w:w="2212"/>
        <w:gridCol w:w="6750"/>
      </w:tblGrid>
      <w:tr w:rsidTr="004F1CC5">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This section describes the language, literacy, numeracy and employment skills essential to performance in this unit but not explicit in the performance criteria.</w:t>
            </w:r>
          </w:p>
        </w:tc>
      </w:tr>
      <w:tr w:rsidTr="004F1CC5">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Skill</w:t>
            </w:r>
          </w:p>
        </w:tc>
        <w:tc>
          <w:tcPr>
            <w:tcW w:w="6750"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Performance feature</w:t>
            </w: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Learning skills to:</w:t>
            </w:r>
          </w:p>
        </w:tc>
        <w:tc>
          <w:tcPr>
            <w:tcW w:w="6750" w:type="dxa"/>
            <w:tcBorders>
              <w:top w:val="nil"/>
              <w:left w:val="nil"/>
              <w:bottom w:val="nil"/>
              <w:right w:val="nil"/>
            </w:tcBorders>
            <w:tcMar>
              <w:top w:w="0" w:type="dxa"/>
              <w:left w:w="62" w:type="dxa"/>
              <w:bottom w:w="0" w:type="dxa"/>
              <w:right w:w="62" w:type="dxa"/>
            </w:tcMar>
          </w:tcPr>
          <w:p w:rsidR="00000000" w:rsidP="004F1CC5">
            <w:pPr>
              <w:pStyle w:val="ListBullet"/>
              <w:rPr>
                <w:lang w:val="en-NZ"/>
              </w:rPr>
            </w:pPr>
            <w:r w:rsidRPr="004F1CC5">
              <w:t>transfer key principles and techniques of hand rendering pictorials to new sign designs.</w:t>
            </w: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Numeracy skills to:</w:t>
            </w:r>
          </w:p>
        </w:tc>
        <w:tc>
          <w:tcPr>
            <w:tcW w:w="6750" w:type="dxa"/>
            <w:tcBorders>
              <w:top w:val="nil"/>
              <w:left w:val="nil"/>
              <w:bottom w:val="nil"/>
              <w:right w:val="nil"/>
            </w:tcBorders>
            <w:tcMar>
              <w:top w:w="0" w:type="dxa"/>
              <w:left w:w="62" w:type="dxa"/>
              <w:bottom w:w="0" w:type="dxa"/>
              <w:right w:w="62" w:type="dxa"/>
            </w:tcMar>
          </w:tcPr>
          <w:p w:rsidR="00000000" w:rsidRPr="004F1CC5" w:rsidP="004F1CC5">
            <w:pPr>
              <w:pStyle w:val="ListBullet"/>
            </w:pPr>
            <w:r w:rsidRPr="004F1CC5">
              <w:t>measure and calculate material quantities required to hand render pictorials</w:t>
            </w:r>
          </w:p>
          <w:p w:rsidR="00000000" w:rsidP="004F1CC5">
            <w:pPr>
              <w:pStyle w:val="ListBullet"/>
              <w:rPr>
                <w:lang w:val="en-NZ"/>
              </w:rPr>
            </w:pPr>
            <w:r w:rsidRPr="004F1CC5">
              <w:t>calculate and apply scale to enlargements of sign designs.</w:t>
            </w: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Oral communication skills to:</w:t>
            </w:r>
          </w:p>
        </w:tc>
        <w:tc>
          <w:tcPr>
            <w:tcW w:w="6750" w:type="dxa"/>
            <w:tcBorders>
              <w:top w:val="nil"/>
              <w:left w:val="nil"/>
              <w:bottom w:val="nil"/>
              <w:right w:val="nil"/>
            </w:tcBorders>
            <w:tcMar>
              <w:top w:w="0" w:type="dxa"/>
              <w:left w:w="62" w:type="dxa"/>
              <w:bottom w:w="0" w:type="dxa"/>
              <w:right w:w="62" w:type="dxa"/>
            </w:tcMar>
          </w:tcPr>
          <w:p w:rsidR="00000000" w:rsidP="004F1CC5">
            <w:pPr>
              <w:pStyle w:val="ListBullet"/>
              <w:rPr>
                <w:lang w:val="en-NZ"/>
              </w:rPr>
            </w:pPr>
            <w:r w:rsidRPr="004F1CC5">
              <w:t>communicate clearly with client and others using verbal and non-verbal communication.</w:t>
            </w: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Reading skills to:</w:t>
            </w:r>
          </w:p>
        </w:tc>
        <w:tc>
          <w:tcPr>
            <w:tcW w:w="6750" w:type="dxa"/>
            <w:tcBorders>
              <w:top w:val="nil"/>
              <w:left w:val="nil"/>
              <w:bottom w:val="nil"/>
              <w:right w:val="nil"/>
            </w:tcBorders>
            <w:tcMar>
              <w:top w:w="0" w:type="dxa"/>
              <w:left w:w="62" w:type="dxa"/>
              <w:bottom w:w="0" w:type="dxa"/>
              <w:right w:w="62" w:type="dxa"/>
            </w:tcMar>
          </w:tcPr>
          <w:p w:rsidR="00000000" w:rsidP="004F1CC5">
            <w:pPr>
              <w:pStyle w:val="ListBullet"/>
              <w:rPr>
                <w:lang w:val="en-NZ"/>
              </w:rPr>
            </w:pPr>
            <w:r w:rsidRPr="004F1CC5">
              <w:t xml:space="preserve">interpret a range of familiar workplace documentation, including drawings, specifications and written instructions </w:t>
            </w:r>
            <w:r w:rsidRPr="004F1CC5">
              <w:t>from clients and others.</w:t>
            </w: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p>
        </w:tc>
      </w:tr>
      <w:tr w:rsidTr="004F1CC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Writing skills to:</w:t>
            </w:r>
          </w:p>
        </w:tc>
        <w:tc>
          <w:tcPr>
            <w:tcW w:w="6750" w:type="dxa"/>
            <w:tcBorders>
              <w:top w:val="nil"/>
              <w:left w:val="nil"/>
              <w:bottom w:val="nil"/>
              <w:right w:val="nil"/>
            </w:tcBorders>
            <w:tcMar>
              <w:top w:w="0" w:type="dxa"/>
              <w:left w:w="62" w:type="dxa"/>
              <w:bottom w:w="0" w:type="dxa"/>
              <w:right w:w="62" w:type="dxa"/>
            </w:tcMar>
          </w:tcPr>
          <w:p w:rsidR="00000000" w:rsidRPr="004F1CC5" w:rsidP="004F1CC5">
            <w:pPr>
              <w:pStyle w:val="ListBullet"/>
            </w:pPr>
            <w:r w:rsidRPr="004F1CC5">
              <w:t>accurately reproduce letters from a design template.</w:t>
            </w:r>
          </w:p>
          <w:p w:rsidR="00000000" w:rsidRPr="004F1CC5" w:rsidP="004F1CC5">
            <w:pPr>
              <w:pStyle w:val="BodyText"/>
            </w:pPr>
          </w:p>
        </w:tc>
      </w:tr>
    </w:tbl>
    <w:p w:rsidR="00000000" w:rsidRPr="004F1CC5" w:rsidP="004F1CC5">
      <w:pPr>
        <w:pStyle w:val="BodyText"/>
      </w:pPr>
    </w:p>
    <w:p w:rsidR="00000000" w:rsidRPr="004F1CC5" w:rsidP="004F1CC5">
      <w:pPr>
        <w:pStyle w:val="AllowPageBreak"/>
      </w:pPr>
    </w:p>
    <w:p w:rsidR="00000000" w:rsidRPr="004F1CC5" w:rsidP="004F1CC5">
      <w:pPr>
        <w:pStyle w:val="Heading1"/>
      </w:pPr>
      <w:bookmarkStart w:id="8" w:name="O_832197"/>
      <w:bookmarkEnd w:id="8"/>
      <w:r w:rsidRPr="004F1CC5">
        <w:t>Range of Conditions</w:t>
      </w:r>
    </w:p>
    <w:tbl>
      <w:tblPr>
        <w:tblW w:w="0" w:type="auto"/>
        <w:tblLayout w:type="fixed"/>
        <w:tblCellMar>
          <w:left w:w="62" w:type="dxa"/>
          <w:right w:w="62" w:type="dxa"/>
        </w:tblCellMar>
        <w:tblLook w:val="0000"/>
      </w:tblPr>
      <w:tblGrid>
        <w:gridCol w:w="2239"/>
        <w:gridCol w:w="6723"/>
      </w:tblGrid>
      <w:tr w:rsidTr="004F1CC5">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t>This section specifies work environments and conditions that may affect performance. Essential operating conditions that may be present (depending on the work situation, needs of the candidate, accessibility of the item, and local industry and regional con</w:t>
            </w:r>
            <w:r w:rsidRPr="004F1CC5">
              <w:t>texts) are included. Bold italicised wording, if used in the performance criteria, is detailed below.</w:t>
            </w:r>
          </w:p>
        </w:tc>
      </w:tr>
      <w:tr w:rsidTr="004F1CC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rPr>
                <w:rStyle w:val="BoldandItalics"/>
              </w:rPr>
              <w:t>Job requirements</w:t>
            </w:r>
            <w:r w:rsidRPr="004F1CC5">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4F1CC5" w:rsidP="004F1CC5">
            <w:pPr>
              <w:pStyle w:val="ListBullet"/>
            </w:pPr>
            <w:r w:rsidRPr="004F1CC5">
              <w:t>purpose of sign</w:t>
            </w:r>
          </w:p>
          <w:p w:rsidR="00000000" w:rsidRPr="004F1CC5" w:rsidP="004F1CC5">
            <w:pPr>
              <w:pStyle w:val="ListBullet"/>
            </w:pPr>
            <w:r w:rsidRPr="004F1CC5">
              <w:t>quality requirements</w:t>
            </w:r>
          </w:p>
          <w:p w:rsidR="00000000" w:rsidRPr="004F1CC5" w:rsidP="004F1CC5">
            <w:pPr>
              <w:pStyle w:val="ListBullet"/>
            </w:pPr>
            <w:r w:rsidRPr="004F1CC5">
              <w:t>size and style of sign.</w:t>
            </w:r>
          </w:p>
          <w:p w:rsidR="00000000" w:rsidP="004F1CC5">
            <w:pPr>
              <w:pStyle w:val="BodyText"/>
              <w:rPr>
                <w:lang w:val="en-NZ"/>
              </w:rPr>
            </w:pPr>
          </w:p>
        </w:tc>
      </w:tr>
      <w:tr w:rsidTr="004F1CC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rPr>
                <w:rStyle w:val="BoldandItalics"/>
              </w:rPr>
              <w:t xml:space="preserve">Health and safety requirements </w:t>
            </w:r>
            <w:r w:rsidRPr="004F1CC5">
              <w:t>must include:</w:t>
            </w:r>
          </w:p>
        </w:tc>
        <w:tc>
          <w:tcPr>
            <w:tcW w:w="6723" w:type="dxa"/>
            <w:tcBorders>
              <w:top w:val="nil"/>
              <w:left w:val="nil"/>
              <w:bottom w:val="nil"/>
              <w:right w:val="nil"/>
            </w:tcBorders>
            <w:tcMar>
              <w:top w:w="0" w:type="dxa"/>
              <w:left w:w="62" w:type="dxa"/>
              <w:bottom w:w="0" w:type="dxa"/>
              <w:right w:w="62" w:type="dxa"/>
            </w:tcMar>
          </w:tcPr>
          <w:p w:rsidR="00000000" w:rsidRPr="004F1CC5" w:rsidP="004F1CC5">
            <w:pPr>
              <w:pStyle w:val="ListBullet"/>
            </w:pPr>
            <w:r w:rsidRPr="004F1CC5">
              <w:t>selection, correct fitting, and use of PPE prescribed under legislation, regulations and workplace policies and practices</w:t>
            </w:r>
          </w:p>
          <w:p w:rsidR="00000000" w:rsidRPr="004F1CC5" w:rsidP="004F1CC5">
            <w:pPr>
              <w:pStyle w:val="ListBullet"/>
            </w:pPr>
            <w:r w:rsidRPr="004F1CC5">
              <w:t>emergency procedures, including:</w:t>
            </w:r>
          </w:p>
          <w:p w:rsidR="00000000" w:rsidRPr="004F1CC5" w:rsidP="004F1CC5">
            <w:pPr>
              <w:pStyle w:val="ListBullet2"/>
            </w:pPr>
            <w:r w:rsidRPr="004F1CC5">
              <w:t>evacuation</w:t>
            </w:r>
          </w:p>
          <w:p w:rsidR="00000000" w:rsidRPr="004F1CC5" w:rsidP="004F1CC5">
            <w:pPr>
              <w:pStyle w:val="ListBullet2"/>
            </w:pPr>
            <w:r w:rsidRPr="004F1CC5">
              <w:t>first aid</w:t>
            </w:r>
          </w:p>
          <w:p w:rsidR="00000000" w:rsidRPr="004F1CC5" w:rsidP="004F1CC5">
            <w:pPr>
              <w:pStyle w:val="ListBullet2"/>
            </w:pPr>
            <w:r w:rsidRPr="004F1CC5">
              <w:t>location and use of firefighting equipment</w:t>
            </w:r>
          </w:p>
          <w:p w:rsidR="00000000" w:rsidRPr="004F1CC5" w:rsidP="004F1CC5">
            <w:pPr>
              <w:pStyle w:val="ListBullet"/>
            </w:pPr>
            <w:r w:rsidRPr="004F1CC5">
              <w:t>hazard identification and risk cont</w:t>
            </w:r>
            <w:r w:rsidRPr="004F1CC5">
              <w:t>rol procedures</w:t>
            </w:r>
          </w:p>
          <w:p w:rsidR="00000000" w:rsidRPr="004F1CC5" w:rsidP="004F1CC5">
            <w:pPr>
              <w:pStyle w:val="ListBullet"/>
            </w:pPr>
            <w:r w:rsidRPr="004F1CC5">
              <w:t>safe operating procedures, including the conduct of operational risk assessment and treatments associated with:</w:t>
            </w:r>
          </w:p>
          <w:p w:rsidR="00000000" w:rsidRPr="004F1CC5" w:rsidP="004F1CC5">
            <w:pPr>
              <w:pStyle w:val="ListBullet2"/>
            </w:pPr>
            <w:r w:rsidRPr="004F1CC5">
              <w:t>lighting</w:t>
            </w:r>
          </w:p>
          <w:p w:rsidR="00000000" w:rsidRPr="004F1CC5" w:rsidP="004F1CC5">
            <w:pPr>
              <w:pStyle w:val="ListBullet2"/>
            </w:pPr>
            <w:r w:rsidRPr="004F1CC5">
              <w:t>use of machines</w:t>
            </w:r>
          </w:p>
          <w:p w:rsidR="00000000" w:rsidRPr="004F1CC5" w:rsidP="004F1CC5">
            <w:pPr>
              <w:pStyle w:val="ListBullet2"/>
            </w:pPr>
            <w:r w:rsidRPr="004F1CC5">
              <w:t>use of tools and equipment</w:t>
            </w:r>
          </w:p>
          <w:p w:rsidR="00000000" w:rsidRPr="004F1CC5" w:rsidP="004F1CC5">
            <w:pPr>
              <w:pStyle w:val="ListBullet"/>
            </w:pPr>
            <w:r w:rsidRPr="004F1CC5">
              <w:t>workplace environmental requirements.</w:t>
            </w:r>
          </w:p>
          <w:p w:rsidR="00000000" w:rsidP="004F1CC5">
            <w:pPr>
              <w:pStyle w:val="BodyText"/>
              <w:rPr>
                <w:lang w:val="en-NZ"/>
              </w:rPr>
            </w:pPr>
          </w:p>
        </w:tc>
      </w:tr>
      <w:tr w:rsidTr="004F1CC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4F1CC5">
            <w:pPr>
              <w:pStyle w:val="BodyText"/>
              <w:rPr>
                <w:lang w:val="en-NZ"/>
              </w:rPr>
            </w:pPr>
            <w:r w:rsidRPr="004F1CC5">
              <w:rPr>
                <w:rStyle w:val="BoldandItalics"/>
              </w:rPr>
              <w:t>Tools and equipment</w:t>
            </w:r>
            <w:r w:rsidRPr="004F1CC5">
              <w:t xml:space="preserve"> must include at least two of the following:</w:t>
            </w:r>
          </w:p>
        </w:tc>
        <w:tc>
          <w:tcPr>
            <w:tcW w:w="6723" w:type="dxa"/>
            <w:tcBorders>
              <w:top w:val="nil"/>
              <w:left w:val="nil"/>
              <w:bottom w:val="nil"/>
              <w:right w:val="nil"/>
            </w:tcBorders>
            <w:tcMar>
              <w:top w:w="0" w:type="dxa"/>
              <w:left w:w="62" w:type="dxa"/>
              <w:bottom w:w="0" w:type="dxa"/>
              <w:right w:w="62" w:type="dxa"/>
            </w:tcMar>
          </w:tcPr>
          <w:p w:rsidR="00000000" w:rsidRPr="004F1CC5" w:rsidP="004F1CC5">
            <w:pPr>
              <w:pStyle w:val="ListBullet"/>
            </w:pPr>
            <w:r w:rsidRPr="004F1CC5">
              <w:t>artist brushes</w:t>
            </w:r>
          </w:p>
          <w:p w:rsidR="00000000" w:rsidRPr="004F1CC5" w:rsidP="004F1CC5">
            <w:pPr>
              <w:pStyle w:val="ListBullet"/>
            </w:pPr>
            <w:r w:rsidRPr="004F1CC5">
              <w:t>easel</w:t>
            </w:r>
          </w:p>
          <w:p w:rsidR="00000000" w:rsidRPr="004F1CC5" w:rsidP="004F1CC5">
            <w:pPr>
              <w:pStyle w:val="ListBullet"/>
            </w:pPr>
            <w:r w:rsidRPr="004F1CC5">
              <w:t>sketch pad.</w:t>
            </w:r>
          </w:p>
          <w:p w:rsidR="00000000" w:rsidRPr="004F1CC5" w:rsidP="004F1CC5">
            <w:pPr>
              <w:pStyle w:val="BodyText"/>
            </w:pPr>
          </w:p>
        </w:tc>
      </w:tr>
    </w:tbl>
    <w:p w:rsidR="00000000" w:rsidRPr="004F1CC5" w:rsidP="004F1CC5">
      <w:pPr>
        <w:pStyle w:val="BodyText"/>
      </w:pPr>
    </w:p>
    <w:p w:rsidR="00000000" w:rsidRPr="004F1CC5" w:rsidP="004F1CC5">
      <w:pPr>
        <w:pStyle w:val="AllowPageBreak"/>
      </w:pPr>
    </w:p>
    <w:p w:rsidR="00000000" w:rsidRPr="004F1CC5" w:rsidP="004F1CC5">
      <w:pPr>
        <w:pStyle w:val="Heading1"/>
      </w:pPr>
      <w:bookmarkStart w:id="9" w:name="O_832196"/>
      <w:bookmarkEnd w:id="9"/>
      <w:r w:rsidRPr="004F1CC5">
        <w:t>Unit Mapping Information</w:t>
      </w:r>
    </w:p>
    <w:p w:rsidR="00000000" w:rsidRPr="004F1CC5" w:rsidP="00BF7F9B">
      <w:pPr>
        <w:pStyle w:val="BodyText"/>
      </w:pPr>
      <w:r w:rsidRPr="004F1CC5">
        <w:t>CPCCSI3010A Hand render pictorials</w:t>
      </w:r>
    </w:p>
    <w:p w:rsidR="00000000" w:rsidRPr="004F1CC5" w:rsidP="004F1CC5">
      <w:pPr>
        <w:pStyle w:val="Heading1"/>
      </w:pPr>
      <w:bookmarkStart w:id="10" w:name="O_832189"/>
      <w:bookmarkEnd w:id="10"/>
      <w:r w:rsidRPr="004F1CC5">
        <w:t>Links</w:t>
      </w:r>
    </w:p>
    <w:p w:rsidR="00000000" w:rsidRPr="004F1CC5" w:rsidP="00BF7F9B">
      <w:pPr>
        <w:pStyle w:val="BodyText"/>
      </w:pPr>
      <w:r w:rsidRPr="004F1CC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F7018">
        <w:rPr>
          <w:rStyle w:val="Hyperlink"/>
        </w:rPr>
        <w:t>https://vetnet.gov.au/Pages/TrainingDocs.aspx?q=7e15fa6a-68b8-4097-b099-030a5569b1ad</w:t>
      </w:r>
      <w:r>
        <w:fldChar w:fldCharType="end"/>
      </w:r>
    </w:p>
    <w:p w:rsidR="00000000" w:rsidRPr="004F1CC5" w:rsidP="004F1CC5"/>
    <w:sectPr w:rsidSect="004F1C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C5" w:rsidRPr="00BF7F9B" w:rsidP="00BF7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9B" w:rsidP="004F1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F9B" w:rsidP="004F1CC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F7F9B" w:rsidP="004F1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CC5" w:rsidRPr="00BF7F9B" w:rsidP="00BF7F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9B" w:rsidRPr="002D2AF8" w:rsidP="004F1CC5">
    <w:pPr>
      <w:pStyle w:val="Header"/>
      <w:framePr w:wrap="around"/>
    </w:pPr>
    <w:r>
      <w:fldChar w:fldCharType="begin"/>
    </w:r>
    <w:r>
      <w:instrText xml:space="preserve"> TITLE   \* MERGEFORMAT </w:instrText>
    </w:r>
    <w:r>
      <w:fldChar w:fldCharType="separate"/>
    </w:r>
    <w:r>
      <w:t>CPCCSG3010 Hand render pictorials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F7F9B" w:rsidP="004F1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2C9B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E5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6D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CC5"/>
    <w:pPr>
      <w:spacing w:before="360" w:after="60"/>
      <w:outlineLvl w:val="0"/>
    </w:pPr>
    <w:rPr>
      <w:sz w:val="32"/>
    </w:rPr>
  </w:style>
  <w:style w:type="paragraph" w:styleId="Heading2">
    <w:name w:val="heading 2"/>
    <w:basedOn w:val="HeadingBase"/>
    <w:next w:val="BodyText"/>
    <w:link w:val="Heading2Char"/>
    <w:qFormat/>
    <w:rsid w:val="004F1CC5"/>
    <w:pPr>
      <w:keepLines/>
      <w:spacing w:before="240" w:after="120"/>
      <w:outlineLvl w:val="1"/>
    </w:pPr>
    <w:rPr>
      <w:sz w:val="28"/>
      <w:szCs w:val="40"/>
    </w:rPr>
  </w:style>
  <w:style w:type="paragraph" w:styleId="Heading3">
    <w:name w:val="heading 3"/>
    <w:basedOn w:val="HeadingBase"/>
    <w:next w:val="BodyText"/>
    <w:link w:val="Heading3Char"/>
    <w:qFormat/>
    <w:rsid w:val="004F1CC5"/>
    <w:pPr>
      <w:spacing w:before="180" w:after="120"/>
      <w:outlineLvl w:val="2"/>
    </w:pPr>
    <w:rPr>
      <w:spacing w:val="-10"/>
      <w:kern w:val="32"/>
    </w:rPr>
  </w:style>
  <w:style w:type="paragraph" w:styleId="Heading4">
    <w:name w:val="heading 4"/>
    <w:basedOn w:val="HeadingBase"/>
    <w:next w:val="BodyText"/>
    <w:link w:val="Heading4Char"/>
    <w:qFormat/>
    <w:rsid w:val="004F1CC5"/>
    <w:pPr>
      <w:spacing w:before="160" w:after="120"/>
      <w:outlineLvl w:val="3"/>
    </w:pPr>
    <w:rPr>
      <w:sz w:val="22"/>
    </w:rPr>
  </w:style>
  <w:style w:type="paragraph" w:styleId="Heading5">
    <w:name w:val="heading 5"/>
    <w:basedOn w:val="HeadingBase"/>
    <w:next w:val="Normal"/>
    <w:link w:val="Heading5Char"/>
    <w:qFormat/>
    <w:rsid w:val="004F1CC5"/>
    <w:pPr>
      <w:spacing w:before="80"/>
      <w:outlineLvl w:val="4"/>
    </w:pPr>
    <w:rPr>
      <w:color w:val="918585"/>
      <w:sz w:val="20"/>
    </w:rPr>
  </w:style>
  <w:style w:type="paragraph" w:styleId="Heading6">
    <w:name w:val="heading 6"/>
    <w:basedOn w:val="HeadingBase"/>
    <w:next w:val="Normal"/>
    <w:link w:val="Heading6Char"/>
    <w:qFormat/>
    <w:rsid w:val="004F1CC5"/>
    <w:pPr>
      <w:spacing w:before="60"/>
      <w:outlineLvl w:val="5"/>
    </w:pPr>
    <w:rPr>
      <w:color w:val="918585"/>
      <w:sz w:val="20"/>
    </w:rPr>
  </w:style>
  <w:style w:type="paragraph" w:styleId="Heading7">
    <w:name w:val="heading 7"/>
    <w:basedOn w:val="Normal"/>
    <w:next w:val="Normal"/>
    <w:link w:val="Heading7Char"/>
    <w:qFormat/>
    <w:rsid w:val="004F1CC5"/>
    <w:pPr>
      <w:ind w:left="720"/>
      <w:outlineLvl w:val="6"/>
    </w:pPr>
    <w:rPr>
      <w:i/>
    </w:rPr>
  </w:style>
  <w:style w:type="paragraph" w:styleId="Heading8">
    <w:name w:val="heading 8"/>
    <w:basedOn w:val="Normal"/>
    <w:next w:val="Normal"/>
    <w:link w:val="Heading8Char"/>
    <w:qFormat/>
    <w:rsid w:val="004F1CC5"/>
    <w:pPr>
      <w:ind w:left="720"/>
      <w:outlineLvl w:val="7"/>
    </w:pPr>
    <w:rPr>
      <w:i/>
    </w:rPr>
  </w:style>
  <w:style w:type="paragraph" w:styleId="Heading9">
    <w:name w:val="heading 9"/>
    <w:basedOn w:val="Normal"/>
    <w:next w:val="Normal"/>
    <w:link w:val="Heading9Char"/>
    <w:qFormat/>
    <w:rsid w:val="004F1CC5"/>
    <w:pPr>
      <w:ind w:left="720"/>
      <w:outlineLvl w:val="8"/>
    </w:pPr>
    <w:rPr>
      <w:i/>
    </w:rPr>
  </w:style>
  <w:style w:type="character" w:default="1" w:styleId="DefaultParagraphFont">
    <w:name w:val="Default Paragraph Font"/>
    <w:uiPriority w:val="1"/>
    <w:unhideWhenUsed/>
    <w:rsid w:val="004F1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CC5"/>
  </w:style>
  <w:style w:type="character" w:customStyle="1" w:styleId="Heading1Char">
    <w:name w:val="Heading 1 Char"/>
    <w:basedOn w:val="DefaultParagraphFont"/>
    <w:link w:val="Heading1"/>
    <w:rsid w:val="004F1CC5"/>
    <w:rPr>
      <w:rFonts w:ascii="Times New Roman" w:eastAsia="Times New Roman" w:hAnsi="Times New Roman" w:cs="Times New Roman"/>
      <w:b/>
      <w:sz w:val="32"/>
      <w:szCs w:val="20"/>
      <w:lang w:eastAsia="en-US"/>
    </w:rPr>
  </w:style>
  <w:style w:type="paragraph" w:styleId="BodyText">
    <w:name w:val="Body Text"/>
    <w:basedOn w:val="Normal"/>
    <w:link w:val="BodyTextChar"/>
    <w:rsid w:val="004F1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CC5"/>
    <w:rPr>
      <w:rFonts w:ascii="Times New Roman" w:eastAsia="Times New Roman" w:hAnsi="Times New Roman" w:cs="Times New Roman"/>
      <w:sz w:val="24"/>
      <w:lang w:eastAsia="en-US"/>
    </w:rPr>
  </w:style>
  <w:style w:type="paragraph" w:styleId="ListBullet">
    <w:name w:val="List Bullet"/>
    <w:basedOn w:val="List"/>
    <w:rsid w:val="004F1CC5"/>
    <w:pPr>
      <w:numPr>
        <w:numId w:val="12"/>
      </w:numPr>
      <w:tabs>
        <w:tab w:val="clear" w:pos="340"/>
      </w:tabs>
      <w:spacing w:before="40" w:after="40"/>
    </w:pPr>
  </w:style>
  <w:style w:type="character" w:customStyle="1" w:styleId="SpecialBold">
    <w:name w:val="Special Bold"/>
    <w:basedOn w:val="DefaultParagraphFont"/>
    <w:rsid w:val="004F1CC5"/>
    <w:rPr>
      <w:b/>
      <w:spacing w:val="0"/>
    </w:rPr>
  </w:style>
  <w:style w:type="paragraph" w:styleId="ListBullet2">
    <w:name w:val="List Bullet 2"/>
    <w:basedOn w:val="List2"/>
    <w:rsid w:val="004F1CC5"/>
    <w:pPr>
      <w:numPr>
        <w:numId w:val="13"/>
      </w:numPr>
      <w:tabs>
        <w:tab w:val="clear" w:pos="680"/>
      </w:tabs>
    </w:pPr>
  </w:style>
  <w:style w:type="paragraph" w:customStyle="1" w:styleId="SuperHeading">
    <w:name w:val="SuperHeading"/>
    <w:basedOn w:val="Normal"/>
    <w:rsid w:val="004F1CC5"/>
    <w:pPr>
      <w:spacing w:before="240" w:after="120"/>
      <w:outlineLvl w:val="0"/>
    </w:pPr>
    <w:rPr>
      <w:rFonts w:ascii="Times New Roman" w:hAnsi="Times New Roman"/>
      <w:b/>
      <w:sz w:val="32"/>
    </w:rPr>
  </w:style>
  <w:style w:type="paragraph" w:customStyle="1" w:styleId="AllowPageBreak">
    <w:name w:val="AllowPageBreak"/>
    <w:rsid w:val="004F1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1CC5"/>
    <w:rPr>
      <w:b/>
      <w:i/>
      <w:u w:val="none"/>
    </w:rPr>
  </w:style>
  <w:style w:type="character" w:customStyle="1" w:styleId="Heading2Char">
    <w:name w:val="Heading 2 Char"/>
    <w:basedOn w:val="DefaultParagraphFont"/>
    <w:link w:val="Heading2"/>
    <w:rsid w:val="004F1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CC5"/>
    <w:rPr>
      <w:rFonts w:ascii="Courier New" w:eastAsia="Times New Roman" w:hAnsi="Courier New" w:cs="Times New Roman"/>
      <w:i/>
      <w:szCs w:val="20"/>
      <w:lang w:eastAsia="en-US"/>
    </w:rPr>
  </w:style>
  <w:style w:type="paragraph" w:customStyle="1" w:styleId="HeadingBase">
    <w:name w:val="Heading Base"/>
    <w:rsid w:val="004F1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CC5"/>
    <w:pPr>
      <w:tabs>
        <w:tab w:val="right" w:leader="dot" w:pos="9072"/>
      </w:tabs>
      <w:ind w:left="567"/>
    </w:pPr>
    <w:rPr>
      <w:szCs w:val="22"/>
    </w:rPr>
  </w:style>
  <w:style w:type="paragraph" w:customStyle="1" w:styleId="TOCBase">
    <w:name w:val="TOC Base"/>
    <w:rsid w:val="004F1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CC5"/>
    <w:pPr>
      <w:tabs>
        <w:tab w:val="right" w:leader="dot" w:pos="9072"/>
      </w:tabs>
      <w:spacing w:before="40" w:after="40"/>
      <w:ind w:left="284"/>
    </w:pPr>
    <w:rPr>
      <w:rFonts w:ascii="Times New Roman" w:hAnsi="Times New Roman"/>
    </w:rPr>
  </w:style>
  <w:style w:type="paragraph" w:styleId="TOC1">
    <w:name w:val="toc 1"/>
    <w:basedOn w:val="TOCBase"/>
    <w:next w:val="Normal"/>
    <w:rsid w:val="004F1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CC5"/>
    <w:rPr>
      <w:rFonts w:ascii="Times New Roman" w:eastAsia="Times New Roman" w:hAnsi="Times New Roman" w:cs="Times New Roman"/>
      <w:sz w:val="16"/>
      <w:lang w:eastAsia="en-US"/>
    </w:rPr>
  </w:style>
  <w:style w:type="paragraph" w:styleId="Title">
    <w:name w:val="Title"/>
    <w:basedOn w:val="HeadingBase"/>
    <w:link w:val="TitleChar"/>
    <w:qFormat/>
    <w:rsid w:val="004F1CC5"/>
    <w:pPr>
      <w:spacing w:before="5040"/>
      <w:jc w:val="center"/>
    </w:pPr>
    <w:rPr>
      <w:sz w:val="48"/>
      <w:szCs w:val="72"/>
      <w:lang w:val="en-US"/>
    </w:rPr>
  </w:style>
  <w:style w:type="character" w:customStyle="1" w:styleId="TitleChar">
    <w:name w:val="Title Char"/>
    <w:basedOn w:val="DefaultParagraphFont"/>
    <w:link w:val="Title"/>
    <w:rsid w:val="004F1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CC5"/>
    <w:pPr>
      <w:tabs>
        <w:tab w:val="left" w:pos="3600"/>
        <w:tab w:val="left" w:pos="3958"/>
      </w:tabs>
    </w:pPr>
  </w:style>
  <w:style w:type="paragraph" w:styleId="List">
    <w:name w:val="List"/>
    <w:basedOn w:val="BodyText"/>
    <w:next w:val="BodyText"/>
    <w:rsid w:val="004F1CC5"/>
    <w:pPr>
      <w:tabs>
        <w:tab w:val="left" w:pos="340"/>
      </w:tabs>
      <w:spacing w:before="60" w:after="60"/>
      <w:ind w:left="340" w:hanging="340"/>
    </w:pPr>
  </w:style>
  <w:style w:type="paragraph" w:customStyle="1" w:styleId="Note">
    <w:name w:val="Note"/>
    <w:basedOn w:val="BodyText"/>
    <w:rsid w:val="004F1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CC5"/>
    <w:pPr>
      <w:framePr w:wrap="auto" w:hAnchor="text" w:y="6049"/>
    </w:pPr>
    <w:rPr>
      <w:color w:val="000000"/>
      <w:sz w:val="40"/>
    </w:rPr>
  </w:style>
  <w:style w:type="paragraph" w:customStyle="1" w:styleId="TOCTitle">
    <w:name w:val="TOCTitle"/>
    <w:basedOn w:val="Heading1"/>
    <w:rsid w:val="004F1CC5"/>
    <w:pPr>
      <w:spacing w:after="240"/>
      <w:jc w:val="center"/>
      <w:outlineLvl w:val="9"/>
    </w:pPr>
    <w:rPr>
      <w:caps/>
    </w:rPr>
  </w:style>
  <w:style w:type="paragraph" w:customStyle="1" w:styleId="Version">
    <w:name w:val="Version"/>
    <w:rsid w:val="004F1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CC5"/>
    <w:pPr>
      <w:keepNext w:val="0"/>
      <w:tabs>
        <w:tab w:val="right" w:pos="4176"/>
      </w:tabs>
      <w:ind w:left="198" w:hanging="198"/>
    </w:pPr>
    <w:rPr>
      <w:rFonts w:ascii="Garamond" w:hAnsi="Garamond"/>
    </w:rPr>
  </w:style>
  <w:style w:type="paragraph" w:styleId="IndexHeading">
    <w:name w:val="index heading"/>
    <w:basedOn w:val="Normal"/>
    <w:next w:val="Index1"/>
    <w:semiHidden/>
    <w:rsid w:val="004F1CC5"/>
    <w:pPr>
      <w:spacing w:before="120" w:after="120"/>
    </w:pPr>
    <w:rPr>
      <w:rFonts w:ascii="Arial" w:hAnsi="Arial"/>
      <w:b/>
      <w:color w:val="918585"/>
      <w:sz w:val="24"/>
    </w:rPr>
  </w:style>
  <w:style w:type="paragraph" w:styleId="Header">
    <w:name w:val="header"/>
    <w:basedOn w:val="Normal"/>
    <w:link w:val="HeaderChar"/>
    <w:rsid w:val="004F1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CC5"/>
    <w:rPr>
      <w:rFonts w:ascii="Times New Roman" w:eastAsia="Times New Roman" w:hAnsi="Times New Roman" w:cs="Times New Roman"/>
      <w:sz w:val="16"/>
      <w:szCs w:val="20"/>
      <w:lang w:val="en-GB" w:eastAsia="en-US"/>
    </w:rPr>
  </w:style>
  <w:style w:type="paragraph" w:customStyle="1" w:styleId="Chapter">
    <w:name w:val="Chapter"/>
    <w:basedOn w:val="Normal"/>
    <w:rsid w:val="004F1CC5"/>
    <w:pPr>
      <w:spacing w:before="240"/>
    </w:pPr>
    <w:rPr>
      <w:rFonts w:ascii="Times New Roman" w:hAnsi="Times New Roman"/>
      <w:smallCaps/>
      <w:spacing w:val="80"/>
      <w:sz w:val="28"/>
    </w:rPr>
  </w:style>
  <w:style w:type="paragraph" w:customStyle="1" w:styleId="InChapter">
    <w:name w:val="InChapter"/>
    <w:basedOn w:val="Heading3"/>
    <w:rsid w:val="004F1CC5"/>
    <w:pPr>
      <w:spacing w:after="240"/>
      <w:outlineLvl w:val="9"/>
    </w:pPr>
    <w:rPr>
      <w:noProof/>
    </w:rPr>
  </w:style>
  <w:style w:type="paragraph" w:styleId="Index2">
    <w:name w:val="index 2"/>
    <w:basedOn w:val="Normal"/>
    <w:next w:val="Normal"/>
    <w:semiHidden/>
    <w:rsid w:val="004F1CC5"/>
    <w:pPr>
      <w:tabs>
        <w:tab w:val="right" w:pos="4176"/>
      </w:tabs>
      <w:ind w:left="568" w:hanging="284"/>
    </w:pPr>
    <w:rPr>
      <w:rFonts w:ascii="Garamond" w:hAnsi="Garamond"/>
    </w:rPr>
  </w:style>
  <w:style w:type="paragraph" w:customStyle="1" w:styleId="Byline">
    <w:name w:val="Byline"/>
    <w:rsid w:val="004F1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CC5"/>
    <w:pPr>
      <w:tabs>
        <w:tab w:val="clear" w:pos="3600"/>
        <w:tab w:val="clear" w:pos="3958"/>
      </w:tabs>
      <w:jc w:val="right"/>
    </w:pPr>
  </w:style>
  <w:style w:type="character" w:styleId="Emphasis">
    <w:name w:val="Emphasis"/>
    <w:basedOn w:val="DefaultParagraphFont"/>
    <w:qFormat/>
    <w:rsid w:val="004F1CC5"/>
    <w:rPr>
      <w:i/>
    </w:rPr>
  </w:style>
  <w:style w:type="paragraph" w:styleId="Caption">
    <w:name w:val="caption"/>
    <w:basedOn w:val="BodyText"/>
    <w:next w:val="Normal"/>
    <w:qFormat/>
    <w:rsid w:val="004F1CC5"/>
    <w:pPr>
      <w:framePr w:w="2268" w:hSpace="181" w:vSpace="181" w:wrap="around" w:vAnchor="text" w:hAnchor="page" w:x="1135" w:y="285" w:anchorLock="1"/>
    </w:pPr>
    <w:rPr>
      <w:i/>
    </w:rPr>
  </w:style>
  <w:style w:type="paragraph" w:customStyle="1" w:styleId="MiniTOCTitle">
    <w:name w:val="MiniTOCTitle"/>
    <w:basedOn w:val="Heading4"/>
    <w:rsid w:val="004F1CC5"/>
    <w:pPr>
      <w:spacing w:before="240"/>
      <w:outlineLvl w:val="9"/>
    </w:pPr>
    <w:rPr>
      <w:noProof/>
      <w:sz w:val="24"/>
    </w:rPr>
  </w:style>
  <w:style w:type="paragraph" w:customStyle="1" w:styleId="MiniTOCItem">
    <w:name w:val="MiniTOCItem"/>
    <w:basedOn w:val="ListBullet"/>
    <w:rsid w:val="004F1CC5"/>
    <w:pPr>
      <w:numPr>
        <w:numId w:val="0"/>
      </w:numPr>
      <w:tabs>
        <w:tab w:val="right" w:leader="dot" w:pos="6521"/>
      </w:tabs>
      <w:spacing w:before="0" w:after="0"/>
    </w:pPr>
  </w:style>
  <w:style w:type="paragraph" w:customStyle="1" w:styleId="TOFTitle">
    <w:name w:val="TOFTitle"/>
    <w:basedOn w:val="TOCTitle"/>
    <w:rsid w:val="004F1CC5"/>
  </w:style>
  <w:style w:type="paragraph" w:styleId="TableofFigures">
    <w:name w:val="table of figures"/>
    <w:basedOn w:val="Normal"/>
    <w:next w:val="Normal"/>
    <w:semiHidden/>
    <w:rsid w:val="004F1CC5"/>
    <w:pPr>
      <w:tabs>
        <w:tab w:val="right" w:leader="dot" w:pos="9072"/>
      </w:tabs>
      <w:ind w:left="970" w:hanging="403"/>
    </w:pPr>
    <w:rPr>
      <w:rFonts w:ascii="Times New Roman" w:hAnsi="Times New Roman"/>
      <w:b/>
    </w:rPr>
  </w:style>
  <w:style w:type="paragraph" w:styleId="ListNumber">
    <w:name w:val="List Number"/>
    <w:basedOn w:val="List"/>
    <w:rsid w:val="004F1CC5"/>
    <w:pPr>
      <w:numPr>
        <w:numId w:val="15"/>
      </w:numPr>
      <w:tabs>
        <w:tab w:val="clear" w:pos="340"/>
      </w:tabs>
    </w:pPr>
  </w:style>
  <w:style w:type="character" w:customStyle="1" w:styleId="WingdingSymbols">
    <w:name w:val="Wingding Symbols"/>
    <w:rsid w:val="004F1CC5"/>
    <w:rPr>
      <w:rFonts w:ascii="Wingdings" w:hAnsi="Wingdings"/>
    </w:rPr>
  </w:style>
  <w:style w:type="paragraph" w:customStyle="1" w:styleId="TableHeading">
    <w:name w:val="Table Heading"/>
    <w:basedOn w:val="HeadingBase"/>
    <w:rsid w:val="004F1CC5"/>
    <w:pPr>
      <w:keepLines/>
      <w:pBdr>
        <w:bottom w:val="single" w:sz="6" w:space="1" w:color="918585"/>
      </w:pBdr>
      <w:spacing w:before="240"/>
    </w:pPr>
  </w:style>
  <w:style w:type="character" w:customStyle="1" w:styleId="HotSpot">
    <w:name w:val="HotSpot"/>
    <w:rsid w:val="004F1CC5"/>
    <w:rPr>
      <w:color w:val="0033CC"/>
      <w:u w:val="none"/>
    </w:rPr>
  </w:style>
  <w:style w:type="paragraph" w:customStyle="1" w:styleId="BodyTextRight">
    <w:name w:val="Body Text Right"/>
    <w:basedOn w:val="BodyText"/>
    <w:rsid w:val="004F1CC5"/>
    <w:pPr>
      <w:spacing w:before="0" w:after="0"/>
      <w:jc w:val="right"/>
    </w:pPr>
  </w:style>
  <w:style w:type="paragraph" w:styleId="Index3">
    <w:name w:val="index 3"/>
    <w:basedOn w:val="ListNumber2"/>
    <w:next w:val="Normal"/>
    <w:semiHidden/>
    <w:rsid w:val="004F1CC5"/>
    <w:pPr>
      <w:numPr>
        <w:numId w:val="0"/>
      </w:numPr>
      <w:tabs>
        <w:tab w:val="right" w:leader="dot" w:pos="4176"/>
      </w:tabs>
    </w:pPr>
  </w:style>
  <w:style w:type="paragraph" w:styleId="ListNumber2">
    <w:name w:val="List Number 2"/>
    <w:basedOn w:val="List2"/>
    <w:rsid w:val="004F1CC5"/>
    <w:pPr>
      <w:numPr>
        <w:numId w:val="10"/>
      </w:numPr>
      <w:tabs>
        <w:tab w:val="clear" w:pos="1060"/>
      </w:tabs>
    </w:pPr>
  </w:style>
  <w:style w:type="paragraph" w:customStyle="1" w:styleId="MarginNote">
    <w:name w:val="Margin Note"/>
    <w:basedOn w:val="BodyText"/>
    <w:rsid w:val="004F1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CC5"/>
    <w:rPr>
      <w:sz w:val="32"/>
    </w:rPr>
  </w:style>
  <w:style w:type="paragraph" w:customStyle="1" w:styleId="HeadingProcedure">
    <w:name w:val="Heading Procedure"/>
    <w:basedOn w:val="HeadingBase"/>
    <w:next w:val="Normal"/>
    <w:rsid w:val="004F1CC5"/>
    <w:pPr>
      <w:tabs>
        <w:tab w:val="left" w:pos="0"/>
      </w:tabs>
      <w:spacing w:before="120" w:after="60"/>
    </w:pPr>
    <w:rPr>
      <w:i/>
      <w:color w:val="918585"/>
      <w:sz w:val="22"/>
    </w:rPr>
  </w:style>
  <w:style w:type="paragraph" w:customStyle="1" w:styleId="TableBodyText">
    <w:name w:val="Table Body Text"/>
    <w:basedOn w:val="BodyText"/>
    <w:rsid w:val="004F1CC5"/>
    <w:pPr>
      <w:spacing w:before="60" w:after="60"/>
    </w:pPr>
  </w:style>
  <w:style w:type="paragraph" w:styleId="ListContinue">
    <w:name w:val="List Continue"/>
    <w:basedOn w:val="List"/>
    <w:rsid w:val="004F1CC5"/>
    <w:pPr>
      <w:ind w:firstLine="0"/>
    </w:pPr>
  </w:style>
  <w:style w:type="paragraph" w:customStyle="1" w:styleId="ListNote">
    <w:name w:val="List Note"/>
    <w:basedOn w:val="List"/>
    <w:rsid w:val="004F1CC5"/>
    <w:pPr>
      <w:pBdr>
        <w:top w:val="single" w:sz="6" w:space="2" w:color="918585"/>
        <w:bottom w:val="single" w:sz="6" w:space="2" w:color="918585"/>
      </w:pBdr>
      <w:tabs>
        <w:tab w:val="left" w:pos="1021"/>
      </w:tabs>
      <w:ind w:firstLine="0"/>
    </w:pPr>
  </w:style>
  <w:style w:type="paragraph" w:customStyle="1" w:styleId="Warning">
    <w:name w:val="Warning"/>
    <w:basedOn w:val="BodyText"/>
    <w:rsid w:val="004F1CC5"/>
    <w:pPr>
      <w:shd w:val="clear" w:color="auto" w:fill="D9D9D9"/>
      <w:tabs>
        <w:tab w:val="left" w:pos="992"/>
      </w:tabs>
      <w:ind w:left="119" w:right="119"/>
    </w:pPr>
    <w:rPr>
      <w:sz w:val="20"/>
    </w:rPr>
  </w:style>
  <w:style w:type="paragraph" w:customStyle="1" w:styleId="MarginIcons">
    <w:name w:val="Margin Icons"/>
    <w:basedOn w:val="BodyText"/>
    <w:rsid w:val="004F1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CC5"/>
    <w:rPr>
      <w:rFonts w:ascii="Courier New" w:hAnsi="Courier New"/>
    </w:rPr>
  </w:style>
  <w:style w:type="paragraph" w:customStyle="1" w:styleId="NoteBullet">
    <w:name w:val="Note Bullet"/>
    <w:basedOn w:val="Note"/>
    <w:rsid w:val="004F1CC5"/>
    <w:pPr>
      <w:tabs>
        <w:tab w:val="clear" w:pos="680"/>
      </w:tabs>
      <w:spacing w:before="60" w:after="60"/>
    </w:pPr>
  </w:style>
  <w:style w:type="paragraph" w:customStyle="1" w:styleId="SubHeading2">
    <w:name w:val="SubHeading2"/>
    <w:basedOn w:val="HeadingBase"/>
    <w:rsid w:val="004F1CC5"/>
    <w:pPr>
      <w:spacing w:before="240" w:after="60"/>
    </w:pPr>
    <w:rPr>
      <w:sz w:val="20"/>
    </w:rPr>
  </w:style>
  <w:style w:type="paragraph" w:customStyle="1" w:styleId="SubHeading1">
    <w:name w:val="SubHeading1"/>
    <w:basedOn w:val="HeadingBase"/>
    <w:rsid w:val="004F1CC5"/>
    <w:pPr>
      <w:spacing w:before="240" w:after="60"/>
    </w:pPr>
    <w:rPr>
      <w:color w:val="918585"/>
      <w:sz w:val="22"/>
    </w:rPr>
  </w:style>
  <w:style w:type="paragraph" w:customStyle="1" w:styleId="SideHeading">
    <w:name w:val="Side Heading"/>
    <w:basedOn w:val="HeadingBase"/>
    <w:rsid w:val="004F1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CC5"/>
    <w:pPr>
      <w:tabs>
        <w:tab w:val="num" w:pos="360"/>
      </w:tabs>
    </w:pPr>
  </w:style>
  <w:style w:type="paragraph" w:styleId="PlainText">
    <w:name w:val="Plain Text"/>
    <w:basedOn w:val="Normal"/>
    <w:link w:val="PlainTextChar"/>
    <w:rsid w:val="004F1CC5"/>
    <w:rPr>
      <w:sz w:val="20"/>
    </w:rPr>
  </w:style>
  <w:style w:type="character" w:customStyle="1" w:styleId="PlainTextChar">
    <w:name w:val="Plain Text Char"/>
    <w:basedOn w:val="DefaultParagraphFont"/>
    <w:link w:val="PlainText"/>
    <w:rsid w:val="004F1CC5"/>
    <w:rPr>
      <w:rFonts w:ascii="Courier New" w:eastAsia="Times New Roman" w:hAnsi="Courier New" w:cs="Times New Roman"/>
      <w:sz w:val="20"/>
      <w:szCs w:val="20"/>
      <w:lang w:eastAsia="en-US"/>
    </w:rPr>
  </w:style>
  <w:style w:type="character" w:customStyle="1" w:styleId="MenuOption">
    <w:name w:val="Menu Option"/>
    <w:basedOn w:val="DefaultParagraphFont"/>
    <w:rsid w:val="004F1CC5"/>
    <w:rPr>
      <w:b/>
      <w:smallCaps/>
    </w:rPr>
  </w:style>
  <w:style w:type="paragraph" w:customStyle="1" w:styleId="TableListNumber">
    <w:name w:val="Table List Number"/>
    <w:basedOn w:val="ListNumber"/>
    <w:rsid w:val="004F1CC5"/>
    <w:pPr>
      <w:numPr>
        <w:numId w:val="0"/>
      </w:numPr>
    </w:pPr>
  </w:style>
  <w:style w:type="paragraph" w:styleId="TOC4">
    <w:name w:val="toc 4"/>
    <w:basedOn w:val="TOCBase"/>
    <w:next w:val="Normal"/>
    <w:semiHidden/>
    <w:rsid w:val="004F1CC5"/>
    <w:pPr>
      <w:tabs>
        <w:tab w:val="right" w:leader="dot" w:pos="9071"/>
      </w:tabs>
      <w:ind w:left="1701"/>
    </w:pPr>
  </w:style>
  <w:style w:type="paragraph" w:customStyle="1" w:styleId="ListAlpha">
    <w:name w:val="List Alpha"/>
    <w:basedOn w:val="List"/>
    <w:rsid w:val="004F1CC5"/>
    <w:pPr>
      <w:numPr>
        <w:numId w:val="9"/>
      </w:numPr>
    </w:pPr>
  </w:style>
  <w:style w:type="paragraph" w:customStyle="1" w:styleId="ListAlpha2">
    <w:name w:val="List Alpha 2"/>
    <w:basedOn w:val="List2"/>
    <w:rsid w:val="004F1CC5"/>
    <w:pPr>
      <w:numPr>
        <w:numId w:val="8"/>
      </w:numPr>
    </w:pPr>
  </w:style>
  <w:style w:type="paragraph" w:styleId="List2">
    <w:name w:val="List 2"/>
    <w:basedOn w:val="BodyText"/>
    <w:rsid w:val="004F1CC5"/>
    <w:pPr>
      <w:tabs>
        <w:tab w:val="left" w:pos="680"/>
      </w:tabs>
      <w:spacing w:before="60" w:after="60"/>
      <w:ind w:left="680" w:hanging="340"/>
    </w:pPr>
  </w:style>
  <w:style w:type="paragraph" w:styleId="List3">
    <w:name w:val="List 3"/>
    <w:basedOn w:val="BodyText"/>
    <w:rsid w:val="004F1CC5"/>
    <w:pPr>
      <w:tabs>
        <w:tab w:val="left" w:pos="1021"/>
      </w:tabs>
      <w:spacing w:before="60" w:after="60"/>
      <w:ind w:left="1020" w:hanging="340"/>
    </w:pPr>
  </w:style>
  <w:style w:type="paragraph" w:styleId="List4">
    <w:name w:val="List 4"/>
    <w:basedOn w:val="BodyText"/>
    <w:rsid w:val="004F1CC5"/>
    <w:pPr>
      <w:tabs>
        <w:tab w:val="left" w:pos="1361"/>
      </w:tabs>
      <w:spacing w:before="60" w:after="60"/>
      <w:ind w:left="1361" w:hanging="340"/>
    </w:pPr>
  </w:style>
  <w:style w:type="paragraph" w:styleId="List5">
    <w:name w:val="List 5"/>
    <w:basedOn w:val="BodyText"/>
    <w:rsid w:val="004F1CC5"/>
    <w:pPr>
      <w:tabs>
        <w:tab w:val="left" w:pos="1701"/>
      </w:tabs>
      <w:spacing w:before="60" w:after="60"/>
      <w:ind w:left="1701" w:hanging="340"/>
    </w:pPr>
  </w:style>
  <w:style w:type="paragraph" w:styleId="ListBullet3">
    <w:name w:val="List Bullet 3"/>
    <w:basedOn w:val="List3"/>
    <w:rsid w:val="004F1CC5"/>
    <w:pPr>
      <w:numPr>
        <w:numId w:val="14"/>
      </w:numPr>
      <w:tabs>
        <w:tab w:val="clear" w:pos="1021"/>
      </w:tabs>
      <w:ind w:left="1037" w:hanging="357"/>
    </w:pPr>
  </w:style>
  <w:style w:type="paragraph" w:styleId="ListBullet4">
    <w:name w:val="List Bullet 4"/>
    <w:basedOn w:val="List4"/>
    <w:rsid w:val="004F1CC5"/>
    <w:pPr>
      <w:numPr>
        <w:numId w:val="3"/>
      </w:numPr>
      <w:tabs>
        <w:tab w:val="clear" w:pos="1361"/>
      </w:tabs>
    </w:pPr>
  </w:style>
  <w:style w:type="paragraph" w:styleId="ListBullet5">
    <w:name w:val="List Bullet 5"/>
    <w:basedOn w:val="List5"/>
    <w:rsid w:val="004F1CC5"/>
    <w:pPr>
      <w:numPr>
        <w:numId w:val="4"/>
      </w:numPr>
    </w:pPr>
  </w:style>
  <w:style w:type="paragraph" w:styleId="ListContinue2">
    <w:name w:val="List Continue 2"/>
    <w:basedOn w:val="List2"/>
    <w:rsid w:val="004F1CC5"/>
    <w:pPr>
      <w:ind w:firstLine="0"/>
    </w:pPr>
  </w:style>
  <w:style w:type="paragraph" w:styleId="ListContinue3">
    <w:name w:val="List Continue 3"/>
    <w:basedOn w:val="List3"/>
    <w:rsid w:val="004F1CC5"/>
    <w:pPr>
      <w:ind w:left="1021" w:firstLine="0"/>
    </w:pPr>
  </w:style>
  <w:style w:type="paragraph" w:styleId="ListContinue4">
    <w:name w:val="List Continue 4"/>
    <w:basedOn w:val="List4"/>
    <w:rsid w:val="004F1CC5"/>
    <w:pPr>
      <w:ind w:firstLine="0"/>
    </w:pPr>
  </w:style>
  <w:style w:type="paragraph" w:styleId="ListContinue5">
    <w:name w:val="List Continue 5"/>
    <w:basedOn w:val="List5"/>
    <w:rsid w:val="004F1CC5"/>
    <w:pPr>
      <w:ind w:firstLine="0"/>
    </w:pPr>
  </w:style>
  <w:style w:type="paragraph" w:styleId="ListNumber3">
    <w:name w:val="List Number 3"/>
    <w:basedOn w:val="List3"/>
    <w:rsid w:val="004F1CC5"/>
    <w:pPr>
      <w:numPr>
        <w:numId w:val="5"/>
      </w:numPr>
    </w:pPr>
  </w:style>
  <w:style w:type="paragraph" w:styleId="ListNumber4">
    <w:name w:val="List Number 4"/>
    <w:basedOn w:val="List4"/>
    <w:rsid w:val="004F1CC5"/>
    <w:pPr>
      <w:numPr>
        <w:numId w:val="6"/>
      </w:numPr>
    </w:pPr>
  </w:style>
  <w:style w:type="paragraph" w:styleId="ListNumber5">
    <w:name w:val="List Number 5"/>
    <w:basedOn w:val="List5"/>
    <w:rsid w:val="004F1CC5"/>
    <w:pPr>
      <w:numPr>
        <w:numId w:val="7"/>
      </w:numPr>
    </w:pPr>
  </w:style>
  <w:style w:type="paragraph" w:styleId="BlockText">
    <w:name w:val="Block Text"/>
    <w:basedOn w:val="Normal"/>
    <w:rsid w:val="004F1CC5"/>
    <w:pPr>
      <w:spacing w:after="120"/>
      <w:ind w:left="1440" w:right="1440"/>
    </w:pPr>
  </w:style>
  <w:style w:type="character" w:customStyle="1" w:styleId="Subscript">
    <w:name w:val="Subscript"/>
    <w:basedOn w:val="DefaultParagraphFont"/>
    <w:rsid w:val="004F1CC5"/>
    <w:rPr>
      <w:sz w:val="16"/>
      <w:vertAlign w:val="subscript"/>
    </w:rPr>
  </w:style>
  <w:style w:type="character" w:customStyle="1" w:styleId="Superscript">
    <w:name w:val="Superscript"/>
    <w:basedOn w:val="DefaultParagraphFont"/>
    <w:rsid w:val="004F1CC5"/>
    <w:rPr>
      <w:sz w:val="16"/>
      <w:vertAlign w:val="superscript"/>
    </w:rPr>
  </w:style>
  <w:style w:type="character" w:customStyle="1" w:styleId="Symbols">
    <w:name w:val="Symbols"/>
    <w:basedOn w:val="DefaultParagraphFont"/>
    <w:rsid w:val="004F1CC5"/>
    <w:rPr>
      <w:rFonts w:ascii="Symbol" w:hAnsi="Symbol"/>
    </w:rPr>
  </w:style>
  <w:style w:type="character" w:customStyle="1" w:styleId="MenuOptions">
    <w:name w:val="Menu Options"/>
    <w:basedOn w:val="DefaultParagraphFont"/>
    <w:rsid w:val="004F1CC5"/>
    <w:rPr>
      <w:rFonts w:ascii="Arial Narrow" w:hAnsi="Arial Narrow"/>
      <w:smallCaps/>
    </w:rPr>
  </w:style>
  <w:style w:type="character" w:customStyle="1" w:styleId="Buttons">
    <w:name w:val="Buttons"/>
    <w:basedOn w:val="DefaultParagraphFont"/>
    <w:rsid w:val="004F1CC5"/>
    <w:rPr>
      <w:b/>
    </w:rPr>
  </w:style>
  <w:style w:type="character" w:customStyle="1" w:styleId="Underlined">
    <w:name w:val="Underlined"/>
    <w:basedOn w:val="DefaultParagraphFont"/>
    <w:rsid w:val="004F1CC5"/>
    <w:rPr>
      <w:u w:val="single"/>
    </w:rPr>
  </w:style>
  <w:style w:type="paragraph" w:customStyle="1" w:styleId="TableBodyTextRight">
    <w:name w:val="Table Body Text Right"/>
    <w:basedOn w:val="TableBodyText"/>
    <w:rsid w:val="004F1CC5"/>
    <w:pPr>
      <w:widowControl w:val="0"/>
      <w:autoSpaceDE w:val="0"/>
      <w:autoSpaceDN w:val="0"/>
      <w:adjustRightInd w:val="0"/>
      <w:jc w:val="right"/>
    </w:pPr>
    <w:rPr>
      <w:rFonts w:cs="Arial"/>
      <w:szCs w:val="18"/>
    </w:rPr>
  </w:style>
  <w:style w:type="paragraph" w:customStyle="1" w:styleId="CopyrightText">
    <w:name w:val="Copyright Text"/>
    <w:basedOn w:val="BodyText"/>
    <w:rsid w:val="004F1CC5"/>
    <w:rPr>
      <w:sz w:val="18"/>
    </w:rPr>
  </w:style>
  <w:style w:type="paragraph" w:customStyle="1" w:styleId="BodySmallRight">
    <w:name w:val="Body Small Right"/>
    <w:basedOn w:val="BodyTextRight"/>
    <w:rsid w:val="004F1CC5"/>
    <w:rPr>
      <w:sz w:val="18"/>
      <w:szCs w:val="18"/>
    </w:rPr>
  </w:style>
  <w:style w:type="paragraph" w:customStyle="1" w:styleId="MarginEdition">
    <w:name w:val="Margin Edition"/>
    <w:basedOn w:val="MarginNote"/>
    <w:rsid w:val="004F1CC5"/>
    <w:pPr>
      <w:spacing w:before="0" w:after="0"/>
    </w:pPr>
    <w:rPr>
      <w:rFonts w:ascii="Times New Roman" w:hAnsi="Times New Roman"/>
      <w:color w:val="999999"/>
    </w:rPr>
  </w:style>
  <w:style w:type="paragraph" w:customStyle="1" w:styleId="Spacer">
    <w:name w:val="Spacer"/>
    <w:basedOn w:val="Normal"/>
    <w:rsid w:val="004F1CC5"/>
    <w:rPr>
      <w:sz w:val="2"/>
      <w:szCs w:val="2"/>
    </w:rPr>
  </w:style>
  <w:style w:type="character" w:customStyle="1" w:styleId="Small">
    <w:name w:val="Small"/>
    <w:basedOn w:val="DefaultParagraphFont"/>
    <w:rsid w:val="004F1CC5"/>
    <w:rPr>
      <w:sz w:val="16"/>
    </w:rPr>
  </w:style>
  <w:style w:type="paragraph" w:customStyle="1" w:styleId="WideTable">
    <w:name w:val="Wide Table"/>
    <w:basedOn w:val="Normal"/>
    <w:rsid w:val="004F1CC5"/>
    <w:pPr>
      <w:ind w:left="-1418"/>
    </w:pPr>
    <w:rPr>
      <w:sz w:val="2"/>
      <w:szCs w:val="2"/>
    </w:rPr>
  </w:style>
  <w:style w:type="character" w:styleId="PageNumber">
    <w:name w:val="page number"/>
    <w:basedOn w:val="DefaultParagraphFont"/>
    <w:rsid w:val="004F1CC5"/>
  </w:style>
  <w:style w:type="paragraph" w:styleId="Quote">
    <w:name w:val="Quote"/>
    <w:basedOn w:val="Heading1"/>
    <w:link w:val="QuoteChar"/>
    <w:qFormat/>
    <w:rsid w:val="004F1CC5"/>
    <w:rPr>
      <w:b w:val="0"/>
      <w:sz w:val="72"/>
      <w:szCs w:val="72"/>
      <w:lang w:val="en-NZ"/>
    </w:rPr>
  </w:style>
  <w:style w:type="character" w:customStyle="1" w:styleId="QuoteChar">
    <w:name w:val="Quote Char"/>
    <w:basedOn w:val="DefaultParagraphFont"/>
    <w:link w:val="Quote"/>
    <w:rsid w:val="004F1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CC5"/>
    <w:pPr>
      <w:pageBreakBefore/>
    </w:pPr>
  </w:style>
  <w:style w:type="paragraph" w:customStyle="1" w:styleId="Border">
    <w:name w:val="Border"/>
    <w:basedOn w:val="Normal"/>
    <w:qFormat/>
    <w:rsid w:val="004F1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CC5"/>
    <w:rPr>
      <w:b/>
      <w:bCs/>
      <w:i/>
      <w:iCs/>
      <w:color w:val="auto"/>
    </w:rPr>
  </w:style>
  <w:style w:type="paragraph" w:styleId="IntenseQuote">
    <w:name w:val="Intense Quote"/>
    <w:basedOn w:val="Normal"/>
    <w:next w:val="Normal"/>
    <w:link w:val="IntenseQuoteChar"/>
    <w:uiPriority w:val="30"/>
    <w:qFormat/>
    <w:rsid w:val="004F1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CC5"/>
    <w:rPr>
      <w:smallCaps/>
      <w:color w:val="auto"/>
      <w:u w:val="single"/>
    </w:rPr>
  </w:style>
  <w:style w:type="character" w:styleId="IntenseReference">
    <w:name w:val="Intense Reference"/>
    <w:basedOn w:val="DefaultParagraphFont"/>
    <w:uiPriority w:val="32"/>
    <w:qFormat/>
    <w:rsid w:val="004F1CC5"/>
    <w:rPr>
      <w:b/>
      <w:bCs/>
      <w:smallCaps/>
      <w:color w:val="auto"/>
      <w:spacing w:val="5"/>
      <w:u w:val="single"/>
    </w:rPr>
  </w:style>
  <w:style w:type="paragraph" w:customStyle="1" w:styleId="2ColumnHeading">
    <w:name w:val="2Column Heading"/>
    <w:basedOn w:val="BodyText"/>
    <w:qFormat/>
    <w:rsid w:val="004F1CC5"/>
    <w:pPr>
      <w:spacing w:after="60"/>
      <w:ind w:left="-2268"/>
    </w:pPr>
    <w:rPr>
      <w:b/>
    </w:rPr>
  </w:style>
  <w:style w:type="paragraph" w:customStyle="1" w:styleId="Heading1TOC">
    <w:name w:val="Heading1 TOC"/>
    <w:basedOn w:val="Normal"/>
    <w:qFormat/>
    <w:rsid w:val="004F1CC5"/>
    <w:pPr>
      <w:spacing w:before="240" w:after="120"/>
    </w:pPr>
    <w:rPr>
      <w:rFonts w:ascii="Times New Roman" w:hAnsi="Times New Roman"/>
      <w:b/>
      <w:sz w:val="32"/>
    </w:rPr>
  </w:style>
  <w:style w:type="paragraph" w:customStyle="1" w:styleId="Heading2TOC">
    <w:name w:val="Heading2 TOC"/>
    <w:basedOn w:val="Normal"/>
    <w:qFormat/>
    <w:rsid w:val="004F1CC5"/>
    <w:pPr>
      <w:spacing w:before="240" w:after="60"/>
    </w:pPr>
    <w:rPr>
      <w:rFonts w:ascii="Times New Roman" w:hAnsi="Times New Roman"/>
      <w:b/>
      <w:sz w:val="28"/>
    </w:rPr>
  </w:style>
  <w:style w:type="character" w:customStyle="1" w:styleId="Underline">
    <w:name w:val="Underline"/>
    <w:basedOn w:val="DefaultParagraphFont"/>
    <w:qFormat/>
    <w:rsid w:val="004F1CC5"/>
    <w:rPr>
      <w:u w:val="single"/>
    </w:rPr>
  </w:style>
  <w:style w:type="paragraph" w:styleId="BalloonText">
    <w:name w:val="Balloon Text"/>
    <w:basedOn w:val="Normal"/>
    <w:link w:val="BalloonTextChar"/>
    <w:rsid w:val="004F1CC5"/>
    <w:rPr>
      <w:rFonts w:ascii="Tahoma" w:hAnsi="Tahoma" w:cs="Tahoma"/>
      <w:sz w:val="16"/>
      <w:szCs w:val="16"/>
    </w:rPr>
  </w:style>
  <w:style w:type="character" w:customStyle="1" w:styleId="BalloonTextChar">
    <w:name w:val="Balloon Text Char"/>
    <w:basedOn w:val="DefaultParagraphFont"/>
    <w:link w:val="BalloonText"/>
    <w:rsid w:val="004F1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CC5"/>
    <w:rPr>
      <w:b/>
      <w:color w:val="660033"/>
      <w:spacing w:val="0"/>
    </w:rPr>
  </w:style>
  <w:style w:type="paragraph" w:customStyle="1" w:styleId="Nameditemlist">
    <w:name w:val="Named item list"/>
    <w:basedOn w:val="BodyText"/>
    <w:qFormat/>
    <w:rsid w:val="004F1CC5"/>
    <w:pPr>
      <w:tabs>
        <w:tab w:val="left" w:pos="2835"/>
      </w:tabs>
      <w:ind w:left="2835" w:hanging="2835"/>
    </w:pPr>
  </w:style>
  <w:style w:type="paragraph" w:customStyle="1" w:styleId="BodyTextnopadding">
    <w:name w:val="Body Text no padding"/>
    <w:basedOn w:val="BodyText"/>
    <w:qFormat/>
    <w:rsid w:val="004F1CC5"/>
    <w:pPr>
      <w:spacing w:before="0" w:after="0"/>
    </w:pPr>
  </w:style>
  <w:style w:type="paragraph" w:customStyle="1" w:styleId="BodyTextBold">
    <w:name w:val="Body Text Bold"/>
    <w:basedOn w:val="BodyText"/>
    <w:qFormat/>
    <w:rsid w:val="004F1CC5"/>
    <w:rPr>
      <w:b/>
    </w:rPr>
  </w:style>
  <w:style w:type="character" w:styleId="Hyperlink">
    <w:name w:val="Hyperlink"/>
    <w:basedOn w:val="DefaultParagraphFont"/>
    <w:uiPriority w:val="99"/>
    <w:unhideWhenUsed/>
    <w:rsid w:val="00BF7F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4631</Characters>
  <Application>Microsoft Office Word</Application>
  <DocSecurity>0</DocSecurity>
  <Lines>231</Lines>
  <Paragraphs>124</Paragraphs>
  <ScaleCrop>false</ScaleCrop>
  <Company>Author-it Software Corporation Ltd.</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CPCCSG3010 Hand render pictorials</dc:title>
  <dc:subject>Approved</dc:subject>
  <dc:creator>BuildSkills Australia</dc:creator>
  <cp:keywords>Release: 1</cp:keywords>
  <dc:description>Review Date: 12 April 2008</dc:description>
  <cp:lastModifiedBy>HSD_TPCMSd.prod</cp:lastModifiedBy>
  <cp:revision>3</cp:revision>
  <dcterms:created xsi:type="dcterms:W3CDTF">2024-12-24T01:33:00Z</dcterms:created>
  <dcterms:modified xsi:type="dcterms:W3CDTF">2024-12-24T01:33:00Z</dcterms:modified>
</cp:coreProperties>
</file>