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0E9" w:rsidP="008A10E9">
      <w:pPr>
        <w:pStyle w:val="Title"/>
      </w:pPr>
      <w:r>
        <w:fldChar w:fldCharType="begin"/>
      </w:r>
      <w:r>
        <w:instrText xml:space="preserve"> TITLE   \* MERGEFORMAT </w:instrText>
      </w:r>
      <w:r>
        <w:fldChar w:fldCharType="separate"/>
      </w:r>
      <w:r>
        <w:t>CPCCSG3008 Hand draw chalkboards and showcards</w:t>
      </w:r>
      <w:r>
        <w:fldChar w:fldCharType="end"/>
      </w:r>
    </w:p>
    <w:p w:rsidR="008A10E9" w:rsidP="008A10E9">
      <w:pPr>
        <w:pStyle w:val="Version"/>
        <w:sectPr w:rsidSect="00B64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134" w:rsidP="00B64134">
      <w:pPr>
        <w:pStyle w:val="SuperHeading"/>
      </w:pPr>
      <w:r w:rsidRPr="00B64134">
        <w:t>CPCCSG3008 Hand draw chalkboards and showcards</w:t>
      </w:r>
    </w:p>
    <w:p w:rsidR="00000000" w:rsidRPr="00B64134" w:rsidP="00B64134">
      <w:pPr>
        <w:pStyle w:val="Heading1"/>
      </w:pPr>
      <w:bookmarkStart w:id="1" w:name="O_832157"/>
      <w:bookmarkEnd w:id="1"/>
      <w:r w:rsidRPr="00B64134">
        <w:t>Modification History</w:t>
      </w:r>
    </w:p>
    <w:p w:rsidR="00000000" w:rsidRPr="00B64134" w:rsidP="008A10E9">
      <w:pPr>
        <w:pStyle w:val="BodyText"/>
      </w:pPr>
      <w:r w:rsidRPr="00B64134">
        <w:t>Release 1.</w:t>
      </w:r>
    </w:p>
    <w:p w:rsidR="00000000" w:rsidRPr="00B64134" w:rsidP="008A10E9">
      <w:pPr>
        <w:pStyle w:val="BodyText"/>
      </w:pPr>
      <w:r w:rsidRPr="00B64134">
        <w:t>This version first released with CPC Construction and Property Services Training Package Version 2.</w:t>
      </w:r>
    </w:p>
    <w:p w:rsidR="00000000" w:rsidRPr="00B64134" w:rsidP="008A10E9">
      <w:pPr>
        <w:pStyle w:val="BodyText"/>
      </w:pPr>
      <w:r w:rsidRPr="00B64134">
        <w:t>Revised unit of competency. Replaces superseded equivalent CPCCSI3008A Write showcards and chalkboards.</w:t>
      </w:r>
    </w:p>
    <w:p w:rsidR="00000000" w:rsidRPr="00B64134" w:rsidP="00B64134">
      <w:pPr>
        <w:pStyle w:val="Heading1"/>
      </w:pPr>
      <w:bookmarkStart w:id="2" w:name="O_832165"/>
      <w:bookmarkEnd w:id="2"/>
      <w:r w:rsidRPr="00B64134">
        <w:t>Application</w:t>
      </w:r>
    </w:p>
    <w:p w:rsidR="00000000" w:rsidRPr="00B64134" w:rsidP="008A10E9">
      <w:pPr>
        <w:pStyle w:val="BodyText"/>
      </w:pPr>
      <w:r w:rsidRPr="00B64134">
        <w:t>This unit of competency specifies the outcomes required to lay out and manually draw chalkboards and showcards for commercial signs.</w:t>
      </w:r>
    </w:p>
    <w:p w:rsidR="00000000" w:rsidRPr="00B64134" w:rsidP="008A10E9">
      <w:pPr>
        <w:pStyle w:val="BodyText"/>
      </w:pPr>
      <w:r w:rsidRPr="00B64134">
        <w:t>The unit supports sign manufacturers who produce customised products for clients using traditional sign</w:t>
      </w:r>
      <w:r w:rsidRPr="00B64134">
        <w:t>-writing techniques, materials and methods. Work is performed using a range of brushes, paints and chalk to produce hand drawn lettering and graphics.</w:t>
      </w:r>
    </w:p>
    <w:p w:rsidR="00000000" w:rsidRPr="00B64134" w:rsidP="008A10E9">
      <w:pPr>
        <w:pStyle w:val="BodyText"/>
      </w:pPr>
      <w:r w:rsidRPr="00B64134">
        <w:t xml:space="preserve">No licensing, legislative, regulatory or certification requirements apply to this unit of competency at </w:t>
      </w:r>
      <w:r w:rsidRPr="00B64134">
        <w:t>the time of endorsement.</w:t>
      </w:r>
    </w:p>
    <w:p w:rsidR="00000000" w:rsidRPr="00B64134" w:rsidP="00B64134">
      <w:pPr>
        <w:pStyle w:val="Heading1"/>
      </w:pPr>
      <w:bookmarkStart w:id="3" w:name="O_832164"/>
      <w:bookmarkEnd w:id="3"/>
      <w:r w:rsidRPr="00B64134">
        <w:t>Pre-requisite Unit</w:t>
      </w:r>
    </w:p>
    <w:p w:rsidR="00000000" w:rsidRPr="00B64134" w:rsidP="008A10E9">
      <w:pPr>
        <w:pStyle w:val="BodyText"/>
      </w:pPr>
      <w:r w:rsidRPr="00B64134">
        <w:t>Nil</w:t>
      </w:r>
    </w:p>
    <w:p w:rsidR="00000000" w:rsidRPr="00B64134" w:rsidP="00B64134">
      <w:pPr>
        <w:pStyle w:val="Heading1"/>
      </w:pPr>
      <w:bookmarkStart w:id="4" w:name="O_832163"/>
      <w:bookmarkEnd w:id="4"/>
      <w:r w:rsidRPr="00B64134">
        <w:t>Competency Field</w:t>
      </w:r>
    </w:p>
    <w:p w:rsidR="00000000" w:rsidRPr="00B64134" w:rsidP="008A10E9">
      <w:pPr>
        <w:pStyle w:val="BodyText"/>
      </w:pPr>
      <w:r w:rsidRPr="00B64134">
        <w:t>Signs and graphics</w:t>
      </w:r>
    </w:p>
    <w:p w:rsidR="00000000" w:rsidRPr="00B64134" w:rsidP="00B64134">
      <w:pPr>
        <w:pStyle w:val="Heading1"/>
      </w:pPr>
      <w:bookmarkStart w:id="5" w:name="O_832162"/>
      <w:bookmarkEnd w:id="5"/>
      <w:r w:rsidRPr="00B64134">
        <w:t>Unit Sector</w:t>
      </w:r>
    </w:p>
    <w:p w:rsidR="00000000" w:rsidRPr="00B64134" w:rsidP="008A10E9">
      <w:pPr>
        <w:pStyle w:val="BodyText"/>
      </w:pPr>
      <w:r w:rsidRPr="00B64134">
        <w:t>Construction</w:t>
      </w:r>
    </w:p>
    <w:p w:rsidR="00000000" w:rsidRPr="00B64134" w:rsidP="00B64134">
      <w:pPr>
        <w:pStyle w:val="Heading1"/>
      </w:pPr>
      <w:bookmarkStart w:id="6" w:name="O_832161"/>
      <w:bookmarkEnd w:id="6"/>
      <w:r w:rsidRPr="00B6413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6413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 xml:space="preserve">Performance criteria describe the performance needed to demonstrate achievement of the element. Where bold italicised </w:t>
            </w:r>
            <w:r w:rsidRPr="00B64134">
              <w:t>text is used, further information is detailed in the range of conditions.</w:t>
            </w:r>
          </w:p>
        </w:tc>
      </w:tr>
      <w:tr w:rsidTr="00B6413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B64134">
            <w:pPr>
              <w:pStyle w:val="BodyText"/>
              <w:rPr>
                <w:lang w:val="en-NZ"/>
              </w:rPr>
            </w:pP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1</w:t>
            </w:r>
          </w:p>
        </w:tc>
        <w:tc>
          <w:tcPr>
            <w:tcW w:w="1986" w:type="dxa"/>
            <w:vMerge w:val="restart"/>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Plan and prepare work.</w:t>
            </w: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1.1</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Job requirements are identif</w:t>
            </w:r>
            <w:r w:rsidRPr="00B64134">
              <w:t>ied from drawings, specifications, and client or workplace instructions, confirmed, and applied to planning and preparation.</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64134" w:rsidP="00B64134">
            <w:pPr>
              <w:pStyle w:val="BodyText"/>
            </w:pPr>
            <w:r w:rsidRPr="00B64134">
              <w:t>1.2</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rPr>
                <w:rStyle w:val="BoldandItalics"/>
              </w:rPr>
              <w:t>Health and safety requirements</w:t>
            </w:r>
            <w:r w:rsidRPr="00B64134">
              <w:t xml:space="preserve"> are identified, confirmed, and applied to planning. </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1.3</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Spelling of client-supplied content is checked from copy and confirmed as correct.</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64134" w:rsidP="00B64134">
            <w:pPr>
              <w:pStyle w:val="BodyText"/>
            </w:pPr>
            <w:r w:rsidRPr="00B64134">
              <w:t>1.4</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rPr>
                <w:rStyle w:val="BoldandItalics"/>
              </w:rPr>
              <w:t>Tools and equipment</w:t>
            </w:r>
            <w:r w:rsidRPr="00B64134">
              <w:rPr>
                <w:rStyle w:val="SpecialBold"/>
              </w:rPr>
              <w:t xml:space="preserve"> are </w:t>
            </w:r>
            <w:r w:rsidRPr="00B64134">
              <w:t>selected to carry out tasks according to job requirements, checked for serviceability, and faults are rectified or reported before starting wo</w:t>
            </w:r>
            <w:r w:rsidRPr="00B64134">
              <w:t>rk.</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1.5</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Adhesives and fixatives are selected to carry out tasks according to job requirements.</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1.6</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Chalkboard or showcard is prepared according to planned material application.</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1.7</w:t>
            </w:r>
          </w:p>
        </w:tc>
        <w:tc>
          <w:tcPr>
            <w:tcW w:w="5678" w:type="dxa"/>
            <w:tcBorders>
              <w:top w:val="nil"/>
              <w:left w:val="nil"/>
              <w:bottom w:val="nil"/>
              <w:right w:val="nil"/>
            </w:tcBorders>
            <w:tcMar>
              <w:top w:w="0" w:type="dxa"/>
              <w:left w:w="62" w:type="dxa"/>
              <w:bottom w:w="0" w:type="dxa"/>
              <w:right w:w="62" w:type="dxa"/>
            </w:tcMar>
          </w:tcPr>
          <w:p w:rsidR="00000000" w:rsidRPr="00B64134" w:rsidP="00B64134">
            <w:pPr>
              <w:pStyle w:val="BodyText"/>
            </w:pPr>
            <w:r w:rsidRPr="00B64134">
              <w:t>Colour selection is determined, consistent with job requirements.</w:t>
            </w:r>
          </w:p>
        </w:tc>
      </w:tr>
    </w:tbl>
    <w:p w:rsidR="00000000" w:rsidRPr="00B64134" w:rsidP="00B64134">
      <w:pPr>
        <w:pStyle w:val="BodyText"/>
      </w:pPr>
    </w:p>
    <w:tbl>
      <w:tblPr>
        <w:tblW w:w="0" w:type="auto"/>
        <w:tblLayout w:type="fixed"/>
        <w:tblCellMar>
          <w:left w:w="62" w:type="dxa"/>
          <w:right w:w="62" w:type="dxa"/>
        </w:tblCellMar>
        <w:tblLook w:val="0000"/>
      </w:tblPr>
      <w:tblGrid>
        <w:gridCol w:w="686"/>
        <w:gridCol w:w="1985"/>
        <w:gridCol w:w="779"/>
        <w:gridCol w:w="5678"/>
      </w:tblGrid>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2</w:t>
            </w:r>
          </w:p>
        </w:tc>
        <w:tc>
          <w:tcPr>
            <w:tcW w:w="1985" w:type="dxa"/>
            <w:vMerge w:val="restart"/>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Lay out and produce lettering and graphics on chalkboard or showcard.</w:t>
            </w: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2.1</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Draft sketches of design are produced on prepared chalkboard or showcard according to job requirements.</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2.2</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Detailed layout of design is set out to scale according to specifications, drawings and sketches.</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2.3</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Lettering and graphic elements of sign are drawn according to design specifications using selected materials, colours and application techniques, and s</w:t>
            </w:r>
            <w:r w:rsidRPr="00B64134">
              <w:t>elected colours are recorded for future reference.</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2.4</w:t>
            </w:r>
          </w:p>
        </w:tc>
        <w:tc>
          <w:tcPr>
            <w:tcW w:w="5678" w:type="dxa"/>
            <w:tcBorders>
              <w:top w:val="nil"/>
              <w:left w:val="nil"/>
              <w:bottom w:val="nil"/>
              <w:right w:val="nil"/>
            </w:tcBorders>
            <w:tcMar>
              <w:top w:w="0" w:type="dxa"/>
              <w:left w:w="62" w:type="dxa"/>
              <w:bottom w:w="0" w:type="dxa"/>
              <w:right w:w="62" w:type="dxa"/>
            </w:tcMar>
          </w:tcPr>
          <w:p w:rsidR="00000000" w:rsidRPr="00B64134" w:rsidP="00B64134">
            <w:pPr>
              <w:pStyle w:val="BodyText"/>
            </w:pPr>
            <w:r w:rsidRPr="00B64134">
              <w:t>Accurate proportion and perspective are applied to the illustration using light and shade effects.</w:t>
            </w:r>
          </w:p>
        </w:tc>
      </w:tr>
    </w:tbl>
    <w:p w:rsidR="00000000" w:rsidRPr="00B64134" w:rsidP="00B64134">
      <w:pPr>
        <w:pStyle w:val="BodyText"/>
      </w:pPr>
    </w:p>
    <w:tbl>
      <w:tblPr>
        <w:tblW w:w="0" w:type="auto"/>
        <w:tblLayout w:type="fixed"/>
        <w:tblCellMar>
          <w:left w:w="62" w:type="dxa"/>
          <w:right w:w="62" w:type="dxa"/>
        </w:tblCellMar>
        <w:tblLook w:val="0000"/>
      </w:tblPr>
      <w:tblGrid>
        <w:gridCol w:w="686"/>
        <w:gridCol w:w="1985"/>
        <w:gridCol w:w="779"/>
        <w:gridCol w:w="5678"/>
      </w:tblGrid>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3</w:t>
            </w:r>
          </w:p>
        </w:tc>
        <w:tc>
          <w:tcPr>
            <w:tcW w:w="1985" w:type="dxa"/>
            <w:vMerge w:val="restart"/>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Finalise work.</w:t>
            </w: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3.1</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Completed work is checked for accuracy according to job requirements, defect</w:t>
            </w:r>
            <w:r w:rsidRPr="00B64134">
              <w:t>s are identified and rectified, and finished sign is cleaned and presented to client.</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3.2</w:t>
            </w:r>
          </w:p>
        </w:tc>
        <w:tc>
          <w:tcPr>
            <w:tcW w:w="5678"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Work area is cleaned and waste materials removed according to statutory and regulatory authority requirements.</w:t>
            </w:r>
            <w:r w:rsidRPr="00B64134">
              <w:rPr>
                <w:rStyle w:val="SpecialBold"/>
              </w:rPr>
              <w:t xml:space="preserve"> </w:t>
            </w:r>
          </w:p>
        </w:tc>
      </w:tr>
      <w:tr w:rsidTr="00B6413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3.3</w:t>
            </w:r>
          </w:p>
        </w:tc>
        <w:tc>
          <w:tcPr>
            <w:tcW w:w="5678" w:type="dxa"/>
            <w:tcBorders>
              <w:top w:val="nil"/>
              <w:left w:val="nil"/>
              <w:bottom w:val="nil"/>
              <w:right w:val="nil"/>
            </w:tcBorders>
            <w:tcMar>
              <w:top w:w="0" w:type="dxa"/>
              <w:left w:w="62" w:type="dxa"/>
              <w:bottom w:w="0" w:type="dxa"/>
              <w:right w:w="62" w:type="dxa"/>
            </w:tcMar>
          </w:tcPr>
          <w:p w:rsidR="00000000" w:rsidRPr="00B64134" w:rsidP="00B64134">
            <w:pPr>
              <w:pStyle w:val="BodyText"/>
            </w:pPr>
            <w:r w:rsidRPr="00B64134">
              <w:t>Tools and equipme</w:t>
            </w:r>
            <w:r w:rsidRPr="00B64134">
              <w:t>nt, including personal protective equipment, are cleaned, maintained and stored according to workplace requirements.</w:t>
            </w:r>
          </w:p>
        </w:tc>
      </w:tr>
    </w:tbl>
    <w:p w:rsidR="00000000" w:rsidRPr="00B64134" w:rsidP="00B64134">
      <w:pPr>
        <w:pStyle w:val="BodyText"/>
      </w:pPr>
    </w:p>
    <w:p w:rsidR="00000000" w:rsidRPr="00B64134" w:rsidP="00B64134">
      <w:pPr>
        <w:pStyle w:val="AllowPageBreak"/>
      </w:pPr>
    </w:p>
    <w:p w:rsidR="00000000" w:rsidRPr="00B64134" w:rsidP="00B64134">
      <w:pPr>
        <w:pStyle w:val="Heading1"/>
      </w:pPr>
      <w:bookmarkStart w:id="7" w:name="O_832160"/>
      <w:bookmarkEnd w:id="7"/>
      <w:r w:rsidRPr="00B64134">
        <w:t>Foundation Skills</w:t>
      </w:r>
    </w:p>
    <w:tbl>
      <w:tblPr>
        <w:tblW w:w="0" w:type="auto"/>
        <w:tblLayout w:type="fixed"/>
        <w:tblCellMar>
          <w:left w:w="62" w:type="dxa"/>
          <w:right w:w="62" w:type="dxa"/>
        </w:tblCellMar>
        <w:tblLook w:val="0000"/>
      </w:tblPr>
      <w:tblGrid>
        <w:gridCol w:w="2212"/>
        <w:gridCol w:w="6750"/>
      </w:tblGrid>
      <w:tr w:rsidTr="00B64134">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This section describes the language, literacy, numeracy and employment skills essential to performance</w:t>
            </w:r>
            <w:r w:rsidRPr="00B64134">
              <w:t xml:space="preserve"> in this unit but not explicit in the performance criteria.</w:t>
            </w:r>
          </w:p>
        </w:tc>
      </w:tr>
      <w:tr w:rsidTr="00B64134">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B64134" w:rsidP="00B64134">
            <w:pPr>
              <w:pStyle w:val="BodyText"/>
            </w:pPr>
            <w:r w:rsidRPr="00B64134">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rPr>
                <w:rStyle w:val="SpecialBold"/>
              </w:rPr>
              <w:t>Performance feature</w:t>
            </w:r>
          </w:p>
        </w:tc>
      </w:tr>
      <w:tr w:rsidTr="00B6413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Learning skills to:</w:t>
            </w:r>
          </w:p>
        </w:tc>
        <w:tc>
          <w:tcPr>
            <w:tcW w:w="6750" w:type="dxa"/>
            <w:tcBorders>
              <w:top w:val="nil"/>
              <w:left w:val="nil"/>
              <w:bottom w:val="nil"/>
              <w:right w:val="nil"/>
            </w:tcBorders>
            <w:tcMar>
              <w:top w:w="0" w:type="dxa"/>
              <w:left w:w="62" w:type="dxa"/>
              <w:bottom w:w="0" w:type="dxa"/>
              <w:right w:w="62" w:type="dxa"/>
            </w:tcMar>
          </w:tcPr>
          <w:p w:rsidR="00000000" w:rsidRPr="00B64134" w:rsidP="00B64134">
            <w:pPr>
              <w:pStyle w:val="ListBullet"/>
            </w:pPr>
            <w:r w:rsidRPr="00B64134">
              <w:t>transfer key principles and techniques of sign-writing to the production of hand drawn chalkboards or showcards.</w:t>
            </w:r>
          </w:p>
          <w:p w:rsidR="00000000" w:rsidP="00B64134">
            <w:pPr>
              <w:pStyle w:val="BodyText"/>
              <w:rPr>
                <w:lang w:val="en-NZ"/>
              </w:rPr>
            </w:pPr>
          </w:p>
        </w:tc>
      </w:tr>
      <w:tr w:rsidTr="00B6413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Numeracy skills to:</w:t>
            </w:r>
          </w:p>
        </w:tc>
        <w:tc>
          <w:tcPr>
            <w:tcW w:w="6750" w:type="dxa"/>
            <w:tcBorders>
              <w:top w:val="nil"/>
              <w:left w:val="nil"/>
              <w:bottom w:val="nil"/>
              <w:right w:val="nil"/>
            </w:tcBorders>
            <w:tcMar>
              <w:top w:w="0" w:type="dxa"/>
              <w:left w:w="62" w:type="dxa"/>
              <w:bottom w:w="0" w:type="dxa"/>
              <w:right w:w="62" w:type="dxa"/>
            </w:tcMar>
          </w:tcPr>
          <w:p w:rsidR="00000000" w:rsidRPr="00B64134" w:rsidP="00B64134">
            <w:pPr>
              <w:pStyle w:val="ListBullet"/>
            </w:pPr>
            <w:r w:rsidRPr="00B64134">
              <w:t>measure accurately and calculate material quantities required to hand draw chalkboards or showcards.</w:t>
            </w:r>
          </w:p>
          <w:p w:rsidR="00000000" w:rsidP="00B64134">
            <w:pPr>
              <w:pStyle w:val="BodyText"/>
              <w:rPr>
                <w:lang w:val="en-NZ"/>
              </w:rPr>
            </w:pPr>
          </w:p>
        </w:tc>
      </w:tr>
      <w:tr w:rsidTr="00B6413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B64134" w:rsidP="00B64134">
            <w:pPr>
              <w:pStyle w:val="ListBullet"/>
            </w:pPr>
            <w:r w:rsidRPr="00B64134">
              <w:t>use questioning to identify and confirm requirements, share information, listen and understand.</w:t>
            </w:r>
          </w:p>
          <w:p w:rsidR="00000000" w:rsidP="00B64134">
            <w:pPr>
              <w:pStyle w:val="BodyText"/>
              <w:rPr>
                <w:lang w:val="en-NZ"/>
              </w:rPr>
            </w:pPr>
          </w:p>
        </w:tc>
      </w:tr>
      <w:tr w:rsidTr="00B6413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Reading skills to:</w:t>
            </w:r>
          </w:p>
        </w:tc>
        <w:tc>
          <w:tcPr>
            <w:tcW w:w="6750" w:type="dxa"/>
            <w:tcBorders>
              <w:top w:val="nil"/>
              <w:left w:val="nil"/>
              <w:bottom w:val="nil"/>
              <w:right w:val="nil"/>
            </w:tcBorders>
            <w:tcMar>
              <w:top w:w="0" w:type="dxa"/>
              <w:left w:w="62" w:type="dxa"/>
              <w:bottom w:w="0" w:type="dxa"/>
              <w:right w:w="62" w:type="dxa"/>
            </w:tcMar>
          </w:tcPr>
          <w:p w:rsidR="00000000" w:rsidRPr="00B64134" w:rsidP="00B64134">
            <w:pPr>
              <w:pStyle w:val="ListBullet"/>
            </w:pPr>
            <w:r w:rsidRPr="00B64134">
              <w:t>inte</w:t>
            </w:r>
            <w:r w:rsidRPr="00B64134">
              <w:t>rpret a range of familiar information, including drawings, charts and documentation, manufacturer specifications, and job instructions.</w:t>
            </w:r>
          </w:p>
          <w:p w:rsidR="00000000" w:rsidP="00B64134">
            <w:pPr>
              <w:pStyle w:val="BodyText"/>
              <w:rPr>
                <w:lang w:val="en-NZ"/>
              </w:rPr>
            </w:pPr>
          </w:p>
        </w:tc>
      </w:tr>
      <w:tr w:rsidTr="00B64134">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4134">
            <w:pPr>
              <w:pStyle w:val="BodyText"/>
              <w:rPr>
                <w:lang w:val="en-NZ"/>
              </w:rPr>
            </w:pPr>
            <w:r w:rsidRPr="00B64134">
              <w:t>Writing skills to:</w:t>
            </w:r>
          </w:p>
        </w:tc>
        <w:tc>
          <w:tcPr>
            <w:tcW w:w="6750" w:type="dxa"/>
            <w:tcBorders>
              <w:top w:val="nil"/>
              <w:left w:val="nil"/>
              <w:bottom w:val="nil"/>
              <w:right w:val="nil"/>
            </w:tcBorders>
            <w:tcMar>
              <w:top w:w="0" w:type="dxa"/>
              <w:left w:w="62" w:type="dxa"/>
              <w:bottom w:w="0" w:type="dxa"/>
              <w:right w:w="62" w:type="dxa"/>
            </w:tcMar>
          </w:tcPr>
          <w:p w:rsidR="00000000" w:rsidRPr="00B64134" w:rsidP="00B64134">
            <w:pPr>
              <w:pStyle w:val="ListBullet"/>
            </w:pPr>
            <w:r w:rsidRPr="00B64134">
              <w:t>record the use of colours applied when writing chalkboards.</w:t>
            </w:r>
          </w:p>
          <w:p w:rsidR="00000000" w:rsidRPr="00B64134" w:rsidP="00B64134">
            <w:pPr>
              <w:pStyle w:val="BodyText"/>
            </w:pPr>
          </w:p>
        </w:tc>
      </w:tr>
    </w:tbl>
    <w:p w:rsidR="00000000" w:rsidRPr="00B64134" w:rsidP="00B64134">
      <w:pPr>
        <w:pStyle w:val="BodyText"/>
      </w:pPr>
    </w:p>
    <w:p w:rsidR="00000000" w:rsidRPr="00B64134" w:rsidP="00B64134">
      <w:pPr>
        <w:pStyle w:val="AllowPageBreak"/>
      </w:pPr>
    </w:p>
    <w:p w:rsidR="00000000" w:rsidRPr="00B64134" w:rsidP="00B64134">
      <w:pPr>
        <w:pStyle w:val="Heading1"/>
      </w:pPr>
      <w:bookmarkStart w:id="8" w:name="O_832159"/>
      <w:bookmarkEnd w:id="8"/>
      <w:r w:rsidRPr="00B64134">
        <w:t>Range of Conditions</w:t>
      </w:r>
    </w:p>
    <w:tbl>
      <w:tblPr>
        <w:tblW w:w="0" w:type="auto"/>
        <w:tblLayout w:type="fixed"/>
        <w:tblCellMar>
          <w:left w:w="62" w:type="dxa"/>
          <w:right w:w="62" w:type="dxa"/>
        </w:tblCellMar>
        <w:tblLook w:val="0000"/>
      </w:tblPr>
      <w:tblGrid>
        <w:gridCol w:w="2238"/>
        <w:gridCol w:w="6714"/>
      </w:tblGrid>
      <w:tr w:rsidTr="00B64134">
        <w:tblPrEx>
          <w:tblW w:w="0" w:type="auto"/>
          <w:tblLayout w:type="fixed"/>
          <w:tblCellMar>
            <w:left w:w="62" w:type="dxa"/>
            <w:right w:w="62" w:type="dxa"/>
          </w:tblCellMar>
          <w:tblLook w:val="0000"/>
        </w:tblPrEx>
        <w:tc>
          <w:tcPr>
            <w:tcW w:w="8952"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64134">
            <w:pPr>
              <w:pStyle w:val="BodyText"/>
              <w:rPr>
                <w:lang w:val="en-NZ"/>
              </w:rPr>
            </w:pPr>
            <w:r w:rsidRPr="00B64134">
              <w:t>This section specifies work environments and conditions that may affect performance. Essential operating conditions that may be present (depending on the work situation, needs of the candidate, accessibility of the item, and local indus</w:t>
            </w:r>
            <w:r w:rsidRPr="00B64134">
              <w:t>try and regional contexts) are included. Bold italicised wording, if used in the performance criteria, is detailed below.</w:t>
            </w:r>
          </w:p>
        </w:tc>
      </w:tr>
      <w:tr w:rsidTr="00B64134">
        <w:tblPrEx>
          <w:tblW w:w="0" w:type="auto"/>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134">
            <w:pPr>
              <w:pStyle w:val="BodyText"/>
              <w:rPr>
                <w:lang w:val="en-NZ"/>
              </w:rPr>
            </w:pPr>
            <w:r w:rsidRPr="00B64134">
              <w:rPr>
                <w:rStyle w:val="BoldandItalics"/>
              </w:rPr>
              <w:t xml:space="preserve">Health and safety requirements </w:t>
            </w:r>
            <w:r w:rsidRPr="00B64134">
              <w:t>must include:</w:t>
            </w:r>
          </w:p>
        </w:tc>
        <w:tc>
          <w:tcPr>
            <w:tcW w:w="6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134" w:rsidP="00B64134">
            <w:pPr>
              <w:pStyle w:val="ListBullet"/>
            </w:pPr>
            <w:r w:rsidRPr="00B64134">
              <w:t>selection, correct fitting, and use of personal protective equipment (PPE) prescribed under legislation, regulations and workplace policies and practices</w:t>
            </w:r>
          </w:p>
          <w:p w:rsidR="00000000" w:rsidRPr="00B64134" w:rsidP="00B64134">
            <w:pPr>
              <w:pStyle w:val="ListBullet"/>
            </w:pPr>
            <w:r w:rsidRPr="00B64134">
              <w:t>emergency procedures, including:</w:t>
            </w:r>
          </w:p>
          <w:p w:rsidR="00000000" w:rsidRPr="00B64134" w:rsidP="00B64134">
            <w:pPr>
              <w:pStyle w:val="ListBullet2"/>
            </w:pPr>
            <w:r w:rsidRPr="00B64134">
              <w:t>evacuation</w:t>
            </w:r>
          </w:p>
          <w:p w:rsidR="00000000" w:rsidRPr="00B64134" w:rsidP="00B64134">
            <w:pPr>
              <w:pStyle w:val="ListBullet2"/>
            </w:pPr>
            <w:r w:rsidRPr="00B64134">
              <w:t>first aid</w:t>
            </w:r>
          </w:p>
          <w:p w:rsidR="00000000" w:rsidRPr="00B64134" w:rsidP="00B64134">
            <w:pPr>
              <w:pStyle w:val="ListBullet2"/>
            </w:pPr>
            <w:r w:rsidRPr="00B64134">
              <w:t>location and use of firefighting equipment</w:t>
            </w:r>
          </w:p>
          <w:p w:rsidR="00000000" w:rsidRPr="00B64134" w:rsidP="00B64134">
            <w:pPr>
              <w:pStyle w:val="ListBullet"/>
            </w:pPr>
            <w:r w:rsidRPr="00B64134">
              <w:t>hazard identification and risk control procedures</w:t>
            </w:r>
          </w:p>
          <w:p w:rsidR="00000000" w:rsidRPr="00B64134" w:rsidP="00B64134">
            <w:pPr>
              <w:pStyle w:val="ListBullet"/>
            </w:pPr>
            <w:r w:rsidRPr="00B64134">
              <w:t>safe operating procedures, including the conduct of operational risk assessment:</w:t>
            </w:r>
          </w:p>
          <w:p w:rsidR="00000000" w:rsidRPr="00B64134" w:rsidP="00B64134">
            <w:pPr>
              <w:pStyle w:val="ListBullet2"/>
            </w:pPr>
            <w:r w:rsidRPr="00B64134">
              <w:t>lighting</w:t>
            </w:r>
          </w:p>
          <w:p w:rsidR="00000000" w:rsidRPr="00B64134" w:rsidP="00B64134">
            <w:pPr>
              <w:pStyle w:val="ListBullet2"/>
            </w:pPr>
            <w:r w:rsidRPr="00B64134">
              <w:t>use of tools and equipment</w:t>
            </w:r>
          </w:p>
          <w:p w:rsidR="00000000" w:rsidRPr="00B64134" w:rsidP="00B64134">
            <w:pPr>
              <w:pStyle w:val="ListBullet"/>
            </w:pPr>
            <w:r w:rsidRPr="00B64134">
              <w:t>workplace environmental requirements.</w:t>
            </w:r>
          </w:p>
          <w:p w:rsidR="00000000" w:rsidP="00B64134">
            <w:pPr>
              <w:pStyle w:val="BodyText"/>
              <w:rPr>
                <w:lang w:val="en-NZ"/>
              </w:rPr>
            </w:pPr>
          </w:p>
        </w:tc>
      </w:tr>
      <w:tr w:rsidTr="00B64134">
        <w:tblPrEx>
          <w:tblW w:w="0" w:type="auto"/>
          <w:tblLayout w:type="fixed"/>
          <w:tblCellMar>
            <w:left w:w="62" w:type="dxa"/>
            <w:right w:w="62" w:type="dxa"/>
          </w:tblCellMar>
          <w:tblLook w:val="0000"/>
        </w:tblPrEx>
        <w:trPr>
          <w:trHeight w:val="130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134">
            <w:pPr>
              <w:pStyle w:val="BodyText"/>
              <w:rPr>
                <w:lang w:val="en-NZ"/>
              </w:rPr>
            </w:pPr>
            <w:r w:rsidRPr="00B64134">
              <w:rPr>
                <w:rStyle w:val="BoldandItalics"/>
              </w:rPr>
              <w:t>Tools and equipment</w:t>
            </w:r>
            <w:r w:rsidRPr="00B64134">
              <w:t xml:space="preserve"> must include at least three of the following:</w:t>
            </w:r>
          </w:p>
        </w:tc>
        <w:tc>
          <w:tcPr>
            <w:tcW w:w="6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134" w:rsidP="00B64134">
            <w:pPr>
              <w:pStyle w:val="ListBullet"/>
            </w:pPr>
            <w:r w:rsidRPr="00B64134">
              <w:t>blackboard paint</w:t>
            </w:r>
          </w:p>
          <w:p w:rsidR="00000000" w:rsidRPr="00B64134" w:rsidP="00B64134">
            <w:pPr>
              <w:pStyle w:val="ListBullet"/>
            </w:pPr>
            <w:r w:rsidRPr="00B64134">
              <w:t>brushes</w:t>
            </w:r>
          </w:p>
          <w:p w:rsidR="00000000" w:rsidRPr="00B64134" w:rsidP="00B64134">
            <w:pPr>
              <w:pStyle w:val="ListBullet"/>
            </w:pPr>
            <w:r w:rsidRPr="00B64134">
              <w:t>chalk</w:t>
            </w:r>
          </w:p>
          <w:p w:rsidR="00000000" w:rsidRPr="00B64134" w:rsidP="00B64134">
            <w:pPr>
              <w:pStyle w:val="ListBullet"/>
            </w:pPr>
            <w:r w:rsidRPr="00B64134">
              <w:t>chalkboards</w:t>
            </w:r>
          </w:p>
          <w:p w:rsidR="00000000" w:rsidRPr="00B64134" w:rsidP="00B64134">
            <w:pPr>
              <w:pStyle w:val="ListBullet"/>
            </w:pPr>
            <w:r w:rsidRPr="00B64134">
              <w:t>crayons</w:t>
            </w:r>
          </w:p>
          <w:p w:rsidR="00000000" w:rsidRPr="00B64134" w:rsidP="00B64134">
            <w:pPr>
              <w:pStyle w:val="ListBullet"/>
            </w:pPr>
            <w:r w:rsidRPr="00B64134">
              <w:t>felt tip pens</w:t>
            </w:r>
          </w:p>
          <w:p w:rsidR="00000000" w:rsidRPr="00B64134" w:rsidP="00B64134">
            <w:pPr>
              <w:pStyle w:val="ListBullet"/>
            </w:pPr>
            <w:r w:rsidRPr="00B64134">
              <w:t>measuring equipment</w:t>
            </w:r>
          </w:p>
          <w:p w:rsidR="00000000" w:rsidRPr="00B64134" w:rsidP="00B64134">
            <w:pPr>
              <w:pStyle w:val="ListBullet"/>
            </w:pPr>
            <w:r w:rsidRPr="00B64134">
              <w:t>omnichrome pencils</w:t>
            </w:r>
          </w:p>
          <w:p w:rsidR="00000000" w:rsidRPr="00B64134" w:rsidP="00B64134">
            <w:pPr>
              <w:pStyle w:val="ListBullet"/>
            </w:pPr>
            <w:r w:rsidRPr="00B64134">
              <w:t>pastels</w:t>
            </w:r>
          </w:p>
          <w:p w:rsidR="00000000" w:rsidRPr="00B64134" w:rsidP="00B64134">
            <w:pPr>
              <w:pStyle w:val="ListBullet"/>
            </w:pPr>
            <w:r w:rsidRPr="00B64134">
              <w:t>polyvinyl acetate (PVA) paints</w:t>
            </w:r>
          </w:p>
          <w:p w:rsidR="00000000" w:rsidRPr="00B64134" w:rsidP="00B64134">
            <w:pPr>
              <w:pStyle w:val="ListBullet"/>
            </w:pPr>
            <w:r w:rsidRPr="00B64134">
              <w:t>rollers and trays</w:t>
            </w:r>
          </w:p>
          <w:p w:rsidR="00000000" w:rsidRPr="00B64134" w:rsidP="00B64134">
            <w:pPr>
              <w:pStyle w:val="ListBullet"/>
            </w:pPr>
            <w:r w:rsidRPr="00B64134">
              <w:t>transfer paper.</w:t>
            </w:r>
          </w:p>
          <w:p w:rsidR="00000000" w:rsidRPr="00B64134" w:rsidP="00B64134">
            <w:pPr>
              <w:pStyle w:val="BodyText"/>
            </w:pPr>
          </w:p>
        </w:tc>
      </w:tr>
    </w:tbl>
    <w:p w:rsidR="00000000" w:rsidRPr="00B64134" w:rsidP="00B64134">
      <w:pPr>
        <w:pStyle w:val="BodyText"/>
      </w:pPr>
    </w:p>
    <w:p w:rsidR="00000000" w:rsidRPr="00B64134" w:rsidP="00B64134">
      <w:pPr>
        <w:pStyle w:val="AllowPageBreak"/>
      </w:pPr>
    </w:p>
    <w:p w:rsidR="00000000" w:rsidRPr="00B64134" w:rsidP="00B64134">
      <w:pPr>
        <w:pStyle w:val="Heading1"/>
      </w:pPr>
      <w:bookmarkStart w:id="9" w:name="O_832158"/>
      <w:bookmarkEnd w:id="9"/>
      <w:r w:rsidRPr="00B64134">
        <w:t>Unit Mapping Information</w:t>
      </w:r>
    </w:p>
    <w:p w:rsidR="00000000" w:rsidRPr="00B64134" w:rsidP="008A10E9">
      <w:pPr>
        <w:pStyle w:val="BodyText"/>
      </w:pPr>
      <w:r w:rsidRPr="00B64134">
        <w:t>CPCCSI3008A Write showcards and chalkboards</w:t>
      </w:r>
    </w:p>
    <w:p w:rsidR="00000000" w:rsidRPr="00B64134" w:rsidP="00B64134">
      <w:pPr>
        <w:pStyle w:val="Heading1"/>
      </w:pPr>
      <w:bookmarkStart w:id="10" w:name="O_832151"/>
      <w:bookmarkEnd w:id="10"/>
      <w:r w:rsidRPr="00B64134">
        <w:t>Links</w:t>
      </w:r>
    </w:p>
    <w:p w:rsidR="00000000" w:rsidRPr="00B64134" w:rsidP="008A10E9">
      <w:pPr>
        <w:pStyle w:val="BodyText"/>
      </w:pPr>
      <w:r w:rsidRPr="00B6413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25ACE">
        <w:rPr>
          <w:rStyle w:val="Hyperlink"/>
        </w:rPr>
        <w:t>https://vetnet.gov.au/Pages/TrainingDocs.aspx?q=7e15fa6a-68b8-4097-b099-030a5569b1ad</w:t>
      </w:r>
      <w:r>
        <w:fldChar w:fldCharType="end"/>
      </w:r>
    </w:p>
    <w:p w:rsidR="00000000" w:rsidRPr="00B64134" w:rsidP="00B64134"/>
    <w:sectPr w:rsidSect="00B64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34" w:rsidRPr="008A10E9" w:rsidP="008A1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E9" w:rsidP="00B64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0E9" w:rsidP="00B641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A10E9" w:rsidP="00B64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134" w:rsidRPr="008A10E9" w:rsidP="008A1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0E9" w:rsidRPr="002D2AF8" w:rsidP="00B64134">
    <w:pPr>
      <w:pStyle w:val="Header"/>
      <w:framePr w:wrap="around"/>
    </w:pPr>
    <w:r>
      <w:fldChar w:fldCharType="begin"/>
    </w:r>
    <w:r>
      <w:instrText xml:space="preserve"> TITLE   \* MERGEFORMAT </w:instrText>
    </w:r>
    <w:r>
      <w:fldChar w:fldCharType="separate"/>
    </w:r>
    <w:r>
      <w:t>CPCCSG3008 Hand draw chalkboards and showcards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A10E9" w:rsidP="00B64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22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A5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65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134"/>
    <w:pPr>
      <w:spacing w:before="360" w:after="60"/>
      <w:outlineLvl w:val="0"/>
    </w:pPr>
    <w:rPr>
      <w:sz w:val="32"/>
    </w:rPr>
  </w:style>
  <w:style w:type="paragraph" w:styleId="Heading2">
    <w:name w:val="heading 2"/>
    <w:basedOn w:val="HeadingBase"/>
    <w:next w:val="BodyText"/>
    <w:link w:val="Heading2Char"/>
    <w:qFormat/>
    <w:rsid w:val="00B64134"/>
    <w:pPr>
      <w:keepLines/>
      <w:spacing w:before="240" w:after="120"/>
      <w:outlineLvl w:val="1"/>
    </w:pPr>
    <w:rPr>
      <w:sz w:val="28"/>
      <w:szCs w:val="40"/>
    </w:rPr>
  </w:style>
  <w:style w:type="paragraph" w:styleId="Heading3">
    <w:name w:val="heading 3"/>
    <w:basedOn w:val="HeadingBase"/>
    <w:next w:val="BodyText"/>
    <w:link w:val="Heading3Char"/>
    <w:qFormat/>
    <w:rsid w:val="00B64134"/>
    <w:pPr>
      <w:spacing w:before="180" w:after="120"/>
      <w:outlineLvl w:val="2"/>
    </w:pPr>
    <w:rPr>
      <w:spacing w:val="-10"/>
      <w:kern w:val="32"/>
    </w:rPr>
  </w:style>
  <w:style w:type="paragraph" w:styleId="Heading4">
    <w:name w:val="heading 4"/>
    <w:basedOn w:val="HeadingBase"/>
    <w:next w:val="BodyText"/>
    <w:link w:val="Heading4Char"/>
    <w:qFormat/>
    <w:rsid w:val="00B64134"/>
    <w:pPr>
      <w:spacing w:before="160" w:after="120"/>
      <w:outlineLvl w:val="3"/>
    </w:pPr>
    <w:rPr>
      <w:sz w:val="22"/>
    </w:rPr>
  </w:style>
  <w:style w:type="paragraph" w:styleId="Heading5">
    <w:name w:val="heading 5"/>
    <w:basedOn w:val="HeadingBase"/>
    <w:next w:val="Normal"/>
    <w:link w:val="Heading5Char"/>
    <w:qFormat/>
    <w:rsid w:val="00B64134"/>
    <w:pPr>
      <w:spacing w:before="80"/>
      <w:outlineLvl w:val="4"/>
    </w:pPr>
    <w:rPr>
      <w:color w:val="918585"/>
      <w:sz w:val="20"/>
    </w:rPr>
  </w:style>
  <w:style w:type="paragraph" w:styleId="Heading6">
    <w:name w:val="heading 6"/>
    <w:basedOn w:val="HeadingBase"/>
    <w:next w:val="Normal"/>
    <w:link w:val="Heading6Char"/>
    <w:qFormat/>
    <w:rsid w:val="00B64134"/>
    <w:pPr>
      <w:spacing w:before="60"/>
      <w:outlineLvl w:val="5"/>
    </w:pPr>
    <w:rPr>
      <w:color w:val="918585"/>
      <w:sz w:val="20"/>
    </w:rPr>
  </w:style>
  <w:style w:type="paragraph" w:styleId="Heading7">
    <w:name w:val="heading 7"/>
    <w:basedOn w:val="Normal"/>
    <w:next w:val="Normal"/>
    <w:link w:val="Heading7Char"/>
    <w:qFormat/>
    <w:rsid w:val="00B64134"/>
    <w:pPr>
      <w:ind w:left="720"/>
      <w:outlineLvl w:val="6"/>
    </w:pPr>
    <w:rPr>
      <w:i/>
    </w:rPr>
  </w:style>
  <w:style w:type="paragraph" w:styleId="Heading8">
    <w:name w:val="heading 8"/>
    <w:basedOn w:val="Normal"/>
    <w:next w:val="Normal"/>
    <w:link w:val="Heading8Char"/>
    <w:qFormat/>
    <w:rsid w:val="00B64134"/>
    <w:pPr>
      <w:ind w:left="720"/>
      <w:outlineLvl w:val="7"/>
    </w:pPr>
    <w:rPr>
      <w:i/>
    </w:rPr>
  </w:style>
  <w:style w:type="paragraph" w:styleId="Heading9">
    <w:name w:val="heading 9"/>
    <w:basedOn w:val="Normal"/>
    <w:next w:val="Normal"/>
    <w:link w:val="Heading9Char"/>
    <w:qFormat/>
    <w:rsid w:val="00B64134"/>
    <w:pPr>
      <w:ind w:left="720"/>
      <w:outlineLvl w:val="8"/>
    </w:pPr>
    <w:rPr>
      <w:i/>
    </w:rPr>
  </w:style>
  <w:style w:type="character" w:default="1" w:styleId="DefaultParagraphFont">
    <w:name w:val="Default Paragraph Font"/>
    <w:uiPriority w:val="1"/>
    <w:unhideWhenUsed/>
    <w:rsid w:val="00B64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134"/>
  </w:style>
  <w:style w:type="character" w:customStyle="1" w:styleId="Heading1Char">
    <w:name w:val="Heading 1 Char"/>
    <w:basedOn w:val="DefaultParagraphFont"/>
    <w:link w:val="Heading1"/>
    <w:rsid w:val="00B64134"/>
    <w:rPr>
      <w:rFonts w:ascii="Times New Roman" w:eastAsia="Times New Roman" w:hAnsi="Times New Roman" w:cs="Times New Roman"/>
      <w:b/>
      <w:sz w:val="32"/>
      <w:szCs w:val="20"/>
      <w:lang w:eastAsia="en-US"/>
    </w:rPr>
  </w:style>
  <w:style w:type="paragraph" w:styleId="BodyText">
    <w:name w:val="Body Text"/>
    <w:basedOn w:val="Normal"/>
    <w:link w:val="BodyTextChar"/>
    <w:rsid w:val="00B64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134"/>
    <w:rPr>
      <w:rFonts w:ascii="Times New Roman" w:eastAsia="Times New Roman" w:hAnsi="Times New Roman" w:cs="Times New Roman"/>
      <w:sz w:val="24"/>
      <w:lang w:eastAsia="en-US"/>
    </w:rPr>
  </w:style>
  <w:style w:type="paragraph" w:styleId="ListBullet">
    <w:name w:val="List Bullet"/>
    <w:basedOn w:val="List"/>
    <w:rsid w:val="00B64134"/>
    <w:pPr>
      <w:numPr>
        <w:numId w:val="12"/>
      </w:numPr>
      <w:tabs>
        <w:tab w:val="clear" w:pos="340"/>
      </w:tabs>
      <w:spacing w:before="40" w:after="40"/>
    </w:pPr>
  </w:style>
  <w:style w:type="character" w:customStyle="1" w:styleId="SpecialBold">
    <w:name w:val="Special Bold"/>
    <w:basedOn w:val="DefaultParagraphFont"/>
    <w:rsid w:val="00B64134"/>
    <w:rPr>
      <w:b/>
      <w:spacing w:val="0"/>
    </w:rPr>
  </w:style>
  <w:style w:type="paragraph" w:styleId="ListBullet2">
    <w:name w:val="List Bullet 2"/>
    <w:basedOn w:val="List2"/>
    <w:rsid w:val="00B64134"/>
    <w:pPr>
      <w:numPr>
        <w:numId w:val="13"/>
      </w:numPr>
      <w:tabs>
        <w:tab w:val="clear" w:pos="680"/>
      </w:tabs>
    </w:pPr>
  </w:style>
  <w:style w:type="paragraph" w:customStyle="1" w:styleId="SuperHeading">
    <w:name w:val="SuperHeading"/>
    <w:basedOn w:val="Normal"/>
    <w:rsid w:val="00B64134"/>
    <w:pPr>
      <w:spacing w:before="240" w:after="120"/>
      <w:outlineLvl w:val="0"/>
    </w:pPr>
    <w:rPr>
      <w:rFonts w:ascii="Times New Roman" w:hAnsi="Times New Roman"/>
      <w:b/>
      <w:sz w:val="32"/>
    </w:rPr>
  </w:style>
  <w:style w:type="paragraph" w:customStyle="1" w:styleId="AllowPageBreak">
    <w:name w:val="AllowPageBreak"/>
    <w:rsid w:val="00B64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134"/>
    <w:rPr>
      <w:b/>
      <w:i/>
      <w:u w:val="none"/>
    </w:rPr>
  </w:style>
  <w:style w:type="character" w:customStyle="1" w:styleId="Heading2Char">
    <w:name w:val="Heading 2 Char"/>
    <w:basedOn w:val="DefaultParagraphFont"/>
    <w:link w:val="Heading2"/>
    <w:rsid w:val="00B64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134"/>
    <w:rPr>
      <w:rFonts w:ascii="Courier New" w:eastAsia="Times New Roman" w:hAnsi="Courier New" w:cs="Times New Roman"/>
      <w:i/>
      <w:szCs w:val="20"/>
      <w:lang w:eastAsia="en-US"/>
    </w:rPr>
  </w:style>
  <w:style w:type="paragraph" w:customStyle="1" w:styleId="HeadingBase">
    <w:name w:val="Heading Base"/>
    <w:rsid w:val="00B64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134"/>
    <w:pPr>
      <w:tabs>
        <w:tab w:val="right" w:leader="dot" w:pos="9072"/>
      </w:tabs>
      <w:ind w:left="567"/>
    </w:pPr>
    <w:rPr>
      <w:szCs w:val="22"/>
    </w:rPr>
  </w:style>
  <w:style w:type="paragraph" w:customStyle="1" w:styleId="TOCBase">
    <w:name w:val="TOC Base"/>
    <w:rsid w:val="00B64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134"/>
    <w:pPr>
      <w:tabs>
        <w:tab w:val="right" w:leader="dot" w:pos="9072"/>
      </w:tabs>
      <w:spacing w:before="40" w:after="40"/>
      <w:ind w:left="284"/>
    </w:pPr>
    <w:rPr>
      <w:rFonts w:ascii="Times New Roman" w:hAnsi="Times New Roman"/>
    </w:rPr>
  </w:style>
  <w:style w:type="paragraph" w:styleId="TOC1">
    <w:name w:val="toc 1"/>
    <w:basedOn w:val="TOCBase"/>
    <w:next w:val="Normal"/>
    <w:rsid w:val="00B64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134"/>
    <w:rPr>
      <w:rFonts w:ascii="Times New Roman" w:eastAsia="Times New Roman" w:hAnsi="Times New Roman" w:cs="Times New Roman"/>
      <w:sz w:val="16"/>
      <w:lang w:eastAsia="en-US"/>
    </w:rPr>
  </w:style>
  <w:style w:type="paragraph" w:styleId="Title">
    <w:name w:val="Title"/>
    <w:basedOn w:val="HeadingBase"/>
    <w:link w:val="TitleChar"/>
    <w:qFormat/>
    <w:rsid w:val="00B64134"/>
    <w:pPr>
      <w:spacing w:before="5040"/>
      <w:jc w:val="center"/>
    </w:pPr>
    <w:rPr>
      <w:sz w:val="48"/>
      <w:szCs w:val="72"/>
      <w:lang w:val="en-US"/>
    </w:rPr>
  </w:style>
  <w:style w:type="character" w:customStyle="1" w:styleId="TitleChar">
    <w:name w:val="Title Char"/>
    <w:basedOn w:val="DefaultParagraphFont"/>
    <w:link w:val="Title"/>
    <w:rsid w:val="00B64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134"/>
    <w:pPr>
      <w:tabs>
        <w:tab w:val="left" w:pos="3600"/>
        <w:tab w:val="left" w:pos="3958"/>
      </w:tabs>
    </w:pPr>
  </w:style>
  <w:style w:type="paragraph" w:styleId="List">
    <w:name w:val="List"/>
    <w:basedOn w:val="BodyText"/>
    <w:next w:val="BodyText"/>
    <w:rsid w:val="00B64134"/>
    <w:pPr>
      <w:tabs>
        <w:tab w:val="left" w:pos="340"/>
      </w:tabs>
      <w:spacing w:before="60" w:after="60"/>
      <w:ind w:left="340" w:hanging="340"/>
    </w:pPr>
  </w:style>
  <w:style w:type="paragraph" w:customStyle="1" w:styleId="Note">
    <w:name w:val="Note"/>
    <w:basedOn w:val="BodyText"/>
    <w:rsid w:val="00B64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134"/>
    <w:pPr>
      <w:framePr w:wrap="auto" w:hAnchor="text" w:y="6049"/>
    </w:pPr>
    <w:rPr>
      <w:color w:val="000000"/>
      <w:sz w:val="40"/>
    </w:rPr>
  </w:style>
  <w:style w:type="paragraph" w:customStyle="1" w:styleId="TOCTitle">
    <w:name w:val="TOCTitle"/>
    <w:basedOn w:val="Heading1"/>
    <w:rsid w:val="00B64134"/>
    <w:pPr>
      <w:spacing w:after="240"/>
      <w:jc w:val="center"/>
      <w:outlineLvl w:val="9"/>
    </w:pPr>
    <w:rPr>
      <w:caps/>
    </w:rPr>
  </w:style>
  <w:style w:type="paragraph" w:customStyle="1" w:styleId="Version">
    <w:name w:val="Version"/>
    <w:rsid w:val="00B64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134"/>
    <w:pPr>
      <w:keepNext w:val="0"/>
      <w:tabs>
        <w:tab w:val="right" w:pos="4176"/>
      </w:tabs>
      <w:ind w:left="198" w:hanging="198"/>
    </w:pPr>
    <w:rPr>
      <w:rFonts w:ascii="Garamond" w:hAnsi="Garamond"/>
    </w:rPr>
  </w:style>
  <w:style w:type="paragraph" w:styleId="IndexHeading">
    <w:name w:val="index heading"/>
    <w:basedOn w:val="Normal"/>
    <w:next w:val="Index1"/>
    <w:semiHidden/>
    <w:rsid w:val="00B64134"/>
    <w:pPr>
      <w:spacing w:before="120" w:after="120"/>
    </w:pPr>
    <w:rPr>
      <w:rFonts w:ascii="Arial" w:hAnsi="Arial"/>
      <w:b/>
      <w:color w:val="918585"/>
      <w:sz w:val="24"/>
    </w:rPr>
  </w:style>
  <w:style w:type="paragraph" w:styleId="Header">
    <w:name w:val="header"/>
    <w:basedOn w:val="Normal"/>
    <w:link w:val="HeaderChar"/>
    <w:rsid w:val="00B64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134"/>
    <w:rPr>
      <w:rFonts w:ascii="Times New Roman" w:eastAsia="Times New Roman" w:hAnsi="Times New Roman" w:cs="Times New Roman"/>
      <w:sz w:val="16"/>
      <w:szCs w:val="20"/>
      <w:lang w:val="en-GB" w:eastAsia="en-US"/>
    </w:rPr>
  </w:style>
  <w:style w:type="paragraph" w:customStyle="1" w:styleId="Chapter">
    <w:name w:val="Chapter"/>
    <w:basedOn w:val="Normal"/>
    <w:rsid w:val="00B64134"/>
    <w:pPr>
      <w:spacing w:before="240"/>
    </w:pPr>
    <w:rPr>
      <w:rFonts w:ascii="Times New Roman" w:hAnsi="Times New Roman"/>
      <w:smallCaps/>
      <w:spacing w:val="80"/>
      <w:sz w:val="28"/>
    </w:rPr>
  </w:style>
  <w:style w:type="paragraph" w:customStyle="1" w:styleId="InChapter">
    <w:name w:val="InChapter"/>
    <w:basedOn w:val="Heading3"/>
    <w:rsid w:val="00B64134"/>
    <w:pPr>
      <w:spacing w:after="240"/>
      <w:outlineLvl w:val="9"/>
    </w:pPr>
    <w:rPr>
      <w:noProof/>
    </w:rPr>
  </w:style>
  <w:style w:type="paragraph" w:styleId="Index2">
    <w:name w:val="index 2"/>
    <w:basedOn w:val="Normal"/>
    <w:next w:val="Normal"/>
    <w:semiHidden/>
    <w:rsid w:val="00B64134"/>
    <w:pPr>
      <w:tabs>
        <w:tab w:val="right" w:pos="4176"/>
      </w:tabs>
      <w:ind w:left="568" w:hanging="284"/>
    </w:pPr>
    <w:rPr>
      <w:rFonts w:ascii="Garamond" w:hAnsi="Garamond"/>
    </w:rPr>
  </w:style>
  <w:style w:type="paragraph" w:customStyle="1" w:styleId="Byline">
    <w:name w:val="Byline"/>
    <w:rsid w:val="00B64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134"/>
    <w:pPr>
      <w:tabs>
        <w:tab w:val="clear" w:pos="3600"/>
        <w:tab w:val="clear" w:pos="3958"/>
      </w:tabs>
      <w:jc w:val="right"/>
    </w:pPr>
  </w:style>
  <w:style w:type="character" w:styleId="Emphasis">
    <w:name w:val="Emphasis"/>
    <w:basedOn w:val="DefaultParagraphFont"/>
    <w:qFormat/>
    <w:rsid w:val="00B64134"/>
    <w:rPr>
      <w:i/>
    </w:rPr>
  </w:style>
  <w:style w:type="paragraph" w:styleId="Caption">
    <w:name w:val="caption"/>
    <w:basedOn w:val="BodyText"/>
    <w:next w:val="Normal"/>
    <w:qFormat/>
    <w:rsid w:val="00B64134"/>
    <w:pPr>
      <w:framePr w:w="2268" w:hSpace="181" w:vSpace="181" w:wrap="around" w:vAnchor="text" w:hAnchor="page" w:x="1135" w:y="285" w:anchorLock="1"/>
    </w:pPr>
    <w:rPr>
      <w:i/>
    </w:rPr>
  </w:style>
  <w:style w:type="paragraph" w:customStyle="1" w:styleId="MiniTOCTitle">
    <w:name w:val="MiniTOCTitle"/>
    <w:basedOn w:val="Heading4"/>
    <w:rsid w:val="00B64134"/>
    <w:pPr>
      <w:spacing w:before="240"/>
      <w:outlineLvl w:val="9"/>
    </w:pPr>
    <w:rPr>
      <w:noProof/>
      <w:sz w:val="24"/>
    </w:rPr>
  </w:style>
  <w:style w:type="paragraph" w:customStyle="1" w:styleId="MiniTOCItem">
    <w:name w:val="MiniTOCItem"/>
    <w:basedOn w:val="ListBullet"/>
    <w:rsid w:val="00B64134"/>
    <w:pPr>
      <w:numPr>
        <w:numId w:val="0"/>
      </w:numPr>
      <w:tabs>
        <w:tab w:val="right" w:leader="dot" w:pos="6521"/>
      </w:tabs>
      <w:spacing w:before="0" w:after="0"/>
    </w:pPr>
  </w:style>
  <w:style w:type="paragraph" w:customStyle="1" w:styleId="TOFTitle">
    <w:name w:val="TOFTitle"/>
    <w:basedOn w:val="TOCTitle"/>
    <w:rsid w:val="00B64134"/>
  </w:style>
  <w:style w:type="paragraph" w:styleId="TableofFigures">
    <w:name w:val="table of figures"/>
    <w:basedOn w:val="Normal"/>
    <w:next w:val="Normal"/>
    <w:semiHidden/>
    <w:rsid w:val="00B64134"/>
    <w:pPr>
      <w:tabs>
        <w:tab w:val="right" w:leader="dot" w:pos="9072"/>
      </w:tabs>
      <w:ind w:left="970" w:hanging="403"/>
    </w:pPr>
    <w:rPr>
      <w:rFonts w:ascii="Times New Roman" w:hAnsi="Times New Roman"/>
      <w:b/>
    </w:rPr>
  </w:style>
  <w:style w:type="paragraph" w:styleId="ListNumber">
    <w:name w:val="List Number"/>
    <w:basedOn w:val="List"/>
    <w:rsid w:val="00B64134"/>
    <w:pPr>
      <w:numPr>
        <w:numId w:val="15"/>
      </w:numPr>
      <w:tabs>
        <w:tab w:val="clear" w:pos="340"/>
      </w:tabs>
    </w:pPr>
  </w:style>
  <w:style w:type="character" w:customStyle="1" w:styleId="WingdingSymbols">
    <w:name w:val="Wingding Symbols"/>
    <w:rsid w:val="00B64134"/>
    <w:rPr>
      <w:rFonts w:ascii="Wingdings" w:hAnsi="Wingdings"/>
    </w:rPr>
  </w:style>
  <w:style w:type="paragraph" w:customStyle="1" w:styleId="TableHeading">
    <w:name w:val="Table Heading"/>
    <w:basedOn w:val="HeadingBase"/>
    <w:rsid w:val="00B64134"/>
    <w:pPr>
      <w:keepLines/>
      <w:pBdr>
        <w:bottom w:val="single" w:sz="6" w:space="1" w:color="918585"/>
      </w:pBdr>
      <w:spacing w:before="240"/>
    </w:pPr>
  </w:style>
  <w:style w:type="character" w:customStyle="1" w:styleId="HotSpot">
    <w:name w:val="HotSpot"/>
    <w:rsid w:val="00B64134"/>
    <w:rPr>
      <w:color w:val="0033CC"/>
      <w:u w:val="none"/>
    </w:rPr>
  </w:style>
  <w:style w:type="paragraph" w:customStyle="1" w:styleId="BodyTextRight">
    <w:name w:val="Body Text Right"/>
    <w:basedOn w:val="BodyText"/>
    <w:rsid w:val="00B64134"/>
    <w:pPr>
      <w:spacing w:before="0" w:after="0"/>
      <w:jc w:val="right"/>
    </w:pPr>
  </w:style>
  <w:style w:type="paragraph" w:styleId="Index3">
    <w:name w:val="index 3"/>
    <w:basedOn w:val="ListNumber2"/>
    <w:next w:val="Normal"/>
    <w:semiHidden/>
    <w:rsid w:val="00B64134"/>
    <w:pPr>
      <w:numPr>
        <w:numId w:val="0"/>
      </w:numPr>
      <w:tabs>
        <w:tab w:val="right" w:leader="dot" w:pos="4176"/>
      </w:tabs>
    </w:pPr>
  </w:style>
  <w:style w:type="paragraph" w:styleId="ListNumber2">
    <w:name w:val="List Number 2"/>
    <w:basedOn w:val="List2"/>
    <w:rsid w:val="00B64134"/>
    <w:pPr>
      <w:numPr>
        <w:numId w:val="10"/>
      </w:numPr>
      <w:tabs>
        <w:tab w:val="clear" w:pos="1060"/>
      </w:tabs>
    </w:pPr>
  </w:style>
  <w:style w:type="paragraph" w:customStyle="1" w:styleId="MarginNote">
    <w:name w:val="Margin Note"/>
    <w:basedOn w:val="BodyText"/>
    <w:rsid w:val="00B64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134"/>
    <w:rPr>
      <w:sz w:val="32"/>
    </w:rPr>
  </w:style>
  <w:style w:type="paragraph" w:customStyle="1" w:styleId="HeadingProcedure">
    <w:name w:val="Heading Procedure"/>
    <w:basedOn w:val="HeadingBase"/>
    <w:next w:val="Normal"/>
    <w:rsid w:val="00B64134"/>
    <w:pPr>
      <w:tabs>
        <w:tab w:val="left" w:pos="0"/>
      </w:tabs>
      <w:spacing w:before="120" w:after="60"/>
    </w:pPr>
    <w:rPr>
      <w:i/>
      <w:color w:val="918585"/>
      <w:sz w:val="22"/>
    </w:rPr>
  </w:style>
  <w:style w:type="paragraph" w:customStyle="1" w:styleId="TableBodyText">
    <w:name w:val="Table Body Text"/>
    <w:basedOn w:val="BodyText"/>
    <w:rsid w:val="00B64134"/>
    <w:pPr>
      <w:spacing w:before="60" w:after="60"/>
    </w:pPr>
  </w:style>
  <w:style w:type="paragraph" w:styleId="ListContinue">
    <w:name w:val="List Continue"/>
    <w:basedOn w:val="List"/>
    <w:rsid w:val="00B64134"/>
    <w:pPr>
      <w:ind w:firstLine="0"/>
    </w:pPr>
  </w:style>
  <w:style w:type="paragraph" w:customStyle="1" w:styleId="ListNote">
    <w:name w:val="List Note"/>
    <w:basedOn w:val="List"/>
    <w:rsid w:val="00B64134"/>
    <w:pPr>
      <w:pBdr>
        <w:top w:val="single" w:sz="6" w:space="2" w:color="918585"/>
        <w:bottom w:val="single" w:sz="6" w:space="2" w:color="918585"/>
      </w:pBdr>
      <w:tabs>
        <w:tab w:val="left" w:pos="1021"/>
      </w:tabs>
      <w:ind w:firstLine="0"/>
    </w:pPr>
  </w:style>
  <w:style w:type="paragraph" w:customStyle="1" w:styleId="Warning">
    <w:name w:val="Warning"/>
    <w:basedOn w:val="BodyText"/>
    <w:rsid w:val="00B64134"/>
    <w:pPr>
      <w:shd w:val="clear" w:color="auto" w:fill="D9D9D9"/>
      <w:tabs>
        <w:tab w:val="left" w:pos="992"/>
      </w:tabs>
      <w:ind w:left="119" w:right="119"/>
    </w:pPr>
    <w:rPr>
      <w:sz w:val="20"/>
    </w:rPr>
  </w:style>
  <w:style w:type="paragraph" w:customStyle="1" w:styleId="MarginIcons">
    <w:name w:val="Margin Icons"/>
    <w:basedOn w:val="BodyText"/>
    <w:rsid w:val="00B64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134"/>
    <w:rPr>
      <w:rFonts w:ascii="Courier New" w:hAnsi="Courier New"/>
    </w:rPr>
  </w:style>
  <w:style w:type="paragraph" w:customStyle="1" w:styleId="NoteBullet">
    <w:name w:val="Note Bullet"/>
    <w:basedOn w:val="Note"/>
    <w:rsid w:val="00B64134"/>
    <w:pPr>
      <w:tabs>
        <w:tab w:val="clear" w:pos="680"/>
      </w:tabs>
      <w:spacing w:before="60" w:after="60"/>
    </w:pPr>
  </w:style>
  <w:style w:type="paragraph" w:customStyle="1" w:styleId="SubHeading2">
    <w:name w:val="SubHeading2"/>
    <w:basedOn w:val="HeadingBase"/>
    <w:rsid w:val="00B64134"/>
    <w:pPr>
      <w:spacing w:before="240" w:after="60"/>
    </w:pPr>
    <w:rPr>
      <w:sz w:val="20"/>
    </w:rPr>
  </w:style>
  <w:style w:type="paragraph" w:customStyle="1" w:styleId="SubHeading1">
    <w:name w:val="SubHeading1"/>
    <w:basedOn w:val="HeadingBase"/>
    <w:rsid w:val="00B64134"/>
    <w:pPr>
      <w:spacing w:before="240" w:after="60"/>
    </w:pPr>
    <w:rPr>
      <w:color w:val="918585"/>
      <w:sz w:val="22"/>
    </w:rPr>
  </w:style>
  <w:style w:type="paragraph" w:customStyle="1" w:styleId="SideHeading">
    <w:name w:val="Side Heading"/>
    <w:basedOn w:val="HeadingBase"/>
    <w:rsid w:val="00B64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134"/>
    <w:pPr>
      <w:tabs>
        <w:tab w:val="num" w:pos="360"/>
      </w:tabs>
    </w:pPr>
  </w:style>
  <w:style w:type="paragraph" w:styleId="PlainText">
    <w:name w:val="Plain Text"/>
    <w:basedOn w:val="Normal"/>
    <w:link w:val="PlainTextChar"/>
    <w:rsid w:val="00B64134"/>
    <w:rPr>
      <w:sz w:val="20"/>
    </w:rPr>
  </w:style>
  <w:style w:type="character" w:customStyle="1" w:styleId="PlainTextChar">
    <w:name w:val="Plain Text Char"/>
    <w:basedOn w:val="DefaultParagraphFont"/>
    <w:link w:val="PlainText"/>
    <w:rsid w:val="00B64134"/>
    <w:rPr>
      <w:rFonts w:ascii="Courier New" w:eastAsia="Times New Roman" w:hAnsi="Courier New" w:cs="Times New Roman"/>
      <w:sz w:val="20"/>
      <w:szCs w:val="20"/>
      <w:lang w:eastAsia="en-US"/>
    </w:rPr>
  </w:style>
  <w:style w:type="character" w:customStyle="1" w:styleId="MenuOption">
    <w:name w:val="Menu Option"/>
    <w:basedOn w:val="DefaultParagraphFont"/>
    <w:rsid w:val="00B64134"/>
    <w:rPr>
      <w:b/>
      <w:smallCaps/>
    </w:rPr>
  </w:style>
  <w:style w:type="paragraph" w:customStyle="1" w:styleId="TableListNumber">
    <w:name w:val="Table List Number"/>
    <w:basedOn w:val="ListNumber"/>
    <w:rsid w:val="00B64134"/>
    <w:pPr>
      <w:numPr>
        <w:numId w:val="0"/>
      </w:numPr>
    </w:pPr>
  </w:style>
  <w:style w:type="paragraph" w:styleId="TOC4">
    <w:name w:val="toc 4"/>
    <w:basedOn w:val="TOCBase"/>
    <w:next w:val="Normal"/>
    <w:semiHidden/>
    <w:rsid w:val="00B64134"/>
    <w:pPr>
      <w:tabs>
        <w:tab w:val="right" w:leader="dot" w:pos="9071"/>
      </w:tabs>
      <w:ind w:left="1701"/>
    </w:pPr>
  </w:style>
  <w:style w:type="paragraph" w:customStyle="1" w:styleId="ListAlpha">
    <w:name w:val="List Alpha"/>
    <w:basedOn w:val="List"/>
    <w:rsid w:val="00B64134"/>
    <w:pPr>
      <w:numPr>
        <w:numId w:val="9"/>
      </w:numPr>
    </w:pPr>
  </w:style>
  <w:style w:type="paragraph" w:customStyle="1" w:styleId="ListAlpha2">
    <w:name w:val="List Alpha 2"/>
    <w:basedOn w:val="List2"/>
    <w:rsid w:val="00B64134"/>
    <w:pPr>
      <w:numPr>
        <w:numId w:val="8"/>
      </w:numPr>
    </w:pPr>
  </w:style>
  <w:style w:type="paragraph" w:styleId="List2">
    <w:name w:val="List 2"/>
    <w:basedOn w:val="BodyText"/>
    <w:rsid w:val="00B64134"/>
    <w:pPr>
      <w:tabs>
        <w:tab w:val="left" w:pos="680"/>
      </w:tabs>
      <w:spacing w:before="60" w:after="60"/>
      <w:ind w:left="680" w:hanging="340"/>
    </w:pPr>
  </w:style>
  <w:style w:type="paragraph" w:styleId="List3">
    <w:name w:val="List 3"/>
    <w:basedOn w:val="BodyText"/>
    <w:rsid w:val="00B64134"/>
    <w:pPr>
      <w:tabs>
        <w:tab w:val="left" w:pos="1021"/>
      </w:tabs>
      <w:spacing w:before="60" w:after="60"/>
      <w:ind w:left="1020" w:hanging="340"/>
    </w:pPr>
  </w:style>
  <w:style w:type="paragraph" w:styleId="List4">
    <w:name w:val="List 4"/>
    <w:basedOn w:val="BodyText"/>
    <w:rsid w:val="00B64134"/>
    <w:pPr>
      <w:tabs>
        <w:tab w:val="left" w:pos="1361"/>
      </w:tabs>
      <w:spacing w:before="60" w:after="60"/>
      <w:ind w:left="1361" w:hanging="340"/>
    </w:pPr>
  </w:style>
  <w:style w:type="paragraph" w:styleId="List5">
    <w:name w:val="List 5"/>
    <w:basedOn w:val="BodyText"/>
    <w:rsid w:val="00B64134"/>
    <w:pPr>
      <w:tabs>
        <w:tab w:val="left" w:pos="1701"/>
      </w:tabs>
      <w:spacing w:before="60" w:after="60"/>
      <w:ind w:left="1701" w:hanging="340"/>
    </w:pPr>
  </w:style>
  <w:style w:type="paragraph" w:styleId="ListBullet3">
    <w:name w:val="List Bullet 3"/>
    <w:basedOn w:val="List3"/>
    <w:rsid w:val="00B64134"/>
    <w:pPr>
      <w:numPr>
        <w:numId w:val="14"/>
      </w:numPr>
      <w:tabs>
        <w:tab w:val="clear" w:pos="1021"/>
      </w:tabs>
      <w:ind w:left="1037" w:hanging="357"/>
    </w:pPr>
  </w:style>
  <w:style w:type="paragraph" w:styleId="ListBullet4">
    <w:name w:val="List Bullet 4"/>
    <w:basedOn w:val="List4"/>
    <w:rsid w:val="00B64134"/>
    <w:pPr>
      <w:numPr>
        <w:numId w:val="3"/>
      </w:numPr>
      <w:tabs>
        <w:tab w:val="clear" w:pos="1361"/>
      </w:tabs>
    </w:pPr>
  </w:style>
  <w:style w:type="paragraph" w:styleId="ListBullet5">
    <w:name w:val="List Bullet 5"/>
    <w:basedOn w:val="List5"/>
    <w:rsid w:val="00B64134"/>
    <w:pPr>
      <w:numPr>
        <w:numId w:val="4"/>
      </w:numPr>
    </w:pPr>
  </w:style>
  <w:style w:type="paragraph" w:styleId="ListContinue2">
    <w:name w:val="List Continue 2"/>
    <w:basedOn w:val="List2"/>
    <w:rsid w:val="00B64134"/>
    <w:pPr>
      <w:ind w:firstLine="0"/>
    </w:pPr>
  </w:style>
  <w:style w:type="paragraph" w:styleId="ListContinue3">
    <w:name w:val="List Continue 3"/>
    <w:basedOn w:val="List3"/>
    <w:rsid w:val="00B64134"/>
    <w:pPr>
      <w:ind w:left="1021" w:firstLine="0"/>
    </w:pPr>
  </w:style>
  <w:style w:type="paragraph" w:styleId="ListContinue4">
    <w:name w:val="List Continue 4"/>
    <w:basedOn w:val="List4"/>
    <w:rsid w:val="00B64134"/>
    <w:pPr>
      <w:ind w:firstLine="0"/>
    </w:pPr>
  </w:style>
  <w:style w:type="paragraph" w:styleId="ListContinue5">
    <w:name w:val="List Continue 5"/>
    <w:basedOn w:val="List5"/>
    <w:rsid w:val="00B64134"/>
    <w:pPr>
      <w:ind w:firstLine="0"/>
    </w:pPr>
  </w:style>
  <w:style w:type="paragraph" w:styleId="ListNumber3">
    <w:name w:val="List Number 3"/>
    <w:basedOn w:val="List3"/>
    <w:rsid w:val="00B64134"/>
    <w:pPr>
      <w:numPr>
        <w:numId w:val="5"/>
      </w:numPr>
    </w:pPr>
  </w:style>
  <w:style w:type="paragraph" w:styleId="ListNumber4">
    <w:name w:val="List Number 4"/>
    <w:basedOn w:val="List4"/>
    <w:rsid w:val="00B64134"/>
    <w:pPr>
      <w:numPr>
        <w:numId w:val="6"/>
      </w:numPr>
    </w:pPr>
  </w:style>
  <w:style w:type="paragraph" w:styleId="ListNumber5">
    <w:name w:val="List Number 5"/>
    <w:basedOn w:val="List5"/>
    <w:rsid w:val="00B64134"/>
    <w:pPr>
      <w:numPr>
        <w:numId w:val="7"/>
      </w:numPr>
    </w:pPr>
  </w:style>
  <w:style w:type="paragraph" w:styleId="BlockText">
    <w:name w:val="Block Text"/>
    <w:basedOn w:val="Normal"/>
    <w:rsid w:val="00B64134"/>
    <w:pPr>
      <w:spacing w:after="120"/>
      <w:ind w:left="1440" w:right="1440"/>
    </w:pPr>
  </w:style>
  <w:style w:type="character" w:customStyle="1" w:styleId="Subscript">
    <w:name w:val="Subscript"/>
    <w:basedOn w:val="DefaultParagraphFont"/>
    <w:rsid w:val="00B64134"/>
    <w:rPr>
      <w:sz w:val="16"/>
      <w:vertAlign w:val="subscript"/>
    </w:rPr>
  </w:style>
  <w:style w:type="character" w:customStyle="1" w:styleId="Superscript">
    <w:name w:val="Superscript"/>
    <w:basedOn w:val="DefaultParagraphFont"/>
    <w:rsid w:val="00B64134"/>
    <w:rPr>
      <w:sz w:val="16"/>
      <w:vertAlign w:val="superscript"/>
    </w:rPr>
  </w:style>
  <w:style w:type="character" w:customStyle="1" w:styleId="Symbols">
    <w:name w:val="Symbols"/>
    <w:basedOn w:val="DefaultParagraphFont"/>
    <w:rsid w:val="00B64134"/>
    <w:rPr>
      <w:rFonts w:ascii="Symbol" w:hAnsi="Symbol"/>
    </w:rPr>
  </w:style>
  <w:style w:type="character" w:customStyle="1" w:styleId="MenuOptions">
    <w:name w:val="Menu Options"/>
    <w:basedOn w:val="DefaultParagraphFont"/>
    <w:rsid w:val="00B64134"/>
    <w:rPr>
      <w:rFonts w:ascii="Arial Narrow" w:hAnsi="Arial Narrow"/>
      <w:smallCaps/>
    </w:rPr>
  </w:style>
  <w:style w:type="character" w:customStyle="1" w:styleId="Buttons">
    <w:name w:val="Buttons"/>
    <w:basedOn w:val="DefaultParagraphFont"/>
    <w:rsid w:val="00B64134"/>
    <w:rPr>
      <w:b/>
    </w:rPr>
  </w:style>
  <w:style w:type="character" w:customStyle="1" w:styleId="Underlined">
    <w:name w:val="Underlined"/>
    <w:basedOn w:val="DefaultParagraphFont"/>
    <w:rsid w:val="00B64134"/>
    <w:rPr>
      <w:u w:val="single"/>
    </w:rPr>
  </w:style>
  <w:style w:type="paragraph" w:customStyle="1" w:styleId="TableBodyTextRight">
    <w:name w:val="Table Body Text Right"/>
    <w:basedOn w:val="TableBodyText"/>
    <w:rsid w:val="00B64134"/>
    <w:pPr>
      <w:widowControl w:val="0"/>
      <w:autoSpaceDE w:val="0"/>
      <w:autoSpaceDN w:val="0"/>
      <w:adjustRightInd w:val="0"/>
      <w:jc w:val="right"/>
    </w:pPr>
    <w:rPr>
      <w:rFonts w:cs="Arial"/>
      <w:szCs w:val="18"/>
    </w:rPr>
  </w:style>
  <w:style w:type="paragraph" w:customStyle="1" w:styleId="CopyrightText">
    <w:name w:val="Copyright Text"/>
    <w:basedOn w:val="BodyText"/>
    <w:rsid w:val="00B64134"/>
    <w:rPr>
      <w:sz w:val="18"/>
    </w:rPr>
  </w:style>
  <w:style w:type="paragraph" w:customStyle="1" w:styleId="BodySmallRight">
    <w:name w:val="Body Small Right"/>
    <w:basedOn w:val="BodyTextRight"/>
    <w:rsid w:val="00B64134"/>
    <w:rPr>
      <w:sz w:val="18"/>
      <w:szCs w:val="18"/>
    </w:rPr>
  </w:style>
  <w:style w:type="paragraph" w:customStyle="1" w:styleId="MarginEdition">
    <w:name w:val="Margin Edition"/>
    <w:basedOn w:val="MarginNote"/>
    <w:rsid w:val="00B64134"/>
    <w:pPr>
      <w:spacing w:before="0" w:after="0"/>
    </w:pPr>
    <w:rPr>
      <w:rFonts w:ascii="Times New Roman" w:hAnsi="Times New Roman"/>
      <w:color w:val="999999"/>
    </w:rPr>
  </w:style>
  <w:style w:type="paragraph" w:customStyle="1" w:styleId="Spacer">
    <w:name w:val="Spacer"/>
    <w:basedOn w:val="Normal"/>
    <w:rsid w:val="00B64134"/>
    <w:rPr>
      <w:sz w:val="2"/>
      <w:szCs w:val="2"/>
    </w:rPr>
  </w:style>
  <w:style w:type="character" w:customStyle="1" w:styleId="Small">
    <w:name w:val="Small"/>
    <w:basedOn w:val="DefaultParagraphFont"/>
    <w:rsid w:val="00B64134"/>
    <w:rPr>
      <w:sz w:val="16"/>
    </w:rPr>
  </w:style>
  <w:style w:type="paragraph" w:customStyle="1" w:styleId="WideTable">
    <w:name w:val="Wide Table"/>
    <w:basedOn w:val="Normal"/>
    <w:rsid w:val="00B64134"/>
    <w:pPr>
      <w:ind w:left="-1418"/>
    </w:pPr>
    <w:rPr>
      <w:sz w:val="2"/>
      <w:szCs w:val="2"/>
    </w:rPr>
  </w:style>
  <w:style w:type="character" w:styleId="PageNumber">
    <w:name w:val="page number"/>
    <w:basedOn w:val="DefaultParagraphFont"/>
    <w:rsid w:val="00B64134"/>
  </w:style>
  <w:style w:type="paragraph" w:styleId="Quote">
    <w:name w:val="Quote"/>
    <w:basedOn w:val="Heading1"/>
    <w:link w:val="QuoteChar"/>
    <w:qFormat/>
    <w:rsid w:val="00B64134"/>
    <w:rPr>
      <w:b w:val="0"/>
      <w:sz w:val="72"/>
      <w:szCs w:val="72"/>
      <w:lang w:val="en-NZ"/>
    </w:rPr>
  </w:style>
  <w:style w:type="character" w:customStyle="1" w:styleId="QuoteChar">
    <w:name w:val="Quote Char"/>
    <w:basedOn w:val="DefaultParagraphFont"/>
    <w:link w:val="Quote"/>
    <w:rsid w:val="00B64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134"/>
    <w:pPr>
      <w:pageBreakBefore/>
    </w:pPr>
  </w:style>
  <w:style w:type="paragraph" w:customStyle="1" w:styleId="Border">
    <w:name w:val="Border"/>
    <w:basedOn w:val="Normal"/>
    <w:qFormat/>
    <w:rsid w:val="00B64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134"/>
    <w:rPr>
      <w:b/>
      <w:bCs/>
      <w:i/>
      <w:iCs/>
      <w:color w:val="auto"/>
    </w:rPr>
  </w:style>
  <w:style w:type="paragraph" w:styleId="IntenseQuote">
    <w:name w:val="Intense Quote"/>
    <w:basedOn w:val="Normal"/>
    <w:next w:val="Normal"/>
    <w:link w:val="IntenseQuoteChar"/>
    <w:uiPriority w:val="30"/>
    <w:qFormat/>
    <w:rsid w:val="00B64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134"/>
    <w:rPr>
      <w:smallCaps/>
      <w:color w:val="auto"/>
      <w:u w:val="single"/>
    </w:rPr>
  </w:style>
  <w:style w:type="character" w:styleId="IntenseReference">
    <w:name w:val="Intense Reference"/>
    <w:basedOn w:val="DefaultParagraphFont"/>
    <w:uiPriority w:val="32"/>
    <w:qFormat/>
    <w:rsid w:val="00B64134"/>
    <w:rPr>
      <w:b/>
      <w:bCs/>
      <w:smallCaps/>
      <w:color w:val="auto"/>
      <w:spacing w:val="5"/>
      <w:u w:val="single"/>
    </w:rPr>
  </w:style>
  <w:style w:type="paragraph" w:customStyle="1" w:styleId="2ColumnHeading">
    <w:name w:val="2Column Heading"/>
    <w:basedOn w:val="BodyText"/>
    <w:qFormat/>
    <w:rsid w:val="00B64134"/>
    <w:pPr>
      <w:spacing w:after="60"/>
      <w:ind w:left="-2268"/>
    </w:pPr>
    <w:rPr>
      <w:b/>
    </w:rPr>
  </w:style>
  <w:style w:type="paragraph" w:customStyle="1" w:styleId="Heading1TOC">
    <w:name w:val="Heading1 TOC"/>
    <w:basedOn w:val="Normal"/>
    <w:qFormat/>
    <w:rsid w:val="00B64134"/>
    <w:pPr>
      <w:spacing w:before="240" w:after="120"/>
    </w:pPr>
    <w:rPr>
      <w:rFonts w:ascii="Times New Roman" w:hAnsi="Times New Roman"/>
      <w:b/>
      <w:sz w:val="32"/>
    </w:rPr>
  </w:style>
  <w:style w:type="paragraph" w:customStyle="1" w:styleId="Heading2TOC">
    <w:name w:val="Heading2 TOC"/>
    <w:basedOn w:val="Normal"/>
    <w:qFormat/>
    <w:rsid w:val="00B64134"/>
    <w:pPr>
      <w:spacing w:before="240" w:after="60"/>
    </w:pPr>
    <w:rPr>
      <w:rFonts w:ascii="Times New Roman" w:hAnsi="Times New Roman"/>
      <w:b/>
      <w:sz w:val="28"/>
    </w:rPr>
  </w:style>
  <w:style w:type="character" w:customStyle="1" w:styleId="Underline">
    <w:name w:val="Underline"/>
    <w:basedOn w:val="DefaultParagraphFont"/>
    <w:qFormat/>
    <w:rsid w:val="00B64134"/>
    <w:rPr>
      <w:u w:val="single"/>
    </w:rPr>
  </w:style>
  <w:style w:type="paragraph" w:styleId="BalloonText">
    <w:name w:val="Balloon Text"/>
    <w:basedOn w:val="Normal"/>
    <w:link w:val="BalloonTextChar"/>
    <w:rsid w:val="00B64134"/>
    <w:rPr>
      <w:rFonts w:ascii="Tahoma" w:hAnsi="Tahoma" w:cs="Tahoma"/>
      <w:sz w:val="16"/>
      <w:szCs w:val="16"/>
    </w:rPr>
  </w:style>
  <w:style w:type="character" w:customStyle="1" w:styleId="BalloonTextChar">
    <w:name w:val="Balloon Text Char"/>
    <w:basedOn w:val="DefaultParagraphFont"/>
    <w:link w:val="BalloonText"/>
    <w:rsid w:val="00B64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134"/>
    <w:rPr>
      <w:b/>
      <w:color w:val="660033"/>
      <w:spacing w:val="0"/>
    </w:rPr>
  </w:style>
  <w:style w:type="paragraph" w:customStyle="1" w:styleId="Nameditemlist">
    <w:name w:val="Named item list"/>
    <w:basedOn w:val="BodyText"/>
    <w:qFormat/>
    <w:rsid w:val="00B64134"/>
    <w:pPr>
      <w:tabs>
        <w:tab w:val="left" w:pos="2835"/>
      </w:tabs>
      <w:ind w:left="2835" w:hanging="2835"/>
    </w:pPr>
  </w:style>
  <w:style w:type="paragraph" w:customStyle="1" w:styleId="BodyTextnopadding">
    <w:name w:val="Body Text no padding"/>
    <w:basedOn w:val="BodyText"/>
    <w:qFormat/>
    <w:rsid w:val="00B64134"/>
    <w:pPr>
      <w:spacing w:before="0" w:after="0"/>
    </w:pPr>
  </w:style>
  <w:style w:type="paragraph" w:customStyle="1" w:styleId="BodyTextBold">
    <w:name w:val="Body Text Bold"/>
    <w:basedOn w:val="BodyText"/>
    <w:qFormat/>
    <w:rsid w:val="00B64134"/>
    <w:rPr>
      <w:b/>
    </w:rPr>
  </w:style>
  <w:style w:type="character" w:styleId="Hyperlink">
    <w:name w:val="Hyperlink"/>
    <w:basedOn w:val="DefaultParagraphFont"/>
    <w:uiPriority w:val="99"/>
    <w:unhideWhenUsed/>
    <w:rsid w:val="008A1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4694</Characters>
  <Application>Microsoft Office Word</Application>
  <DocSecurity>0</DocSecurity>
  <Lines>213</Lines>
  <Paragraphs>115</Paragraphs>
  <ScaleCrop>false</ScaleCrop>
  <Company>Author-it Software Corporation Ltd.</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CPCCSG3008 Hand draw chalkboards and showcards</dc:title>
  <dc:subject>Approved</dc:subject>
  <dc:creator>BuildSkills Australia</dc:creator>
  <cp:keywords>Release: 1</cp:keywords>
  <dc:description>Review Date: 12 April 2008</dc:description>
  <cp:lastModifiedBy>HSD_TPCMSd.prod</cp:lastModifiedBy>
  <cp:revision>3</cp:revision>
  <dcterms:created xsi:type="dcterms:W3CDTF">2024-12-24T01:28:00Z</dcterms:created>
  <dcterms:modified xsi:type="dcterms:W3CDTF">2024-12-24T01:28:00Z</dcterms:modified>
</cp:coreProperties>
</file>