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550" w:rsidP="00A46550">
      <w:pPr>
        <w:pStyle w:val="Title"/>
      </w:pPr>
      <w:r>
        <w:fldChar w:fldCharType="begin"/>
      </w:r>
      <w:r>
        <w:instrText xml:space="preserve"> TITLE   \* MERGEFORMAT </w:instrText>
      </w:r>
      <w:r>
        <w:fldChar w:fldCharType="separate"/>
      </w:r>
      <w:r>
        <w:t>CPCCSG3008 Hand draw chalkboards and showcards</w:t>
      </w:r>
      <w:r>
        <w:fldChar w:fldCharType="end"/>
      </w:r>
    </w:p>
    <w:p w:rsidR="00A46550" w:rsidP="00A46550">
      <w:pPr>
        <w:pStyle w:val="Version"/>
        <w:sectPr w:rsidSect="004677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7E7" w:rsidP="004677E7">
      <w:pPr>
        <w:pStyle w:val="SuperHeading"/>
      </w:pPr>
      <w:r w:rsidRPr="004677E7">
        <w:t>CPCCSG3008 Hand draw chalkboards and showcards</w:t>
      </w:r>
    </w:p>
    <w:p w:rsidR="00000000" w:rsidRPr="004677E7" w:rsidP="004677E7">
      <w:pPr>
        <w:pStyle w:val="Heading1"/>
      </w:pPr>
      <w:bookmarkStart w:id="1" w:name="O_832157"/>
      <w:bookmarkEnd w:id="1"/>
      <w:r w:rsidRPr="004677E7">
        <w:t>Modification History</w:t>
      </w:r>
    </w:p>
    <w:p w:rsidR="00000000" w:rsidRPr="004677E7" w:rsidP="00A46550">
      <w:pPr>
        <w:pStyle w:val="BodyText"/>
      </w:pPr>
      <w:r w:rsidRPr="004677E7">
        <w:t>Release 1.</w:t>
      </w:r>
    </w:p>
    <w:p w:rsidR="00000000" w:rsidRPr="004677E7" w:rsidP="00A46550">
      <w:pPr>
        <w:pStyle w:val="BodyText"/>
      </w:pPr>
      <w:r w:rsidRPr="004677E7">
        <w:t>This version first released with CPC Construction and Property Services Training Package Version 2.</w:t>
      </w:r>
    </w:p>
    <w:p w:rsidR="00000000" w:rsidRPr="004677E7" w:rsidP="00A46550">
      <w:pPr>
        <w:pStyle w:val="BodyText"/>
      </w:pPr>
      <w:r w:rsidRPr="004677E7">
        <w:t>Revised unit of competency. Replaces superseded equivalent CPCCSI3008A Write showcards and chalkboards.</w:t>
      </w:r>
    </w:p>
    <w:p w:rsidR="00000000" w:rsidRPr="004677E7" w:rsidP="004677E7">
      <w:pPr>
        <w:pStyle w:val="Heading1"/>
      </w:pPr>
      <w:bookmarkStart w:id="2" w:name="O_832165"/>
      <w:bookmarkEnd w:id="2"/>
      <w:r w:rsidRPr="004677E7">
        <w:t>Application</w:t>
      </w:r>
    </w:p>
    <w:p w:rsidR="00000000" w:rsidRPr="004677E7" w:rsidP="00A46550">
      <w:pPr>
        <w:pStyle w:val="BodyText"/>
      </w:pPr>
      <w:r w:rsidRPr="004677E7">
        <w:t>This unit of competency specifies the outcomes required to lay out and manually draw chalkboards and showcards for commercial signs.</w:t>
      </w:r>
    </w:p>
    <w:p w:rsidR="00000000" w:rsidRPr="004677E7" w:rsidP="00A46550">
      <w:pPr>
        <w:pStyle w:val="BodyText"/>
      </w:pPr>
      <w:r w:rsidRPr="004677E7">
        <w:t>The unit supports sign manufacturers who produce customised products for clients using traditional sign</w:t>
      </w:r>
      <w:r w:rsidRPr="004677E7">
        <w:t>-writing techniques, materials and methods. Work is performed using a range of brushes, paints and chalk to produce hand drawn lettering and graphics.</w:t>
      </w:r>
    </w:p>
    <w:p w:rsidR="00000000" w:rsidRPr="004677E7" w:rsidP="00A46550">
      <w:pPr>
        <w:pStyle w:val="BodyText"/>
      </w:pPr>
      <w:r w:rsidRPr="004677E7">
        <w:t xml:space="preserve">No licensing, legislative, regulatory or certification requirements apply to this unit of competency at </w:t>
      </w:r>
      <w:r w:rsidRPr="004677E7">
        <w:t>the time of endorsement.</w:t>
      </w:r>
    </w:p>
    <w:p w:rsidR="00000000" w:rsidRPr="004677E7" w:rsidP="004677E7">
      <w:pPr>
        <w:pStyle w:val="Heading1"/>
      </w:pPr>
      <w:bookmarkStart w:id="3" w:name="O_832164"/>
      <w:bookmarkEnd w:id="3"/>
      <w:r w:rsidRPr="004677E7">
        <w:t>Pre-requisite Unit</w:t>
      </w:r>
    </w:p>
    <w:p w:rsidR="00000000" w:rsidRPr="004677E7" w:rsidP="00A46550">
      <w:pPr>
        <w:pStyle w:val="BodyText"/>
      </w:pPr>
      <w:r w:rsidRPr="004677E7">
        <w:t>Nil</w:t>
      </w:r>
    </w:p>
    <w:p w:rsidR="00000000" w:rsidRPr="004677E7" w:rsidP="004677E7">
      <w:pPr>
        <w:pStyle w:val="Heading1"/>
      </w:pPr>
      <w:bookmarkStart w:id="4" w:name="O_832163"/>
      <w:bookmarkEnd w:id="4"/>
      <w:r w:rsidRPr="004677E7">
        <w:t>Competency Field</w:t>
      </w:r>
    </w:p>
    <w:p w:rsidR="00000000" w:rsidRPr="004677E7" w:rsidP="00A46550">
      <w:pPr>
        <w:pStyle w:val="BodyText"/>
      </w:pPr>
      <w:r w:rsidRPr="004677E7">
        <w:t>Signs and graphics</w:t>
      </w:r>
    </w:p>
    <w:p w:rsidR="00000000" w:rsidRPr="004677E7" w:rsidP="004677E7">
      <w:pPr>
        <w:pStyle w:val="Heading1"/>
      </w:pPr>
      <w:bookmarkStart w:id="5" w:name="O_832162"/>
      <w:bookmarkEnd w:id="5"/>
      <w:r w:rsidRPr="004677E7">
        <w:t>Unit Sector</w:t>
      </w:r>
    </w:p>
    <w:p w:rsidR="00000000" w:rsidRPr="004677E7" w:rsidP="00A46550">
      <w:pPr>
        <w:pStyle w:val="BodyText"/>
      </w:pPr>
      <w:r w:rsidRPr="004677E7">
        <w:t>Construction</w:t>
      </w:r>
    </w:p>
    <w:p w:rsidR="00000000" w:rsidRPr="004677E7" w:rsidP="004677E7">
      <w:pPr>
        <w:pStyle w:val="Heading1"/>
      </w:pPr>
      <w:bookmarkStart w:id="6" w:name="O_832161"/>
      <w:bookmarkEnd w:id="6"/>
      <w:r w:rsidRPr="004677E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677E7">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 xml:space="preserve">Performance criteria describe the performance needed to demonstrate achievement of the element. Where bold italicised </w:t>
            </w:r>
            <w:r w:rsidRPr="004677E7">
              <w:t>text is used, further information is detailed in the range of conditions.</w:t>
            </w:r>
          </w:p>
        </w:tc>
      </w:tr>
      <w:tr w:rsidTr="004677E7">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4677E7">
            <w:pPr>
              <w:pStyle w:val="BodyText"/>
              <w:rPr>
                <w:lang w:val="en-NZ"/>
              </w:rPr>
            </w:pP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1</w:t>
            </w:r>
          </w:p>
        </w:tc>
        <w:tc>
          <w:tcPr>
            <w:tcW w:w="1986" w:type="dxa"/>
            <w:vMerge w:val="restart"/>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Plan and prepare work.</w:t>
            </w: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1.1</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Job requirements are identif</w:t>
            </w:r>
            <w:r w:rsidRPr="004677E7">
              <w:t>ied from drawings, specifications, and client or workplace instructions, confirmed, and applied to planning and preparation.</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677E7" w:rsidP="004677E7">
            <w:pPr>
              <w:pStyle w:val="BodyText"/>
            </w:pPr>
            <w:r w:rsidRPr="004677E7">
              <w:t>1.2</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rPr>
                <w:rStyle w:val="BoldandItalics"/>
              </w:rPr>
              <w:t>Health and safety requirements</w:t>
            </w:r>
            <w:r w:rsidRPr="004677E7">
              <w:t xml:space="preserve"> are identified, confirmed, and applied to planning. </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1.3</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Spelling of client-supplied content is checked from copy and confirmed as correct.</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677E7" w:rsidP="004677E7">
            <w:pPr>
              <w:pStyle w:val="BodyText"/>
            </w:pPr>
            <w:r w:rsidRPr="004677E7">
              <w:t>1.4</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rPr>
                <w:rStyle w:val="BoldandItalics"/>
              </w:rPr>
              <w:t>Tools and equipment</w:t>
            </w:r>
            <w:r w:rsidRPr="004677E7">
              <w:rPr>
                <w:rStyle w:val="SpecialBold"/>
              </w:rPr>
              <w:t xml:space="preserve"> are </w:t>
            </w:r>
            <w:r w:rsidRPr="004677E7">
              <w:t>selected to carry out tasks according to job requirements, checked for serviceability, and faults are rectified or reported before starting wo</w:t>
            </w:r>
            <w:r w:rsidRPr="004677E7">
              <w:t>rk.</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1.5</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Adhesives and fixatives are selected to carry out tasks according to job requirements.</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1.6</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Chalkboard or showcard is prepared according to planned material application.</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1.7</w:t>
            </w:r>
          </w:p>
        </w:tc>
        <w:tc>
          <w:tcPr>
            <w:tcW w:w="5678" w:type="dxa"/>
            <w:tcBorders>
              <w:top w:val="nil"/>
              <w:left w:val="nil"/>
              <w:bottom w:val="nil"/>
              <w:right w:val="nil"/>
            </w:tcBorders>
            <w:tcMar>
              <w:top w:w="0" w:type="dxa"/>
              <w:left w:w="62" w:type="dxa"/>
              <w:bottom w:w="0" w:type="dxa"/>
              <w:right w:w="62" w:type="dxa"/>
            </w:tcMar>
          </w:tcPr>
          <w:p w:rsidR="00000000" w:rsidRPr="004677E7" w:rsidP="004677E7">
            <w:pPr>
              <w:pStyle w:val="BodyText"/>
            </w:pPr>
            <w:r w:rsidRPr="004677E7">
              <w:t>Colour selection is determined, consistent with job requirements.</w:t>
            </w:r>
          </w:p>
        </w:tc>
      </w:tr>
    </w:tbl>
    <w:p w:rsidR="00000000" w:rsidRPr="004677E7" w:rsidP="004677E7">
      <w:pPr>
        <w:pStyle w:val="BodyText"/>
      </w:pPr>
    </w:p>
    <w:tbl>
      <w:tblPr>
        <w:tblW w:w="0" w:type="auto"/>
        <w:tblLayout w:type="fixed"/>
        <w:tblCellMar>
          <w:left w:w="62" w:type="dxa"/>
          <w:right w:w="62" w:type="dxa"/>
        </w:tblCellMar>
        <w:tblLook w:val="0000"/>
      </w:tblPr>
      <w:tblGrid>
        <w:gridCol w:w="686"/>
        <w:gridCol w:w="1985"/>
        <w:gridCol w:w="779"/>
        <w:gridCol w:w="5678"/>
      </w:tblGrid>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2</w:t>
            </w:r>
          </w:p>
        </w:tc>
        <w:tc>
          <w:tcPr>
            <w:tcW w:w="1985" w:type="dxa"/>
            <w:vMerge w:val="restart"/>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Lay out and produce lettering and graphics on chalkboard or showcard.</w:t>
            </w: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2.1</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Draft sketches of design are produced on prepared chalkboard or showcard according to job requirements.</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2.2</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Detailed layout of design is set out to scale according to specifications, drawings and sketches.</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2.3</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Lettering and graphic elements of sign are drawn according to design specifications using selected materials, colours and application techniques, and s</w:t>
            </w:r>
            <w:r w:rsidRPr="004677E7">
              <w:t>elected colours are recorded for future reference.</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2.4</w:t>
            </w:r>
          </w:p>
        </w:tc>
        <w:tc>
          <w:tcPr>
            <w:tcW w:w="5678" w:type="dxa"/>
            <w:tcBorders>
              <w:top w:val="nil"/>
              <w:left w:val="nil"/>
              <w:bottom w:val="nil"/>
              <w:right w:val="nil"/>
            </w:tcBorders>
            <w:tcMar>
              <w:top w:w="0" w:type="dxa"/>
              <w:left w:w="62" w:type="dxa"/>
              <w:bottom w:w="0" w:type="dxa"/>
              <w:right w:w="62" w:type="dxa"/>
            </w:tcMar>
          </w:tcPr>
          <w:p w:rsidR="00000000" w:rsidRPr="004677E7" w:rsidP="004677E7">
            <w:pPr>
              <w:pStyle w:val="BodyText"/>
            </w:pPr>
            <w:r w:rsidRPr="004677E7">
              <w:t>Accurate proportion and perspective are applied to the illustration using light and shade effects.</w:t>
            </w:r>
          </w:p>
        </w:tc>
      </w:tr>
    </w:tbl>
    <w:p w:rsidR="00000000" w:rsidRPr="004677E7" w:rsidP="004677E7">
      <w:pPr>
        <w:pStyle w:val="BodyText"/>
      </w:pPr>
    </w:p>
    <w:tbl>
      <w:tblPr>
        <w:tblW w:w="0" w:type="auto"/>
        <w:tblLayout w:type="fixed"/>
        <w:tblCellMar>
          <w:left w:w="62" w:type="dxa"/>
          <w:right w:w="62" w:type="dxa"/>
        </w:tblCellMar>
        <w:tblLook w:val="0000"/>
      </w:tblPr>
      <w:tblGrid>
        <w:gridCol w:w="686"/>
        <w:gridCol w:w="1985"/>
        <w:gridCol w:w="779"/>
        <w:gridCol w:w="5678"/>
      </w:tblGrid>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3</w:t>
            </w:r>
          </w:p>
        </w:tc>
        <w:tc>
          <w:tcPr>
            <w:tcW w:w="1985" w:type="dxa"/>
            <w:vMerge w:val="restart"/>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Finalise work.</w:t>
            </w: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3.1</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Completed work is checked for accuracy according to job requirements, defect</w:t>
            </w:r>
            <w:r w:rsidRPr="004677E7">
              <w:t>s are identified and rectified, and finished sign is cleaned and presented to client.</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3.2</w:t>
            </w:r>
          </w:p>
        </w:tc>
        <w:tc>
          <w:tcPr>
            <w:tcW w:w="5678"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Work area is cleaned and waste materials removed according to statutory and regulatory authority requirements.</w:t>
            </w:r>
            <w:r w:rsidRPr="004677E7">
              <w:rPr>
                <w:rStyle w:val="SpecialBold"/>
              </w:rPr>
              <w:t xml:space="preserve"> </w:t>
            </w:r>
          </w:p>
        </w:tc>
      </w:tr>
      <w:tr w:rsidTr="004677E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3.3</w:t>
            </w:r>
          </w:p>
        </w:tc>
        <w:tc>
          <w:tcPr>
            <w:tcW w:w="5678" w:type="dxa"/>
            <w:tcBorders>
              <w:top w:val="nil"/>
              <w:left w:val="nil"/>
              <w:bottom w:val="nil"/>
              <w:right w:val="nil"/>
            </w:tcBorders>
            <w:tcMar>
              <w:top w:w="0" w:type="dxa"/>
              <w:left w:w="62" w:type="dxa"/>
              <w:bottom w:w="0" w:type="dxa"/>
              <w:right w:w="62" w:type="dxa"/>
            </w:tcMar>
          </w:tcPr>
          <w:p w:rsidR="00000000" w:rsidRPr="004677E7" w:rsidP="004677E7">
            <w:pPr>
              <w:pStyle w:val="BodyText"/>
            </w:pPr>
            <w:r w:rsidRPr="004677E7">
              <w:t>Tools and equipment, including personal protective equipment, are cleaned, maintained and stored according to workplace requirements.</w:t>
            </w:r>
          </w:p>
        </w:tc>
      </w:tr>
    </w:tbl>
    <w:p w:rsidR="00000000" w:rsidRPr="004677E7" w:rsidP="004677E7">
      <w:pPr>
        <w:pStyle w:val="BodyText"/>
      </w:pPr>
    </w:p>
    <w:p w:rsidR="00000000" w:rsidRPr="004677E7" w:rsidP="004677E7">
      <w:pPr>
        <w:pStyle w:val="AllowPageBreak"/>
      </w:pPr>
    </w:p>
    <w:p w:rsidR="00000000" w:rsidRPr="004677E7" w:rsidP="004677E7">
      <w:pPr>
        <w:pStyle w:val="Heading1"/>
      </w:pPr>
      <w:bookmarkStart w:id="7" w:name="O_832160"/>
      <w:bookmarkEnd w:id="7"/>
      <w:r w:rsidRPr="004677E7">
        <w:t>Foundation Skills</w:t>
      </w:r>
    </w:p>
    <w:tbl>
      <w:tblPr>
        <w:tblW w:w="0" w:type="auto"/>
        <w:tblLayout w:type="fixed"/>
        <w:tblCellMar>
          <w:left w:w="62" w:type="dxa"/>
          <w:right w:w="62" w:type="dxa"/>
        </w:tblCellMar>
        <w:tblLook w:val="0000"/>
      </w:tblPr>
      <w:tblGrid>
        <w:gridCol w:w="2212"/>
        <w:gridCol w:w="6750"/>
      </w:tblGrid>
      <w:tr w:rsidTr="004677E7">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This section describes the language, literacy, numeracy and employment skills essenti</w:t>
            </w:r>
            <w:r w:rsidRPr="004677E7">
              <w:t>al to performance in this unit but not explicit in the performance criteria.</w:t>
            </w:r>
          </w:p>
        </w:tc>
      </w:tr>
      <w:tr w:rsidTr="004677E7">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4677E7" w:rsidP="004677E7">
            <w:pPr>
              <w:pStyle w:val="BodyText"/>
            </w:pPr>
            <w:r w:rsidRPr="004677E7">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rPr>
                <w:rStyle w:val="SpecialBold"/>
              </w:rPr>
              <w:t>Performance feature</w:t>
            </w:r>
          </w:p>
        </w:tc>
      </w:tr>
      <w:tr w:rsidTr="004677E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Learning skills to:</w:t>
            </w:r>
          </w:p>
        </w:tc>
        <w:tc>
          <w:tcPr>
            <w:tcW w:w="6750" w:type="dxa"/>
            <w:tcBorders>
              <w:top w:val="nil"/>
              <w:left w:val="nil"/>
              <w:bottom w:val="nil"/>
              <w:right w:val="nil"/>
            </w:tcBorders>
            <w:tcMar>
              <w:top w:w="0" w:type="dxa"/>
              <w:left w:w="62" w:type="dxa"/>
              <w:bottom w:w="0" w:type="dxa"/>
              <w:right w:w="62" w:type="dxa"/>
            </w:tcMar>
          </w:tcPr>
          <w:p w:rsidR="00000000" w:rsidRPr="004677E7" w:rsidP="004677E7">
            <w:pPr>
              <w:pStyle w:val="ListBullet"/>
            </w:pPr>
            <w:r w:rsidRPr="004677E7">
              <w:t>transfer key principles and techniques of sign-writing to the production of hand drawn chalkboards or showcards.</w:t>
            </w:r>
          </w:p>
          <w:p w:rsidR="00000000" w:rsidP="004677E7">
            <w:pPr>
              <w:pStyle w:val="BodyText"/>
              <w:rPr>
                <w:lang w:val="en-NZ"/>
              </w:rPr>
            </w:pPr>
          </w:p>
        </w:tc>
      </w:tr>
      <w:tr w:rsidTr="004677E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Numeracy skills to:</w:t>
            </w:r>
          </w:p>
        </w:tc>
        <w:tc>
          <w:tcPr>
            <w:tcW w:w="6750" w:type="dxa"/>
            <w:tcBorders>
              <w:top w:val="nil"/>
              <w:left w:val="nil"/>
              <w:bottom w:val="nil"/>
              <w:right w:val="nil"/>
            </w:tcBorders>
            <w:tcMar>
              <w:top w:w="0" w:type="dxa"/>
              <w:left w:w="62" w:type="dxa"/>
              <w:bottom w:w="0" w:type="dxa"/>
              <w:right w:w="62" w:type="dxa"/>
            </w:tcMar>
          </w:tcPr>
          <w:p w:rsidR="00000000" w:rsidRPr="004677E7" w:rsidP="004677E7">
            <w:pPr>
              <w:pStyle w:val="ListBullet"/>
            </w:pPr>
            <w:r w:rsidRPr="004677E7">
              <w:t>measure accurately and calculate material quantities required to hand draw chalkboards or showcards.</w:t>
            </w:r>
          </w:p>
          <w:p w:rsidR="00000000" w:rsidP="004677E7">
            <w:pPr>
              <w:pStyle w:val="BodyText"/>
              <w:rPr>
                <w:lang w:val="en-NZ"/>
              </w:rPr>
            </w:pPr>
          </w:p>
        </w:tc>
      </w:tr>
      <w:tr w:rsidTr="004677E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4677E7" w:rsidP="004677E7">
            <w:pPr>
              <w:pStyle w:val="ListBullet"/>
            </w:pPr>
            <w:r w:rsidRPr="004677E7">
              <w:t>use questioning to identify and confirm requirements, share information, listen and understand.</w:t>
            </w:r>
          </w:p>
          <w:p w:rsidR="00000000" w:rsidP="004677E7">
            <w:pPr>
              <w:pStyle w:val="BodyText"/>
              <w:rPr>
                <w:lang w:val="en-NZ"/>
              </w:rPr>
            </w:pPr>
          </w:p>
        </w:tc>
      </w:tr>
      <w:tr w:rsidTr="004677E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Rea</w:t>
            </w:r>
            <w:r w:rsidRPr="004677E7">
              <w:t>ding skills to:</w:t>
            </w:r>
          </w:p>
        </w:tc>
        <w:tc>
          <w:tcPr>
            <w:tcW w:w="6750" w:type="dxa"/>
            <w:tcBorders>
              <w:top w:val="nil"/>
              <w:left w:val="nil"/>
              <w:bottom w:val="nil"/>
              <w:right w:val="nil"/>
            </w:tcBorders>
            <w:tcMar>
              <w:top w:w="0" w:type="dxa"/>
              <w:left w:w="62" w:type="dxa"/>
              <w:bottom w:w="0" w:type="dxa"/>
              <w:right w:w="62" w:type="dxa"/>
            </w:tcMar>
          </w:tcPr>
          <w:p w:rsidR="00000000" w:rsidRPr="004677E7" w:rsidP="004677E7">
            <w:pPr>
              <w:pStyle w:val="ListBullet"/>
            </w:pPr>
            <w:r w:rsidRPr="004677E7">
              <w:t>interpret a range of familiar information, including drawings, charts and documentation, manufacturer specifications, and job instructions.</w:t>
            </w:r>
          </w:p>
          <w:p w:rsidR="00000000" w:rsidP="004677E7">
            <w:pPr>
              <w:pStyle w:val="BodyText"/>
              <w:rPr>
                <w:lang w:val="en-NZ"/>
              </w:rPr>
            </w:pPr>
          </w:p>
        </w:tc>
      </w:tr>
      <w:tr w:rsidTr="004677E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677E7">
            <w:pPr>
              <w:pStyle w:val="BodyText"/>
              <w:rPr>
                <w:lang w:val="en-NZ"/>
              </w:rPr>
            </w:pPr>
            <w:r w:rsidRPr="004677E7">
              <w:t>Writing skills to:</w:t>
            </w:r>
          </w:p>
        </w:tc>
        <w:tc>
          <w:tcPr>
            <w:tcW w:w="6750" w:type="dxa"/>
            <w:tcBorders>
              <w:top w:val="nil"/>
              <w:left w:val="nil"/>
              <w:bottom w:val="nil"/>
              <w:right w:val="nil"/>
            </w:tcBorders>
            <w:tcMar>
              <w:top w:w="0" w:type="dxa"/>
              <w:left w:w="62" w:type="dxa"/>
              <w:bottom w:w="0" w:type="dxa"/>
              <w:right w:w="62" w:type="dxa"/>
            </w:tcMar>
          </w:tcPr>
          <w:p w:rsidR="00000000" w:rsidRPr="004677E7" w:rsidP="004677E7">
            <w:pPr>
              <w:pStyle w:val="ListBullet"/>
            </w:pPr>
            <w:r w:rsidRPr="004677E7">
              <w:t>record the use of colours applied when writing chalkboards.</w:t>
            </w:r>
          </w:p>
          <w:p w:rsidR="00000000" w:rsidRPr="004677E7" w:rsidP="004677E7">
            <w:pPr>
              <w:pStyle w:val="BodyText"/>
            </w:pPr>
          </w:p>
        </w:tc>
      </w:tr>
    </w:tbl>
    <w:p w:rsidR="00000000" w:rsidRPr="004677E7" w:rsidP="004677E7">
      <w:pPr>
        <w:pStyle w:val="BodyText"/>
      </w:pPr>
    </w:p>
    <w:p w:rsidR="00000000" w:rsidRPr="004677E7" w:rsidP="004677E7">
      <w:pPr>
        <w:pStyle w:val="AllowPageBreak"/>
      </w:pPr>
    </w:p>
    <w:p w:rsidR="00000000" w:rsidRPr="004677E7" w:rsidP="004677E7">
      <w:pPr>
        <w:pStyle w:val="Heading1"/>
      </w:pPr>
      <w:bookmarkStart w:id="8" w:name="O_832159"/>
      <w:bookmarkEnd w:id="8"/>
      <w:r w:rsidRPr="004677E7">
        <w:t>Range of Conditions</w:t>
      </w:r>
    </w:p>
    <w:tbl>
      <w:tblPr>
        <w:tblW w:w="0" w:type="auto"/>
        <w:tblLayout w:type="fixed"/>
        <w:tblCellMar>
          <w:left w:w="62" w:type="dxa"/>
          <w:right w:w="62" w:type="dxa"/>
        </w:tblCellMar>
        <w:tblLook w:val="0000"/>
      </w:tblPr>
      <w:tblGrid>
        <w:gridCol w:w="2238"/>
        <w:gridCol w:w="6714"/>
      </w:tblGrid>
      <w:tr w:rsidTr="004677E7">
        <w:tblPrEx>
          <w:tblW w:w="0" w:type="auto"/>
          <w:tblLayout w:type="fixed"/>
          <w:tblCellMar>
            <w:left w:w="62" w:type="dxa"/>
            <w:right w:w="62" w:type="dxa"/>
          </w:tblCellMar>
          <w:tblLook w:val="0000"/>
        </w:tblPrEx>
        <w:tc>
          <w:tcPr>
            <w:tcW w:w="8952"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677E7">
            <w:pPr>
              <w:pStyle w:val="BodyText"/>
              <w:rPr>
                <w:lang w:val="en-NZ"/>
              </w:rPr>
            </w:pPr>
            <w:r w:rsidRPr="004677E7">
              <w:t>This section specifies work environments and conditions that may affect performance. Essential operating conditions that may be present (depending on the work situation, needs of the candidate, accessibility of the item, and loc</w:t>
            </w:r>
            <w:r w:rsidRPr="004677E7">
              <w:t>al industry and regional contexts) are included. Bold italicised wording, if used in the performance criteria, is detailed below.</w:t>
            </w:r>
          </w:p>
        </w:tc>
      </w:tr>
      <w:tr w:rsidTr="004677E7">
        <w:tblPrEx>
          <w:tblW w:w="0" w:type="auto"/>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E7">
            <w:pPr>
              <w:pStyle w:val="BodyText"/>
              <w:rPr>
                <w:lang w:val="en-NZ"/>
              </w:rPr>
            </w:pPr>
            <w:r w:rsidRPr="004677E7">
              <w:rPr>
                <w:rStyle w:val="BoldandItalics"/>
              </w:rPr>
              <w:t xml:space="preserve">Health and safety requirements </w:t>
            </w:r>
            <w:r w:rsidRPr="004677E7">
              <w:t>must include:</w:t>
            </w:r>
          </w:p>
        </w:tc>
        <w:tc>
          <w:tcPr>
            <w:tcW w:w="6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E7" w:rsidP="004677E7">
            <w:pPr>
              <w:pStyle w:val="ListBullet"/>
            </w:pPr>
            <w:r w:rsidRPr="004677E7">
              <w:t>selection, correct fitting, and use of personal protective equipment (PPE) prescribed under legislation, regulations and workplace policies and practices</w:t>
            </w:r>
          </w:p>
          <w:p w:rsidR="00000000" w:rsidRPr="004677E7" w:rsidP="004677E7">
            <w:pPr>
              <w:pStyle w:val="ListBullet"/>
            </w:pPr>
            <w:r w:rsidRPr="004677E7">
              <w:t>emergency procedures, including:</w:t>
            </w:r>
          </w:p>
          <w:p w:rsidR="00000000" w:rsidRPr="004677E7" w:rsidP="004677E7">
            <w:pPr>
              <w:pStyle w:val="ListBullet2"/>
            </w:pPr>
            <w:r w:rsidRPr="004677E7">
              <w:t>evacuation</w:t>
            </w:r>
          </w:p>
          <w:p w:rsidR="00000000" w:rsidRPr="004677E7" w:rsidP="004677E7">
            <w:pPr>
              <w:pStyle w:val="ListBullet2"/>
            </w:pPr>
            <w:r w:rsidRPr="004677E7">
              <w:t>first aid</w:t>
            </w:r>
          </w:p>
          <w:p w:rsidR="00000000" w:rsidRPr="004677E7" w:rsidP="004677E7">
            <w:pPr>
              <w:pStyle w:val="ListBullet2"/>
            </w:pPr>
            <w:r w:rsidRPr="004677E7">
              <w:t>location and use of firefighting equipment</w:t>
            </w:r>
          </w:p>
          <w:p w:rsidR="00000000" w:rsidRPr="004677E7" w:rsidP="004677E7">
            <w:pPr>
              <w:pStyle w:val="ListBullet"/>
            </w:pPr>
            <w:r w:rsidRPr="004677E7">
              <w:t>hazard identification and risk control procedures</w:t>
            </w:r>
          </w:p>
          <w:p w:rsidR="00000000" w:rsidRPr="004677E7" w:rsidP="004677E7">
            <w:pPr>
              <w:pStyle w:val="ListBullet"/>
            </w:pPr>
            <w:r w:rsidRPr="004677E7">
              <w:t>safe operating procedures, including the conduct of operational risk assessment:</w:t>
            </w:r>
          </w:p>
          <w:p w:rsidR="00000000" w:rsidRPr="004677E7" w:rsidP="004677E7">
            <w:pPr>
              <w:pStyle w:val="ListBullet2"/>
            </w:pPr>
            <w:r w:rsidRPr="004677E7">
              <w:t>lighting</w:t>
            </w:r>
          </w:p>
          <w:p w:rsidR="00000000" w:rsidRPr="004677E7" w:rsidP="004677E7">
            <w:pPr>
              <w:pStyle w:val="ListBullet2"/>
            </w:pPr>
            <w:r w:rsidRPr="004677E7">
              <w:t>use of tools and equipment</w:t>
            </w:r>
          </w:p>
          <w:p w:rsidR="00000000" w:rsidRPr="004677E7" w:rsidP="004677E7">
            <w:pPr>
              <w:pStyle w:val="ListBullet"/>
            </w:pPr>
            <w:r w:rsidRPr="004677E7">
              <w:t>workplace environmental requirements.</w:t>
            </w:r>
          </w:p>
          <w:p w:rsidR="00000000" w:rsidP="004677E7">
            <w:pPr>
              <w:pStyle w:val="BodyText"/>
              <w:rPr>
                <w:lang w:val="en-NZ"/>
              </w:rPr>
            </w:pPr>
          </w:p>
        </w:tc>
      </w:tr>
      <w:tr w:rsidTr="004677E7">
        <w:tblPrEx>
          <w:tblW w:w="0" w:type="auto"/>
          <w:tblLayout w:type="fixed"/>
          <w:tblCellMar>
            <w:left w:w="62" w:type="dxa"/>
            <w:right w:w="62" w:type="dxa"/>
          </w:tblCellMar>
          <w:tblLook w:val="0000"/>
        </w:tblPrEx>
        <w:trPr>
          <w:trHeight w:val="130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E7">
            <w:pPr>
              <w:pStyle w:val="BodyText"/>
              <w:rPr>
                <w:lang w:val="en-NZ"/>
              </w:rPr>
            </w:pPr>
            <w:r w:rsidRPr="004677E7">
              <w:rPr>
                <w:rStyle w:val="BoldandItalics"/>
              </w:rPr>
              <w:t>Tools and equipment</w:t>
            </w:r>
            <w:r w:rsidRPr="004677E7">
              <w:t xml:space="preserve"> must include at least three of the following:</w:t>
            </w:r>
          </w:p>
        </w:tc>
        <w:tc>
          <w:tcPr>
            <w:tcW w:w="6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E7" w:rsidP="004677E7">
            <w:pPr>
              <w:pStyle w:val="ListBullet"/>
            </w:pPr>
            <w:r w:rsidRPr="004677E7">
              <w:t>blackboard paint</w:t>
            </w:r>
          </w:p>
          <w:p w:rsidR="00000000" w:rsidRPr="004677E7" w:rsidP="004677E7">
            <w:pPr>
              <w:pStyle w:val="ListBullet"/>
            </w:pPr>
            <w:r w:rsidRPr="004677E7">
              <w:t>brushes</w:t>
            </w:r>
          </w:p>
          <w:p w:rsidR="00000000" w:rsidRPr="004677E7" w:rsidP="004677E7">
            <w:pPr>
              <w:pStyle w:val="ListBullet"/>
            </w:pPr>
            <w:r w:rsidRPr="004677E7">
              <w:t>chalk</w:t>
            </w:r>
          </w:p>
          <w:p w:rsidR="00000000" w:rsidRPr="004677E7" w:rsidP="004677E7">
            <w:pPr>
              <w:pStyle w:val="ListBullet"/>
            </w:pPr>
            <w:r w:rsidRPr="004677E7">
              <w:t>chalkboards</w:t>
            </w:r>
          </w:p>
          <w:p w:rsidR="00000000" w:rsidRPr="004677E7" w:rsidP="004677E7">
            <w:pPr>
              <w:pStyle w:val="ListBullet"/>
            </w:pPr>
            <w:r w:rsidRPr="004677E7">
              <w:t>crayons</w:t>
            </w:r>
          </w:p>
          <w:p w:rsidR="00000000" w:rsidRPr="004677E7" w:rsidP="004677E7">
            <w:pPr>
              <w:pStyle w:val="ListBullet"/>
            </w:pPr>
            <w:r w:rsidRPr="004677E7">
              <w:t>felt tip pens</w:t>
            </w:r>
          </w:p>
          <w:p w:rsidR="00000000" w:rsidRPr="004677E7" w:rsidP="004677E7">
            <w:pPr>
              <w:pStyle w:val="ListBullet"/>
            </w:pPr>
            <w:r w:rsidRPr="004677E7">
              <w:t>measuring equipment</w:t>
            </w:r>
          </w:p>
          <w:p w:rsidR="00000000" w:rsidRPr="004677E7" w:rsidP="004677E7">
            <w:pPr>
              <w:pStyle w:val="ListBullet"/>
            </w:pPr>
            <w:r w:rsidRPr="004677E7">
              <w:t>omnichrome pencils</w:t>
            </w:r>
          </w:p>
          <w:p w:rsidR="00000000" w:rsidRPr="004677E7" w:rsidP="004677E7">
            <w:pPr>
              <w:pStyle w:val="ListBullet"/>
            </w:pPr>
            <w:r w:rsidRPr="004677E7">
              <w:t>pastels</w:t>
            </w:r>
          </w:p>
          <w:p w:rsidR="00000000" w:rsidRPr="004677E7" w:rsidP="004677E7">
            <w:pPr>
              <w:pStyle w:val="ListBullet"/>
            </w:pPr>
            <w:r w:rsidRPr="004677E7">
              <w:t>polyvinyl acetate (PVA) paints</w:t>
            </w:r>
          </w:p>
          <w:p w:rsidR="00000000" w:rsidRPr="004677E7" w:rsidP="004677E7">
            <w:pPr>
              <w:pStyle w:val="ListBullet"/>
            </w:pPr>
            <w:r w:rsidRPr="004677E7">
              <w:t>rollers and trays</w:t>
            </w:r>
          </w:p>
          <w:p w:rsidR="00000000" w:rsidRPr="004677E7" w:rsidP="004677E7">
            <w:pPr>
              <w:pStyle w:val="ListBullet"/>
            </w:pPr>
            <w:r w:rsidRPr="004677E7">
              <w:t>transfer paper.</w:t>
            </w:r>
          </w:p>
          <w:p w:rsidR="00000000" w:rsidRPr="004677E7" w:rsidP="004677E7">
            <w:pPr>
              <w:pStyle w:val="BodyText"/>
            </w:pPr>
          </w:p>
        </w:tc>
      </w:tr>
    </w:tbl>
    <w:p w:rsidR="00000000" w:rsidRPr="004677E7" w:rsidP="004677E7">
      <w:pPr>
        <w:pStyle w:val="BodyText"/>
      </w:pPr>
    </w:p>
    <w:p w:rsidR="00000000" w:rsidRPr="004677E7" w:rsidP="004677E7">
      <w:pPr>
        <w:pStyle w:val="AllowPageBreak"/>
      </w:pPr>
    </w:p>
    <w:p w:rsidR="00000000" w:rsidRPr="004677E7" w:rsidP="004677E7">
      <w:pPr>
        <w:pStyle w:val="Heading1"/>
      </w:pPr>
      <w:bookmarkStart w:id="9" w:name="O_832158"/>
      <w:bookmarkEnd w:id="9"/>
      <w:r w:rsidRPr="004677E7">
        <w:t>Unit Mapping Information</w:t>
      </w:r>
    </w:p>
    <w:p w:rsidR="00000000" w:rsidRPr="004677E7" w:rsidP="00A46550">
      <w:pPr>
        <w:pStyle w:val="BodyText"/>
      </w:pPr>
      <w:r w:rsidRPr="004677E7">
        <w:t>CPCCSI3008A Write showcards and chalkboards</w:t>
      </w:r>
    </w:p>
    <w:p w:rsidR="00000000" w:rsidRPr="004677E7" w:rsidP="004677E7">
      <w:pPr>
        <w:pStyle w:val="Heading1"/>
      </w:pPr>
      <w:bookmarkStart w:id="10" w:name="O_832151"/>
      <w:bookmarkEnd w:id="10"/>
      <w:r w:rsidRPr="004677E7">
        <w:t>Links</w:t>
      </w:r>
    </w:p>
    <w:p w:rsidR="00000000" w:rsidRPr="004677E7" w:rsidP="00A46550">
      <w:pPr>
        <w:pStyle w:val="BodyText"/>
      </w:pPr>
      <w:r w:rsidRPr="004677E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C3590">
        <w:rPr>
          <w:rStyle w:val="Hyperlink"/>
        </w:rPr>
        <w:t>https://vetnet.gov.au/Pages/TrainingDocs.aspx?q=7e15fa6a-68b8-4097-b099-030a5569b1ad</w:t>
      </w:r>
      <w:r>
        <w:fldChar w:fldCharType="end"/>
      </w:r>
    </w:p>
    <w:p w:rsidR="00000000" w:rsidRPr="004677E7" w:rsidP="00A46550">
      <w:pPr>
        <w:pStyle w:val="BodyText"/>
        <w:sectPr w:rsidSect="004677E7">
          <w:headerReference w:type="default" r:id="rId10"/>
          <w:footerReference w:type="default" r:id="rId11"/>
          <w:pgSz w:w="11908" w:h="16833"/>
          <w:pgMar w:top="1702" w:right="1418" w:bottom="1702" w:left="1418" w:header="992" w:footer="992" w:gutter="0"/>
          <w:cols w:space="720"/>
          <w:noEndnote/>
          <w:docGrid w:linePitch="299"/>
        </w:sectPr>
      </w:pPr>
    </w:p>
    <w:p w:rsidR="00000000" w:rsidRPr="004677E7" w:rsidP="004677E7">
      <w:pPr>
        <w:pStyle w:val="SuperHeading"/>
      </w:pPr>
      <w:r w:rsidRPr="004677E7">
        <w:t>Assessment Requirements for CPCCSG3008 Hand draw chalkboards and showcards</w:t>
      </w:r>
    </w:p>
    <w:p w:rsidR="00000000" w:rsidRPr="004677E7" w:rsidP="004677E7">
      <w:pPr>
        <w:pStyle w:val="Heading1"/>
      </w:pPr>
      <w:bookmarkStart w:id="11" w:name="O_832153"/>
      <w:bookmarkEnd w:id="11"/>
      <w:r w:rsidRPr="004677E7">
        <w:t>Modification History</w:t>
      </w:r>
    </w:p>
    <w:p w:rsidR="00000000" w:rsidRPr="004677E7" w:rsidP="00A46550">
      <w:pPr>
        <w:pStyle w:val="BodyText"/>
      </w:pPr>
      <w:r w:rsidRPr="004677E7">
        <w:t>Release 1.</w:t>
      </w:r>
    </w:p>
    <w:p w:rsidR="00000000" w:rsidRPr="004677E7" w:rsidP="00A46550">
      <w:pPr>
        <w:pStyle w:val="BodyText"/>
      </w:pPr>
      <w:r w:rsidRPr="004677E7">
        <w:t>This version first released with CPC Construction and Property Services Training Package Version 2.</w:t>
      </w:r>
    </w:p>
    <w:p w:rsidR="00000000" w:rsidRPr="004677E7" w:rsidP="00A46550">
      <w:pPr>
        <w:pStyle w:val="BodyText"/>
      </w:pPr>
      <w:r w:rsidRPr="004677E7">
        <w:t>Revised unit of competency. Replaces superseded equivalent CPCCSI3008A Write showcards and chalkboards.</w:t>
      </w:r>
    </w:p>
    <w:p w:rsidR="00000000" w:rsidRPr="004677E7" w:rsidP="004677E7">
      <w:pPr>
        <w:pStyle w:val="Heading1"/>
      </w:pPr>
      <w:bookmarkStart w:id="12" w:name="O_832156"/>
      <w:bookmarkEnd w:id="12"/>
      <w:r w:rsidRPr="004677E7">
        <w:t>Performance Evidence</w:t>
      </w:r>
    </w:p>
    <w:p w:rsidR="00000000" w:rsidRPr="004677E7" w:rsidP="00A46550">
      <w:pPr>
        <w:pStyle w:val="BodyText"/>
      </w:pPr>
      <w:r w:rsidRPr="004677E7">
        <w:t>A person demonstrating competency in this unit must satisfy all of the elements, performance criteria and foundation skills of this unit, and must produce:</w:t>
      </w:r>
    </w:p>
    <w:p w:rsidR="00000000" w:rsidRPr="004677E7" w:rsidP="004677E7">
      <w:pPr>
        <w:pStyle w:val="ListBullet"/>
      </w:pPr>
      <w:r w:rsidRPr="004677E7">
        <w:t>one menu consisting of lettering and graphics on chalkboard</w:t>
      </w:r>
    </w:p>
    <w:p w:rsidR="00000000" w:rsidRPr="004677E7" w:rsidP="004677E7">
      <w:pPr>
        <w:pStyle w:val="ListBullet"/>
      </w:pPr>
      <w:r w:rsidRPr="004677E7">
        <w:t xml:space="preserve">one showcard using paints and brushes, </w:t>
      </w:r>
      <w:r w:rsidRPr="004677E7">
        <w:t>drawn on cardboard.</w:t>
      </w:r>
    </w:p>
    <w:p w:rsidR="00000000" w:rsidRPr="004677E7" w:rsidP="004677E7">
      <w:pPr>
        <w:pStyle w:val="BodyText"/>
      </w:pPr>
    </w:p>
    <w:p w:rsidR="00000000" w:rsidRPr="004677E7" w:rsidP="00A46550">
      <w:pPr>
        <w:pStyle w:val="BodyText"/>
      </w:pPr>
      <w:r w:rsidRPr="004677E7">
        <w:t>In doing the above work, the person must:</w:t>
      </w:r>
    </w:p>
    <w:p w:rsidR="00000000" w:rsidRPr="004677E7" w:rsidP="004677E7">
      <w:pPr>
        <w:pStyle w:val="ListBullet"/>
      </w:pPr>
      <w:r w:rsidRPr="004677E7">
        <w:t>prepare each surface</w:t>
      </w:r>
    </w:p>
    <w:p w:rsidR="00000000" w:rsidRPr="004677E7" w:rsidP="004677E7">
      <w:pPr>
        <w:pStyle w:val="ListBullet"/>
      </w:pPr>
      <w:r w:rsidRPr="004677E7">
        <w:t>apply the principles and theory of laying out signs to ensure their legibility and visual impact</w:t>
      </w:r>
    </w:p>
    <w:p w:rsidR="00000000" w:rsidRPr="004677E7" w:rsidP="004677E7">
      <w:pPr>
        <w:pStyle w:val="ListBullet"/>
      </w:pPr>
      <w:r w:rsidRPr="004677E7">
        <w:t xml:space="preserve">select and use tools and materials to safely and efficiently meet the job </w:t>
      </w:r>
      <w:r w:rsidRPr="004677E7">
        <w:t>requirements.</w:t>
      </w:r>
    </w:p>
    <w:p w:rsidR="00000000" w:rsidRPr="004677E7" w:rsidP="004677E7">
      <w:pPr>
        <w:pStyle w:val="AllowPageBreak"/>
      </w:pPr>
    </w:p>
    <w:p w:rsidR="00000000" w:rsidRPr="004677E7" w:rsidP="004677E7">
      <w:pPr>
        <w:pStyle w:val="Heading1"/>
      </w:pPr>
      <w:bookmarkStart w:id="13" w:name="O_832155"/>
      <w:bookmarkEnd w:id="13"/>
      <w:r w:rsidRPr="004677E7">
        <w:t>Knowledge Evidence</w:t>
      </w:r>
    </w:p>
    <w:p w:rsidR="00000000" w:rsidRPr="004677E7" w:rsidP="00A46550">
      <w:pPr>
        <w:pStyle w:val="BodyText"/>
      </w:pPr>
      <w:r w:rsidRPr="004677E7">
        <w:t>A person demonstrating competency in this unit must demonstrate knowledge of:</w:t>
      </w:r>
    </w:p>
    <w:p w:rsidR="00000000" w:rsidRPr="004677E7" w:rsidP="004677E7">
      <w:pPr>
        <w:pStyle w:val="ListBullet"/>
      </w:pPr>
      <w:r w:rsidRPr="004677E7">
        <w:t>surface compatibility with different paints and mediums and various methods for their application</w:t>
      </w:r>
    </w:p>
    <w:p w:rsidR="00000000" w:rsidRPr="004677E7" w:rsidP="004677E7">
      <w:pPr>
        <w:pStyle w:val="ListBullet"/>
      </w:pPr>
      <w:r w:rsidRPr="004677E7">
        <w:t>design principles and their a</w:t>
      </w:r>
      <w:r w:rsidRPr="004677E7">
        <w:t>pplication in hand drawing chalkboards and showcards, including:</w:t>
      </w:r>
    </w:p>
    <w:p w:rsidR="00000000" w:rsidRPr="004677E7" w:rsidP="004677E7">
      <w:pPr>
        <w:pStyle w:val="ListBullet2"/>
      </w:pPr>
      <w:r w:rsidRPr="004677E7">
        <w:t>construction of alphabets and choice of fonts</w:t>
      </w:r>
    </w:p>
    <w:p w:rsidR="00000000" w:rsidRPr="004677E7" w:rsidP="004677E7">
      <w:pPr>
        <w:pStyle w:val="ListBullet2"/>
      </w:pPr>
      <w:r w:rsidRPr="004677E7">
        <w:t>theory of letter spacing</w:t>
      </w:r>
    </w:p>
    <w:p w:rsidR="00000000" w:rsidRPr="004677E7" w:rsidP="004677E7">
      <w:pPr>
        <w:pStyle w:val="ListBullet2"/>
      </w:pPr>
      <w:r w:rsidRPr="004677E7">
        <w:t>principles and application of theories of laying out signs, including:</w:t>
      </w:r>
    </w:p>
    <w:p w:rsidR="00000000" w:rsidRPr="004677E7" w:rsidP="004677E7">
      <w:pPr>
        <w:pStyle w:val="ListBullet3"/>
      </w:pPr>
      <w:r w:rsidRPr="004677E7">
        <w:t>balance</w:t>
      </w:r>
    </w:p>
    <w:p w:rsidR="00000000" w:rsidRPr="004677E7" w:rsidP="004677E7">
      <w:pPr>
        <w:pStyle w:val="ListBullet3"/>
      </w:pPr>
      <w:r w:rsidRPr="004677E7">
        <w:t>colour</w:t>
      </w:r>
    </w:p>
    <w:p w:rsidR="00000000" w:rsidRPr="004677E7" w:rsidP="004677E7">
      <w:pPr>
        <w:pStyle w:val="ListBullet3"/>
      </w:pPr>
      <w:r w:rsidRPr="004677E7">
        <w:t>contrast</w:t>
      </w:r>
    </w:p>
    <w:p w:rsidR="00000000" w:rsidRPr="004677E7" w:rsidP="004677E7">
      <w:pPr>
        <w:pStyle w:val="ListBullet3"/>
      </w:pPr>
      <w:r w:rsidRPr="004677E7">
        <w:t>harmony</w:t>
      </w:r>
    </w:p>
    <w:p w:rsidR="00000000" w:rsidRPr="004677E7" w:rsidP="004677E7">
      <w:pPr>
        <w:pStyle w:val="ListBullet3"/>
      </w:pPr>
      <w:r w:rsidRPr="004677E7">
        <w:t>letter styles</w:t>
      </w:r>
    </w:p>
    <w:p w:rsidR="00000000" w:rsidRPr="004677E7" w:rsidP="004677E7">
      <w:pPr>
        <w:pStyle w:val="ListBullet3"/>
      </w:pPr>
      <w:r w:rsidRPr="004677E7">
        <w:t>space</w:t>
      </w:r>
    </w:p>
    <w:p w:rsidR="00000000" w:rsidRPr="004677E7" w:rsidP="004677E7">
      <w:pPr>
        <w:pStyle w:val="ListBullet"/>
      </w:pPr>
      <w:r w:rsidRPr="004677E7">
        <w:t xml:space="preserve">relevant Australian standards applicable to hand drawn signs, including: </w:t>
      </w:r>
    </w:p>
    <w:p w:rsidR="00000000" w:rsidRPr="004677E7" w:rsidP="004677E7">
      <w:pPr>
        <w:pStyle w:val="ListBullet2"/>
      </w:pPr>
      <w:r w:rsidRPr="004677E7">
        <w:t>AS 1319 Safety signs for the occupational environment</w:t>
      </w:r>
    </w:p>
    <w:p w:rsidR="00000000" w:rsidRPr="004677E7" w:rsidP="004677E7">
      <w:pPr>
        <w:pStyle w:val="ListBullet2"/>
      </w:pPr>
      <w:r w:rsidRPr="004677E7">
        <w:t>AS 2311 General workmanship – painting</w:t>
      </w:r>
    </w:p>
    <w:p w:rsidR="00000000" w:rsidRPr="004677E7" w:rsidP="004677E7">
      <w:pPr>
        <w:pStyle w:val="ListBullet2"/>
      </w:pPr>
      <w:r w:rsidRPr="004677E7">
        <w:t>AS 2700 Colour standards for general purposes</w:t>
      </w:r>
    </w:p>
    <w:p w:rsidR="00000000" w:rsidRPr="004677E7" w:rsidP="004677E7">
      <w:pPr>
        <w:pStyle w:val="ListBullet"/>
      </w:pPr>
      <w:r w:rsidRPr="004677E7">
        <w:t xml:space="preserve">colour </w:t>
      </w:r>
      <w:r w:rsidRPr="004677E7">
        <w:t>selection techniques and principles relating to hand drawing chalkboards and showcards</w:t>
      </w:r>
    </w:p>
    <w:p w:rsidR="00000000" w:rsidRPr="004677E7" w:rsidP="004677E7">
      <w:pPr>
        <w:pStyle w:val="ListBullet"/>
      </w:pPr>
      <w:r w:rsidRPr="004677E7">
        <w:t>commonly used drawings and layouts for chalkboards and showcards</w:t>
      </w:r>
    </w:p>
    <w:p w:rsidR="00000000" w:rsidRPr="004677E7" w:rsidP="004677E7">
      <w:pPr>
        <w:pStyle w:val="ListBullet"/>
      </w:pPr>
      <w:r w:rsidRPr="004677E7">
        <w:t>purpose and application of the following when working with materials required to produce hand drawn chal</w:t>
      </w:r>
      <w:r w:rsidRPr="004677E7">
        <w:t>kboards:</w:t>
      </w:r>
    </w:p>
    <w:p w:rsidR="00000000" w:rsidRPr="004677E7" w:rsidP="004677E7">
      <w:pPr>
        <w:pStyle w:val="ListBullet2"/>
      </w:pPr>
      <w:r w:rsidRPr="004677E7">
        <w:t>safety data sheets (SDS)</w:t>
      </w:r>
    </w:p>
    <w:p w:rsidR="00000000" w:rsidRPr="004677E7" w:rsidP="004677E7">
      <w:pPr>
        <w:pStyle w:val="ListBullet2"/>
      </w:pPr>
      <w:r w:rsidRPr="004677E7">
        <w:t>safe work method statements (SWMS)</w:t>
      </w:r>
    </w:p>
    <w:p w:rsidR="00000000" w:rsidRPr="004677E7" w:rsidP="004677E7">
      <w:pPr>
        <w:pStyle w:val="ListBullet"/>
      </w:pPr>
      <w:r w:rsidRPr="004677E7">
        <w:t>processes and techniques to measure and calculate material quantities required when hand drawing chalkboards and showcards</w:t>
      </w:r>
    </w:p>
    <w:p w:rsidR="00000000" w:rsidRPr="004677E7" w:rsidP="004677E7">
      <w:pPr>
        <w:pStyle w:val="ListBullet"/>
      </w:pPr>
      <w:r w:rsidRPr="004677E7">
        <w:t>measuring and setting out methods relevant to layout of hand d</w:t>
      </w:r>
      <w:r w:rsidRPr="004677E7">
        <w:t>rawn chalkboards and showcards</w:t>
      </w:r>
    </w:p>
    <w:p w:rsidR="00000000" w:rsidRPr="004677E7" w:rsidP="004677E7">
      <w:pPr>
        <w:pStyle w:val="ListBullet"/>
      </w:pPr>
      <w:r w:rsidRPr="004677E7">
        <w:t>statutory and regulatory authority requirements relating to the use and handling of materials used in drawing chalkboards and showcards, including:</w:t>
      </w:r>
    </w:p>
    <w:p w:rsidR="00000000" w:rsidRPr="004677E7" w:rsidP="004677E7">
      <w:pPr>
        <w:pStyle w:val="ListBullet2"/>
      </w:pPr>
      <w:r w:rsidRPr="004677E7">
        <w:t>removal of waste products</w:t>
      </w:r>
    </w:p>
    <w:p w:rsidR="00000000" w:rsidRPr="004677E7" w:rsidP="004677E7">
      <w:pPr>
        <w:pStyle w:val="ListBullet2"/>
      </w:pPr>
      <w:r w:rsidRPr="004677E7">
        <w:t>storage of chemicals and materials</w:t>
      </w:r>
    </w:p>
    <w:p w:rsidR="00000000" w:rsidRPr="004677E7" w:rsidP="004677E7">
      <w:pPr>
        <w:pStyle w:val="ListBullet"/>
      </w:pPr>
      <w:r w:rsidRPr="004677E7">
        <w:t>symbols, dimensions and terminology relating to chalkboards and showcards</w:t>
      </w:r>
    </w:p>
    <w:p w:rsidR="00000000" w:rsidRPr="004677E7" w:rsidP="004677E7">
      <w:pPr>
        <w:pStyle w:val="ListBullet"/>
      </w:pPr>
      <w:r w:rsidRPr="004677E7">
        <w:t>techniques for writing chalkboards and showcards</w:t>
      </w:r>
    </w:p>
    <w:p w:rsidR="00000000" w:rsidRPr="004677E7" w:rsidP="004677E7">
      <w:pPr>
        <w:pStyle w:val="ListBullet"/>
      </w:pPr>
      <w:r w:rsidRPr="004677E7">
        <w:t>types and characteristics of brushes and applicators used when producing hand drawn chalkboard and showcard signs</w:t>
      </w:r>
    </w:p>
    <w:p w:rsidR="00000000" w:rsidRPr="004677E7" w:rsidP="004677E7">
      <w:pPr>
        <w:pStyle w:val="ListBullet"/>
      </w:pPr>
      <w:r w:rsidRPr="004677E7">
        <w:t>types, use and comp</w:t>
      </w:r>
      <w:r w:rsidRPr="004677E7">
        <w:t>atibility of materials applied to chalkboards and showcards.</w:t>
      </w:r>
    </w:p>
    <w:p w:rsidR="00000000" w:rsidRPr="004677E7" w:rsidP="004677E7">
      <w:pPr>
        <w:pStyle w:val="AllowPageBreak"/>
      </w:pPr>
    </w:p>
    <w:p w:rsidR="00000000" w:rsidRPr="004677E7" w:rsidP="004677E7">
      <w:pPr>
        <w:pStyle w:val="Heading1"/>
      </w:pPr>
      <w:bookmarkStart w:id="14" w:name="O_832154"/>
      <w:bookmarkEnd w:id="14"/>
      <w:r w:rsidRPr="004677E7">
        <w:t>Assessment Conditions</w:t>
      </w:r>
    </w:p>
    <w:p w:rsidR="00000000" w:rsidRPr="004677E7" w:rsidP="00A46550">
      <w:pPr>
        <w:pStyle w:val="BodyText"/>
      </w:pPr>
      <w:r w:rsidRPr="004677E7">
        <w:t>Suitable assessment of performance requires:</w:t>
      </w:r>
    </w:p>
    <w:p w:rsidR="00000000" w:rsidRPr="004677E7" w:rsidP="004677E7">
      <w:pPr>
        <w:pStyle w:val="ListBullet"/>
      </w:pPr>
      <w:r w:rsidRPr="004677E7">
        <w:t>equipment and tools:</w:t>
      </w:r>
    </w:p>
    <w:p w:rsidR="00000000" w:rsidRPr="004677E7" w:rsidP="004677E7">
      <w:pPr>
        <w:pStyle w:val="ListBullet2"/>
      </w:pPr>
      <w:r w:rsidRPr="004677E7">
        <w:t>as listed in the range of conditions</w:t>
      </w:r>
    </w:p>
    <w:p w:rsidR="00000000" w:rsidRPr="004677E7" w:rsidP="004677E7">
      <w:pPr>
        <w:pStyle w:val="ListBullet"/>
      </w:pPr>
      <w:r w:rsidRPr="004677E7">
        <w:t>specifications:</w:t>
      </w:r>
    </w:p>
    <w:p w:rsidR="00000000" w:rsidRPr="004677E7" w:rsidP="004677E7">
      <w:pPr>
        <w:pStyle w:val="ListBullet2"/>
      </w:pPr>
      <w:r w:rsidRPr="004677E7">
        <w:t>Australian standards specified in</w:t>
      </w:r>
      <w:r w:rsidRPr="004677E7">
        <w:t xml:space="preserve"> knowledge evidence</w:t>
      </w:r>
    </w:p>
    <w:p w:rsidR="00000000" w:rsidRPr="004677E7" w:rsidP="004677E7">
      <w:pPr>
        <w:pStyle w:val="ListBullet2"/>
      </w:pPr>
      <w:r w:rsidRPr="004677E7">
        <w:t>drawings</w:t>
      </w:r>
    </w:p>
    <w:p w:rsidR="00000000" w:rsidRPr="004677E7" w:rsidP="004677E7">
      <w:pPr>
        <w:pStyle w:val="ListBullet2"/>
      </w:pPr>
      <w:r w:rsidRPr="004677E7">
        <w:t>SDS</w:t>
      </w:r>
    </w:p>
    <w:p w:rsidR="00000000" w:rsidRPr="004677E7" w:rsidP="004677E7">
      <w:pPr>
        <w:pStyle w:val="ListBullet2"/>
      </w:pPr>
      <w:r w:rsidRPr="004677E7">
        <w:t>SWMS</w:t>
      </w:r>
    </w:p>
    <w:p w:rsidR="00000000" w:rsidRPr="004677E7" w:rsidP="004677E7">
      <w:pPr>
        <w:pStyle w:val="ListBullet2"/>
      </w:pPr>
      <w:r w:rsidRPr="004677E7">
        <w:t>work instructions</w:t>
      </w:r>
    </w:p>
    <w:p w:rsidR="00000000" w:rsidRPr="004677E7" w:rsidP="004677E7">
      <w:pPr>
        <w:pStyle w:val="ListBullet"/>
      </w:pPr>
      <w:r w:rsidRPr="004677E7">
        <w:t>timeframe:</w:t>
      </w:r>
    </w:p>
    <w:p w:rsidR="00000000" w:rsidRPr="004677E7" w:rsidP="004677E7">
      <w:pPr>
        <w:pStyle w:val="ListBullet2"/>
      </w:pPr>
      <w:r w:rsidRPr="004677E7">
        <w:t>according to job requirements.</w:t>
      </w:r>
    </w:p>
    <w:p w:rsidR="00000000" w:rsidRPr="004677E7" w:rsidP="004677E7">
      <w:pPr>
        <w:pStyle w:val="BodyText"/>
      </w:pPr>
    </w:p>
    <w:p w:rsidR="00000000" w:rsidRPr="004677E7" w:rsidP="00A46550">
      <w:pPr>
        <w:pStyle w:val="Heading3"/>
      </w:pPr>
      <w:r w:rsidRPr="004677E7">
        <w:rPr>
          <w:rStyle w:val="SpecialBold"/>
        </w:rPr>
        <w:t>Assessor requirements</w:t>
      </w:r>
    </w:p>
    <w:p w:rsidR="00000000" w:rsidRPr="004677E7" w:rsidP="00A46550">
      <w:pPr>
        <w:pStyle w:val="BodyText"/>
      </w:pPr>
      <w:r w:rsidRPr="004677E7">
        <w:t>As a minimum, assessors must satisfy the assessor re</w:t>
      </w:r>
      <w:r w:rsidRPr="004677E7">
        <w:t xml:space="preserve">quirements in the Standards for Registered Training Organisations (RTOs) current at the time of assessment. </w:t>
      </w:r>
    </w:p>
    <w:p w:rsidR="00000000" w:rsidRPr="004677E7" w:rsidP="004677E7">
      <w:pPr>
        <w:pStyle w:val="Heading1"/>
      </w:pPr>
      <w:bookmarkStart w:id="15" w:name="O_832152"/>
      <w:bookmarkEnd w:id="15"/>
      <w:r w:rsidRPr="004677E7">
        <w:t>Links</w:t>
      </w:r>
    </w:p>
    <w:p w:rsidR="00000000" w:rsidRPr="004677E7" w:rsidP="00A46550">
      <w:pPr>
        <w:pStyle w:val="BodyText"/>
      </w:pPr>
      <w:r w:rsidRPr="004677E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C3590">
        <w:rPr>
          <w:rStyle w:val="Hyperlink"/>
        </w:rPr>
        <w:t>https://vetnet.gov.au/Pages/TrainingDocs.aspx?q=7e15fa6a-68b8-4097-b099-030a5569b1ad</w:t>
      </w:r>
      <w:r>
        <w:fldChar w:fldCharType="end"/>
      </w:r>
    </w:p>
    <w:p w:rsidR="00000000" w:rsidRPr="004677E7" w:rsidP="004677E7"/>
    <w:sectPr w:rsidSect="004677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E7" w:rsidRPr="00A46550" w:rsidP="00A46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0" w:rsidP="00467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6550" w:rsidP="004677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46550" w:rsidP="004677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E7" w:rsidP="004677E7">
    <w:pPr>
      <w:pStyle w:val="Footer"/>
      <w:framePr w:wrap="around"/>
    </w:pPr>
    <w:r>
      <w:fldChar w:fldCharType="begin"/>
    </w:r>
    <w:r>
      <w:instrText xml:space="preserve"> DOCPROPERTY  Subject  \* MERGEFORMAT </w:instrText>
    </w:r>
    <w:r>
      <w:fldChar w:fldCharType="separate"/>
    </w:r>
    <w:r w:rsidR="00A46550">
      <w:t>Approved</w:t>
    </w:r>
    <w:r w:rsidR="00A46550">
      <w:fldChar w:fldCharType="end"/>
    </w:r>
    <w:r>
      <w:tab/>
      <w:t xml:space="preserve">Page </w:t>
    </w:r>
    <w:r>
      <w:fldChar w:fldCharType="begin"/>
    </w:r>
    <w:r>
      <w:instrText xml:space="preserve"> PAGE  \* Arabic  \* MERGEFORMAT </w:instrText>
    </w:r>
    <w:r>
      <w:fldChar w:fldCharType="separate"/>
    </w:r>
    <w:r w:rsidR="00A465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6550">
      <w:rPr>
        <w:noProof/>
      </w:rPr>
      <w:t>5</w:t>
    </w:r>
    <w:r>
      <w:rPr>
        <w:noProof/>
      </w:rPr>
      <w:fldChar w:fldCharType="end"/>
    </w:r>
  </w:p>
  <w:p w:rsidR="004677E7" w:rsidP="004677E7">
    <w:pPr>
      <w:pStyle w:val="Footer"/>
      <w:framePr w:wrap="around"/>
    </w:pPr>
    <w:r>
      <w:t xml:space="preserve">© Commonwealth of Australia, </w:t>
    </w:r>
    <w:r>
      <w:fldChar w:fldCharType="begin"/>
    </w:r>
    <w:r>
      <w:instrText xml:space="preserve"> DATE  \@ "yyyy"  \* MERGEFORMAT </w:instrText>
    </w:r>
    <w:r>
      <w:fldChar w:fldCharType="separate"/>
    </w:r>
    <w:r w:rsidR="00A46550">
      <w:rPr>
        <w:noProof/>
      </w:rPr>
      <w:t>2025</w:t>
    </w:r>
    <w:r>
      <w:fldChar w:fldCharType="end"/>
    </w:r>
    <w:r>
      <w:tab/>
    </w:r>
    <w:r>
      <w:fldChar w:fldCharType="begin"/>
    </w:r>
    <w:r>
      <w:instrText xml:space="preserve"> DOCPROPERTY  Author  \* MERGEFORMAT </w:instrText>
    </w:r>
    <w:r>
      <w:fldChar w:fldCharType="separate"/>
    </w:r>
    <w:r w:rsidR="00A46550">
      <w:t>BuildSkills Australia</w:t>
    </w:r>
    <w:r w:rsidR="00A46550">
      <w:fldChar w:fldCharType="end"/>
    </w:r>
  </w:p>
  <w:p w:rsidR="004677E7" w:rsidP="004677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7E7" w:rsidRPr="00A46550" w:rsidP="00A46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0" w:rsidRPr="002D2AF8" w:rsidP="004677E7">
    <w:pPr>
      <w:pStyle w:val="Header"/>
      <w:framePr w:wrap="around"/>
    </w:pPr>
    <w:r>
      <w:fldChar w:fldCharType="begin"/>
    </w:r>
    <w:r>
      <w:instrText xml:space="preserve"> TITLE   \* MERGEFORMAT </w:instrText>
    </w:r>
    <w:r>
      <w:fldChar w:fldCharType="separate"/>
    </w:r>
    <w:r>
      <w:t>CPCCSG3008 Hand draw chalkboards and showcards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6550" w:rsidP="004677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E7" w:rsidRPr="002D2AF8" w:rsidP="004677E7">
    <w:pPr>
      <w:pStyle w:val="Header"/>
      <w:framePr w:wrap="around"/>
    </w:pPr>
    <w:r>
      <w:fldChar w:fldCharType="begin"/>
    </w:r>
    <w:r>
      <w:instrText xml:space="preserve"> TITLE   \* MERGEFORMAT </w:instrText>
    </w:r>
    <w:r>
      <w:fldChar w:fldCharType="separate"/>
    </w:r>
    <w:r w:rsidR="00A46550">
      <w:t>CPCCSG3008 Hand draw chalkboards and showcards</w:t>
    </w:r>
    <w:r w:rsidR="00A46550">
      <w:fldChar w:fldCharType="end"/>
    </w:r>
    <w:r>
      <w:tab/>
      <w:t xml:space="preserve">Date this document was generated: </w:t>
    </w:r>
    <w:r>
      <w:fldChar w:fldCharType="begin"/>
    </w:r>
    <w:r>
      <w:instrText xml:space="preserve"> CREATEDATE  \@ "d MMMM yyyy"  \* MERGEFORMAT </w:instrText>
    </w:r>
    <w:r>
      <w:fldChar w:fldCharType="separate"/>
    </w:r>
    <w:r w:rsidR="00A46550">
      <w:rPr>
        <w:noProof/>
      </w:rPr>
      <w:t>2 March 2025</w:t>
    </w:r>
    <w:r>
      <w:fldChar w:fldCharType="end"/>
    </w:r>
  </w:p>
  <w:p w:rsidR="004677E7" w:rsidP="00467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E8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CC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C61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7E7"/>
    <w:pPr>
      <w:spacing w:before="360" w:after="60"/>
      <w:outlineLvl w:val="0"/>
    </w:pPr>
    <w:rPr>
      <w:sz w:val="32"/>
    </w:rPr>
  </w:style>
  <w:style w:type="paragraph" w:styleId="Heading2">
    <w:name w:val="heading 2"/>
    <w:basedOn w:val="HeadingBase"/>
    <w:next w:val="BodyText"/>
    <w:link w:val="Heading2Char"/>
    <w:qFormat/>
    <w:rsid w:val="004677E7"/>
    <w:pPr>
      <w:keepLines/>
      <w:spacing w:before="240" w:after="120"/>
      <w:outlineLvl w:val="1"/>
    </w:pPr>
    <w:rPr>
      <w:sz w:val="28"/>
      <w:szCs w:val="40"/>
    </w:rPr>
  </w:style>
  <w:style w:type="paragraph" w:styleId="Heading3">
    <w:name w:val="heading 3"/>
    <w:basedOn w:val="HeadingBase"/>
    <w:next w:val="BodyText"/>
    <w:link w:val="Heading3Char"/>
    <w:qFormat/>
    <w:rsid w:val="004677E7"/>
    <w:pPr>
      <w:spacing w:before="180" w:after="120"/>
      <w:outlineLvl w:val="2"/>
    </w:pPr>
    <w:rPr>
      <w:spacing w:val="-10"/>
      <w:kern w:val="32"/>
    </w:rPr>
  </w:style>
  <w:style w:type="paragraph" w:styleId="Heading4">
    <w:name w:val="heading 4"/>
    <w:basedOn w:val="HeadingBase"/>
    <w:next w:val="BodyText"/>
    <w:link w:val="Heading4Char"/>
    <w:qFormat/>
    <w:rsid w:val="004677E7"/>
    <w:pPr>
      <w:spacing w:before="160" w:after="120"/>
      <w:outlineLvl w:val="3"/>
    </w:pPr>
    <w:rPr>
      <w:sz w:val="22"/>
    </w:rPr>
  </w:style>
  <w:style w:type="paragraph" w:styleId="Heading5">
    <w:name w:val="heading 5"/>
    <w:basedOn w:val="HeadingBase"/>
    <w:next w:val="Normal"/>
    <w:link w:val="Heading5Char"/>
    <w:qFormat/>
    <w:rsid w:val="004677E7"/>
    <w:pPr>
      <w:spacing w:before="80"/>
      <w:outlineLvl w:val="4"/>
    </w:pPr>
    <w:rPr>
      <w:color w:val="918585"/>
      <w:sz w:val="20"/>
    </w:rPr>
  </w:style>
  <w:style w:type="paragraph" w:styleId="Heading6">
    <w:name w:val="heading 6"/>
    <w:basedOn w:val="HeadingBase"/>
    <w:next w:val="Normal"/>
    <w:link w:val="Heading6Char"/>
    <w:qFormat/>
    <w:rsid w:val="004677E7"/>
    <w:pPr>
      <w:spacing w:before="60"/>
      <w:outlineLvl w:val="5"/>
    </w:pPr>
    <w:rPr>
      <w:color w:val="918585"/>
      <w:sz w:val="20"/>
    </w:rPr>
  </w:style>
  <w:style w:type="paragraph" w:styleId="Heading7">
    <w:name w:val="heading 7"/>
    <w:basedOn w:val="Normal"/>
    <w:next w:val="Normal"/>
    <w:link w:val="Heading7Char"/>
    <w:qFormat/>
    <w:rsid w:val="004677E7"/>
    <w:pPr>
      <w:ind w:left="720"/>
      <w:outlineLvl w:val="6"/>
    </w:pPr>
    <w:rPr>
      <w:i/>
    </w:rPr>
  </w:style>
  <w:style w:type="paragraph" w:styleId="Heading8">
    <w:name w:val="heading 8"/>
    <w:basedOn w:val="Normal"/>
    <w:next w:val="Normal"/>
    <w:link w:val="Heading8Char"/>
    <w:qFormat/>
    <w:rsid w:val="004677E7"/>
    <w:pPr>
      <w:ind w:left="720"/>
      <w:outlineLvl w:val="7"/>
    </w:pPr>
    <w:rPr>
      <w:i/>
    </w:rPr>
  </w:style>
  <w:style w:type="paragraph" w:styleId="Heading9">
    <w:name w:val="heading 9"/>
    <w:basedOn w:val="Normal"/>
    <w:next w:val="Normal"/>
    <w:link w:val="Heading9Char"/>
    <w:qFormat/>
    <w:rsid w:val="004677E7"/>
    <w:pPr>
      <w:ind w:left="720"/>
      <w:outlineLvl w:val="8"/>
    </w:pPr>
    <w:rPr>
      <w:i/>
    </w:rPr>
  </w:style>
  <w:style w:type="character" w:default="1" w:styleId="DefaultParagraphFont">
    <w:name w:val="Default Paragraph Font"/>
    <w:uiPriority w:val="1"/>
    <w:unhideWhenUsed/>
    <w:rsid w:val="00467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7E7"/>
  </w:style>
  <w:style w:type="character" w:customStyle="1" w:styleId="Heading1Char">
    <w:name w:val="Heading 1 Char"/>
    <w:basedOn w:val="DefaultParagraphFont"/>
    <w:link w:val="Heading1"/>
    <w:rsid w:val="004677E7"/>
    <w:rPr>
      <w:rFonts w:ascii="Times New Roman" w:eastAsia="Times New Roman" w:hAnsi="Times New Roman" w:cs="Times New Roman"/>
      <w:b/>
      <w:sz w:val="32"/>
      <w:szCs w:val="20"/>
      <w:lang w:eastAsia="en-US"/>
    </w:rPr>
  </w:style>
  <w:style w:type="paragraph" w:styleId="BodyText">
    <w:name w:val="Body Text"/>
    <w:basedOn w:val="Normal"/>
    <w:link w:val="BodyTextChar"/>
    <w:rsid w:val="004677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7E7"/>
    <w:rPr>
      <w:rFonts w:ascii="Times New Roman" w:eastAsia="Times New Roman" w:hAnsi="Times New Roman" w:cs="Times New Roman"/>
      <w:sz w:val="24"/>
      <w:lang w:eastAsia="en-US"/>
    </w:rPr>
  </w:style>
  <w:style w:type="paragraph" w:styleId="ListBullet">
    <w:name w:val="List Bullet"/>
    <w:basedOn w:val="List"/>
    <w:rsid w:val="004677E7"/>
    <w:pPr>
      <w:numPr>
        <w:numId w:val="13"/>
      </w:numPr>
      <w:tabs>
        <w:tab w:val="clear" w:pos="340"/>
      </w:tabs>
      <w:spacing w:before="40" w:after="40"/>
    </w:pPr>
  </w:style>
  <w:style w:type="character" w:customStyle="1" w:styleId="SpecialBold">
    <w:name w:val="Special Bold"/>
    <w:basedOn w:val="DefaultParagraphFont"/>
    <w:rsid w:val="004677E7"/>
    <w:rPr>
      <w:b/>
      <w:spacing w:val="0"/>
    </w:rPr>
  </w:style>
  <w:style w:type="paragraph" w:styleId="ListBullet2">
    <w:name w:val="List Bullet 2"/>
    <w:basedOn w:val="List2"/>
    <w:rsid w:val="004677E7"/>
    <w:pPr>
      <w:numPr>
        <w:numId w:val="14"/>
      </w:numPr>
      <w:tabs>
        <w:tab w:val="clear" w:pos="680"/>
      </w:tabs>
    </w:pPr>
  </w:style>
  <w:style w:type="paragraph" w:customStyle="1" w:styleId="SuperHeading">
    <w:name w:val="SuperHeading"/>
    <w:basedOn w:val="Normal"/>
    <w:rsid w:val="004677E7"/>
    <w:pPr>
      <w:spacing w:before="240" w:after="120"/>
      <w:outlineLvl w:val="0"/>
    </w:pPr>
    <w:rPr>
      <w:rFonts w:ascii="Times New Roman" w:hAnsi="Times New Roman"/>
      <w:b/>
      <w:sz w:val="32"/>
    </w:rPr>
  </w:style>
  <w:style w:type="paragraph" w:customStyle="1" w:styleId="AllowPageBreak">
    <w:name w:val="AllowPageBreak"/>
    <w:rsid w:val="004677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77E7"/>
    <w:pPr>
      <w:numPr>
        <w:numId w:val="3"/>
      </w:numPr>
      <w:tabs>
        <w:tab w:val="clear" w:pos="1021"/>
      </w:tabs>
      <w:ind w:left="1037" w:hanging="357"/>
    </w:pPr>
  </w:style>
  <w:style w:type="character" w:customStyle="1" w:styleId="BoldandItalics">
    <w:name w:val="Bold and Italics"/>
    <w:qFormat/>
    <w:rsid w:val="004677E7"/>
    <w:rPr>
      <w:b/>
      <w:i/>
      <w:u w:val="none"/>
    </w:rPr>
  </w:style>
  <w:style w:type="character" w:customStyle="1" w:styleId="Heading2Char">
    <w:name w:val="Heading 2 Char"/>
    <w:basedOn w:val="DefaultParagraphFont"/>
    <w:link w:val="Heading2"/>
    <w:rsid w:val="00467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7E7"/>
    <w:rPr>
      <w:rFonts w:ascii="Courier New" w:eastAsia="Times New Roman" w:hAnsi="Courier New" w:cs="Times New Roman"/>
      <w:i/>
      <w:szCs w:val="20"/>
      <w:lang w:eastAsia="en-US"/>
    </w:rPr>
  </w:style>
  <w:style w:type="paragraph" w:customStyle="1" w:styleId="HeadingBase">
    <w:name w:val="Heading Base"/>
    <w:rsid w:val="00467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7E7"/>
    <w:pPr>
      <w:tabs>
        <w:tab w:val="right" w:leader="dot" w:pos="9072"/>
      </w:tabs>
      <w:ind w:left="567"/>
    </w:pPr>
    <w:rPr>
      <w:szCs w:val="22"/>
    </w:rPr>
  </w:style>
  <w:style w:type="paragraph" w:customStyle="1" w:styleId="TOCBase">
    <w:name w:val="TOC Base"/>
    <w:rsid w:val="00467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7E7"/>
    <w:pPr>
      <w:tabs>
        <w:tab w:val="right" w:leader="dot" w:pos="9072"/>
      </w:tabs>
      <w:spacing w:before="40" w:after="40"/>
      <w:ind w:left="284"/>
    </w:pPr>
    <w:rPr>
      <w:rFonts w:ascii="Times New Roman" w:hAnsi="Times New Roman"/>
    </w:rPr>
  </w:style>
  <w:style w:type="paragraph" w:styleId="TOC1">
    <w:name w:val="toc 1"/>
    <w:basedOn w:val="TOCBase"/>
    <w:next w:val="Normal"/>
    <w:rsid w:val="004677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7E7"/>
    <w:rPr>
      <w:rFonts w:ascii="Times New Roman" w:eastAsia="Times New Roman" w:hAnsi="Times New Roman" w:cs="Times New Roman"/>
      <w:sz w:val="16"/>
      <w:lang w:eastAsia="en-US"/>
    </w:rPr>
  </w:style>
  <w:style w:type="paragraph" w:styleId="Title">
    <w:name w:val="Title"/>
    <w:basedOn w:val="HeadingBase"/>
    <w:link w:val="TitleChar"/>
    <w:qFormat/>
    <w:rsid w:val="004677E7"/>
    <w:pPr>
      <w:spacing w:before="5040"/>
      <w:jc w:val="center"/>
    </w:pPr>
    <w:rPr>
      <w:sz w:val="48"/>
      <w:szCs w:val="72"/>
      <w:lang w:val="en-US"/>
    </w:rPr>
  </w:style>
  <w:style w:type="character" w:customStyle="1" w:styleId="TitleChar">
    <w:name w:val="Title Char"/>
    <w:basedOn w:val="DefaultParagraphFont"/>
    <w:link w:val="Title"/>
    <w:rsid w:val="00467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7E7"/>
    <w:pPr>
      <w:tabs>
        <w:tab w:val="left" w:pos="3600"/>
        <w:tab w:val="left" w:pos="3958"/>
      </w:tabs>
    </w:pPr>
  </w:style>
  <w:style w:type="paragraph" w:styleId="List">
    <w:name w:val="List"/>
    <w:basedOn w:val="BodyText"/>
    <w:next w:val="BodyText"/>
    <w:rsid w:val="004677E7"/>
    <w:pPr>
      <w:tabs>
        <w:tab w:val="left" w:pos="340"/>
      </w:tabs>
      <w:spacing w:before="60" w:after="60"/>
      <w:ind w:left="340" w:hanging="340"/>
    </w:pPr>
  </w:style>
  <w:style w:type="paragraph" w:customStyle="1" w:styleId="Note">
    <w:name w:val="Note"/>
    <w:basedOn w:val="BodyText"/>
    <w:rsid w:val="00467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7E7"/>
    <w:pPr>
      <w:framePr w:wrap="auto" w:hAnchor="text" w:y="6049"/>
    </w:pPr>
    <w:rPr>
      <w:color w:val="000000"/>
      <w:sz w:val="40"/>
    </w:rPr>
  </w:style>
  <w:style w:type="paragraph" w:customStyle="1" w:styleId="TOCTitle">
    <w:name w:val="TOCTitle"/>
    <w:basedOn w:val="Heading1"/>
    <w:rsid w:val="004677E7"/>
    <w:pPr>
      <w:spacing w:after="240"/>
      <w:jc w:val="center"/>
      <w:outlineLvl w:val="9"/>
    </w:pPr>
    <w:rPr>
      <w:caps/>
    </w:rPr>
  </w:style>
  <w:style w:type="paragraph" w:customStyle="1" w:styleId="Version">
    <w:name w:val="Version"/>
    <w:rsid w:val="00467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7E7"/>
    <w:pPr>
      <w:keepNext w:val="0"/>
      <w:tabs>
        <w:tab w:val="right" w:pos="4176"/>
      </w:tabs>
      <w:ind w:left="198" w:hanging="198"/>
    </w:pPr>
    <w:rPr>
      <w:rFonts w:ascii="Garamond" w:hAnsi="Garamond"/>
    </w:rPr>
  </w:style>
  <w:style w:type="paragraph" w:styleId="IndexHeading">
    <w:name w:val="index heading"/>
    <w:basedOn w:val="Normal"/>
    <w:next w:val="Index1"/>
    <w:semiHidden/>
    <w:rsid w:val="004677E7"/>
    <w:pPr>
      <w:spacing w:before="120" w:after="120"/>
    </w:pPr>
    <w:rPr>
      <w:rFonts w:ascii="Arial" w:hAnsi="Arial"/>
      <w:b/>
      <w:color w:val="918585"/>
      <w:sz w:val="24"/>
    </w:rPr>
  </w:style>
  <w:style w:type="paragraph" w:styleId="Header">
    <w:name w:val="header"/>
    <w:basedOn w:val="Normal"/>
    <w:link w:val="HeaderChar"/>
    <w:rsid w:val="00467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7E7"/>
    <w:rPr>
      <w:rFonts w:ascii="Times New Roman" w:eastAsia="Times New Roman" w:hAnsi="Times New Roman" w:cs="Times New Roman"/>
      <w:sz w:val="16"/>
      <w:szCs w:val="20"/>
      <w:lang w:val="en-GB" w:eastAsia="en-US"/>
    </w:rPr>
  </w:style>
  <w:style w:type="paragraph" w:customStyle="1" w:styleId="Chapter">
    <w:name w:val="Chapter"/>
    <w:basedOn w:val="Normal"/>
    <w:rsid w:val="004677E7"/>
    <w:pPr>
      <w:spacing w:before="240"/>
    </w:pPr>
    <w:rPr>
      <w:rFonts w:ascii="Times New Roman" w:hAnsi="Times New Roman"/>
      <w:smallCaps/>
      <w:spacing w:val="80"/>
      <w:sz w:val="28"/>
    </w:rPr>
  </w:style>
  <w:style w:type="paragraph" w:customStyle="1" w:styleId="InChapter">
    <w:name w:val="InChapter"/>
    <w:basedOn w:val="Heading3"/>
    <w:rsid w:val="004677E7"/>
    <w:pPr>
      <w:spacing w:after="240"/>
      <w:outlineLvl w:val="9"/>
    </w:pPr>
    <w:rPr>
      <w:noProof/>
    </w:rPr>
  </w:style>
  <w:style w:type="paragraph" w:styleId="Index2">
    <w:name w:val="index 2"/>
    <w:basedOn w:val="Normal"/>
    <w:next w:val="Normal"/>
    <w:semiHidden/>
    <w:rsid w:val="004677E7"/>
    <w:pPr>
      <w:tabs>
        <w:tab w:val="right" w:pos="4176"/>
      </w:tabs>
      <w:ind w:left="568" w:hanging="284"/>
    </w:pPr>
    <w:rPr>
      <w:rFonts w:ascii="Garamond" w:hAnsi="Garamond"/>
    </w:rPr>
  </w:style>
  <w:style w:type="paragraph" w:customStyle="1" w:styleId="Byline">
    <w:name w:val="Byline"/>
    <w:rsid w:val="00467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7E7"/>
    <w:pPr>
      <w:tabs>
        <w:tab w:val="clear" w:pos="3600"/>
        <w:tab w:val="clear" w:pos="3958"/>
      </w:tabs>
      <w:jc w:val="right"/>
    </w:pPr>
  </w:style>
  <w:style w:type="character" w:styleId="Emphasis">
    <w:name w:val="Emphasis"/>
    <w:basedOn w:val="DefaultParagraphFont"/>
    <w:qFormat/>
    <w:rsid w:val="004677E7"/>
    <w:rPr>
      <w:i/>
    </w:rPr>
  </w:style>
  <w:style w:type="paragraph" w:styleId="Caption">
    <w:name w:val="caption"/>
    <w:basedOn w:val="BodyText"/>
    <w:next w:val="Normal"/>
    <w:qFormat/>
    <w:rsid w:val="004677E7"/>
    <w:pPr>
      <w:framePr w:w="2268" w:hSpace="181" w:vSpace="181" w:wrap="around" w:vAnchor="text" w:hAnchor="page" w:x="1135" w:y="285" w:anchorLock="1"/>
    </w:pPr>
    <w:rPr>
      <w:i/>
    </w:rPr>
  </w:style>
  <w:style w:type="paragraph" w:customStyle="1" w:styleId="MiniTOCTitle">
    <w:name w:val="MiniTOCTitle"/>
    <w:basedOn w:val="Heading4"/>
    <w:rsid w:val="004677E7"/>
    <w:pPr>
      <w:spacing w:before="240"/>
      <w:outlineLvl w:val="9"/>
    </w:pPr>
    <w:rPr>
      <w:noProof/>
      <w:sz w:val="24"/>
    </w:rPr>
  </w:style>
  <w:style w:type="paragraph" w:customStyle="1" w:styleId="MiniTOCItem">
    <w:name w:val="MiniTOCItem"/>
    <w:basedOn w:val="ListBullet"/>
    <w:rsid w:val="004677E7"/>
    <w:pPr>
      <w:numPr>
        <w:numId w:val="0"/>
      </w:numPr>
      <w:tabs>
        <w:tab w:val="right" w:leader="dot" w:pos="6521"/>
      </w:tabs>
      <w:spacing w:before="0" w:after="0"/>
    </w:pPr>
  </w:style>
  <w:style w:type="paragraph" w:customStyle="1" w:styleId="TOFTitle">
    <w:name w:val="TOFTitle"/>
    <w:basedOn w:val="TOCTitle"/>
    <w:rsid w:val="004677E7"/>
  </w:style>
  <w:style w:type="paragraph" w:styleId="TableofFigures">
    <w:name w:val="table of figures"/>
    <w:basedOn w:val="Normal"/>
    <w:next w:val="Normal"/>
    <w:semiHidden/>
    <w:rsid w:val="004677E7"/>
    <w:pPr>
      <w:tabs>
        <w:tab w:val="right" w:leader="dot" w:pos="9072"/>
      </w:tabs>
      <w:ind w:left="970" w:hanging="403"/>
    </w:pPr>
    <w:rPr>
      <w:rFonts w:ascii="Times New Roman" w:hAnsi="Times New Roman"/>
      <w:b/>
    </w:rPr>
  </w:style>
  <w:style w:type="paragraph" w:styleId="ListNumber">
    <w:name w:val="List Number"/>
    <w:basedOn w:val="List"/>
    <w:rsid w:val="004677E7"/>
    <w:pPr>
      <w:numPr>
        <w:numId w:val="16"/>
      </w:numPr>
      <w:tabs>
        <w:tab w:val="clear" w:pos="340"/>
      </w:tabs>
    </w:pPr>
  </w:style>
  <w:style w:type="character" w:customStyle="1" w:styleId="WingdingSymbols">
    <w:name w:val="Wingding Symbols"/>
    <w:rsid w:val="004677E7"/>
    <w:rPr>
      <w:rFonts w:ascii="Wingdings" w:hAnsi="Wingdings"/>
    </w:rPr>
  </w:style>
  <w:style w:type="paragraph" w:customStyle="1" w:styleId="TableHeading">
    <w:name w:val="Table Heading"/>
    <w:basedOn w:val="HeadingBase"/>
    <w:rsid w:val="004677E7"/>
    <w:pPr>
      <w:keepLines/>
      <w:pBdr>
        <w:bottom w:val="single" w:sz="6" w:space="1" w:color="918585"/>
      </w:pBdr>
      <w:spacing w:before="240"/>
    </w:pPr>
  </w:style>
  <w:style w:type="character" w:customStyle="1" w:styleId="HotSpot">
    <w:name w:val="HotSpot"/>
    <w:rsid w:val="004677E7"/>
    <w:rPr>
      <w:color w:val="0033CC"/>
      <w:u w:val="none"/>
    </w:rPr>
  </w:style>
  <w:style w:type="paragraph" w:customStyle="1" w:styleId="BodyTextRight">
    <w:name w:val="Body Text Right"/>
    <w:basedOn w:val="BodyText"/>
    <w:rsid w:val="004677E7"/>
    <w:pPr>
      <w:spacing w:before="0" w:after="0"/>
      <w:jc w:val="right"/>
    </w:pPr>
  </w:style>
  <w:style w:type="paragraph" w:styleId="Index3">
    <w:name w:val="index 3"/>
    <w:basedOn w:val="ListNumber2"/>
    <w:next w:val="Normal"/>
    <w:semiHidden/>
    <w:rsid w:val="004677E7"/>
    <w:pPr>
      <w:numPr>
        <w:numId w:val="0"/>
      </w:numPr>
      <w:tabs>
        <w:tab w:val="right" w:leader="dot" w:pos="4176"/>
      </w:tabs>
    </w:pPr>
  </w:style>
  <w:style w:type="paragraph" w:styleId="ListNumber2">
    <w:name w:val="List Number 2"/>
    <w:basedOn w:val="List2"/>
    <w:rsid w:val="004677E7"/>
    <w:pPr>
      <w:numPr>
        <w:numId w:val="11"/>
      </w:numPr>
      <w:tabs>
        <w:tab w:val="clear" w:pos="1060"/>
      </w:tabs>
    </w:pPr>
  </w:style>
  <w:style w:type="paragraph" w:customStyle="1" w:styleId="MarginNote">
    <w:name w:val="Margin Note"/>
    <w:basedOn w:val="BodyText"/>
    <w:rsid w:val="00467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7E7"/>
    <w:rPr>
      <w:sz w:val="32"/>
    </w:rPr>
  </w:style>
  <w:style w:type="paragraph" w:customStyle="1" w:styleId="HeadingProcedure">
    <w:name w:val="Heading Procedure"/>
    <w:basedOn w:val="HeadingBase"/>
    <w:next w:val="Normal"/>
    <w:rsid w:val="004677E7"/>
    <w:pPr>
      <w:tabs>
        <w:tab w:val="left" w:pos="0"/>
      </w:tabs>
      <w:spacing w:before="120" w:after="60"/>
    </w:pPr>
    <w:rPr>
      <w:i/>
      <w:color w:val="918585"/>
      <w:sz w:val="22"/>
    </w:rPr>
  </w:style>
  <w:style w:type="paragraph" w:customStyle="1" w:styleId="TableBodyText">
    <w:name w:val="Table Body Text"/>
    <w:basedOn w:val="BodyText"/>
    <w:rsid w:val="004677E7"/>
    <w:pPr>
      <w:spacing w:before="60" w:after="60"/>
    </w:pPr>
  </w:style>
  <w:style w:type="paragraph" w:styleId="ListContinue">
    <w:name w:val="List Continue"/>
    <w:basedOn w:val="List"/>
    <w:rsid w:val="004677E7"/>
    <w:pPr>
      <w:ind w:firstLine="0"/>
    </w:pPr>
  </w:style>
  <w:style w:type="paragraph" w:customStyle="1" w:styleId="ListNote">
    <w:name w:val="List Note"/>
    <w:basedOn w:val="List"/>
    <w:rsid w:val="004677E7"/>
    <w:pPr>
      <w:pBdr>
        <w:top w:val="single" w:sz="6" w:space="2" w:color="918585"/>
        <w:bottom w:val="single" w:sz="6" w:space="2" w:color="918585"/>
      </w:pBdr>
      <w:tabs>
        <w:tab w:val="left" w:pos="1021"/>
      </w:tabs>
      <w:ind w:firstLine="0"/>
    </w:pPr>
  </w:style>
  <w:style w:type="paragraph" w:customStyle="1" w:styleId="Warning">
    <w:name w:val="Warning"/>
    <w:basedOn w:val="BodyText"/>
    <w:rsid w:val="004677E7"/>
    <w:pPr>
      <w:shd w:val="clear" w:color="auto" w:fill="D9D9D9"/>
      <w:tabs>
        <w:tab w:val="left" w:pos="992"/>
      </w:tabs>
      <w:ind w:left="119" w:right="119"/>
    </w:pPr>
    <w:rPr>
      <w:sz w:val="20"/>
    </w:rPr>
  </w:style>
  <w:style w:type="paragraph" w:customStyle="1" w:styleId="MarginIcons">
    <w:name w:val="Margin Icons"/>
    <w:basedOn w:val="BodyText"/>
    <w:rsid w:val="00467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7E7"/>
    <w:rPr>
      <w:rFonts w:ascii="Courier New" w:hAnsi="Courier New"/>
    </w:rPr>
  </w:style>
  <w:style w:type="paragraph" w:customStyle="1" w:styleId="NoteBullet">
    <w:name w:val="Note Bullet"/>
    <w:basedOn w:val="Note"/>
    <w:rsid w:val="004677E7"/>
    <w:pPr>
      <w:tabs>
        <w:tab w:val="clear" w:pos="680"/>
      </w:tabs>
      <w:spacing w:before="60" w:after="60"/>
    </w:pPr>
  </w:style>
  <w:style w:type="paragraph" w:customStyle="1" w:styleId="SubHeading2">
    <w:name w:val="SubHeading2"/>
    <w:basedOn w:val="HeadingBase"/>
    <w:rsid w:val="004677E7"/>
    <w:pPr>
      <w:spacing w:before="240" w:after="60"/>
    </w:pPr>
    <w:rPr>
      <w:sz w:val="20"/>
    </w:rPr>
  </w:style>
  <w:style w:type="paragraph" w:customStyle="1" w:styleId="SubHeading1">
    <w:name w:val="SubHeading1"/>
    <w:basedOn w:val="HeadingBase"/>
    <w:rsid w:val="004677E7"/>
    <w:pPr>
      <w:spacing w:before="240" w:after="60"/>
    </w:pPr>
    <w:rPr>
      <w:color w:val="918585"/>
      <w:sz w:val="22"/>
    </w:rPr>
  </w:style>
  <w:style w:type="paragraph" w:customStyle="1" w:styleId="SideHeading">
    <w:name w:val="Side Heading"/>
    <w:basedOn w:val="HeadingBase"/>
    <w:rsid w:val="00467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7E7"/>
    <w:pPr>
      <w:numPr>
        <w:numId w:val="12"/>
      </w:numPr>
    </w:pPr>
  </w:style>
  <w:style w:type="paragraph" w:styleId="PlainText">
    <w:name w:val="Plain Text"/>
    <w:basedOn w:val="Normal"/>
    <w:link w:val="PlainTextChar"/>
    <w:rsid w:val="004677E7"/>
    <w:rPr>
      <w:sz w:val="20"/>
    </w:rPr>
  </w:style>
  <w:style w:type="character" w:customStyle="1" w:styleId="PlainTextChar">
    <w:name w:val="Plain Text Char"/>
    <w:basedOn w:val="DefaultParagraphFont"/>
    <w:link w:val="PlainText"/>
    <w:rsid w:val="004677E7"/>
    <w:rPr>
      <w:rFonts w:ascii="Courier New" w:eastAsia="Times New Roman" w:hAnsi="Courier New" w:cs="Times New Roman"/>
      <w:sz w:val="20"/>
      <w:szCs w:val="20"/>
      <w:lang w:eastAsia="en-US"/>
    </w:rPr>
  </w:style>
  <w:style w:type="character" w:customStyle="1" w:styleId="MenuOption">
    <w:name w:val="Menu Option"/>
    <w:basedOn w:val="DefaultParagraphFont"/>
    <w:rsid w:val="004677E7"/>
    <w:rPr>
      <w:b/>
      <w:smallCaps/>
    </w:rPr>
  </w:style>
  <w:style w:type="paragraph" w:customStyle="1" w:styleId="TableListNumber">
    <w:name w:val="Table List Number"/>
    <w:basedOn w:val="ListNumber"/>
    <w:rsid w:val="004677E7"/>
    <w:pPr>
      <w:numPr>
        <w:numId w:val="0"/>
      </w:numPr>
    </w:pPr>
  </w:style>
  <w:style w:type="paragraph" w:styleId="TOC4">
    <w:name w:val="toc 4"/>
    <w:basedOn w:val="TOCBase"/>
    <w:next w:val="Normal"/>
    <w:semiHidden/>
    <w:rsid w:val="004677E7"/>
    <w:pPr>
      <w:tabs>
        <w:tab w:val="right" w:leader="dot" w:pos="9071"/>
      </w:tabs>
      <w:ind w:left="1701"/>
    </w:pPr>
  </w:style>
  <w:style w:type="paragraph" w:customStyle="1" w:styleId="ListAlpha">
    <w:name w:val="List Alpha"/>
    <w:basedOn w:val="List"/>
    <w:rsid w:val="004677E7"/>
    <w:pPr>
      <w:numPr>
        <w:numId w:val="10"/>
      </w:numPr>
    </w:pPr>
  </w:style>
  <w:style w:type="paragraph" w:customStyle="1" w:styleId="ListAlpha2">
    <w:name w:val="List Alpha 2"/>
    <w:basedOn w:val="List2"/>
    <w:rsid w:val="004677E7"/>
    <w:pPr>
      <w:numPr>
        <w:numId w:val="9"/>
      </w:numPr>
    </w:pPr>
  </w:style>
  <w:style w:type="paragraph" w:styleId="List2">
    <w:name w:val="List 2"/>
    <w:basedOn w:val="BodyText"/>
    <w:rsid w:val="004677E7"/>
    <w:pPr>
      <w:tabs>
        <w:tab w:val="left" w:pos="680"/>
      </w:tabs>
      <w:spacing w:before="60" w:after="60"/>
      <w:ind w:left="680" w:hanging="340"/>
    </w:pPr>
  </w:style>
  <w:style w:type="paragraph" w:styleId="List3">
    <w:name w:val="List 3"/>
    <w:basedOn w:val="BodyText"/>
    <w:rsid w:val="004677E7"/>
    <w:pPr>
      <w:tabs>
        <w:tab w:val="left" w:pos="1021"/>
      </w:tabs>
      <w:spacing w:before="60" w:after="60"/>
      <w:ind w:left="1020" w:hanging="340"/>
    </w:pPr>
  </w:style>
  <w:style w:type="paragraph" w:styleId="List4">
    <w:name w:val="List 4"/>
    <w:basedOn w:val="BodyText"/>
    <w:rsid w:val="004677E7"/>
    <w:pPr>
      <w:tabs>
        <w:tab w:val="left" w:pos="1361"/>
      </w:tabs>
      <w:spacing w:before="60" w:after="60"/>
      <w:ind w:left="1361" w:hanging="340"/>
    </w:pPr>
  </w:style>
  <w:style w:type="paragraph" w:styleId="List5">
    <w:name w:val="List 5"/>
    <w:basedOn w:val="BodyText"/>
    <w:rsid w:val="004677E7"/>
    <w:pPr>
      <w:tabs>
        <w:tab w:val="left" w:pos="1701"/>
      </w:tabs>
      <w:spacing w:before="60" w:after="60"/>
      <w:ind w:left="1701" w:hanging="340"/>
    </w:pPr>
  </w:style>
  <w:style w:type="paragraph" w:styleId="ListBullet4">
    <w:name w:val="List Bullet 4"/>
    <w:basedOn w:val="List4"/>
    <w:rsid w:val="004677E7"/>
    <w:pPr>
      <w:numPr>
        <w:numId w:val="4"/>
      </w:numPr>
      <w:tabs>
        <w:tab w:val="clear" w:pos="1361"/>
      </w:tabs>
    </w:pPr>
  </w:style>
  <w:style w:type="paragraph" w:styleId="ListBullet5">
    <w:name w:val="List Bullet 5"/>
    <w:basedOn w:val="List5"/>
    <w:rsid w:val="004677E7"/>
    <w:pPr>
      <w:numPr>
        <w:numId w:val="5"/>
      </w:numPr>
    </w:pPr>
  </w:style>
  <w:style w:type="paragraph" w:styleId="ListContinue2">
    <w:name w:val="List Continue 2"/>
    <w:basedOn w:val="List2"/>
    <w:rsid w:val="004677E7"/>
    <w:pPr>
      <w:ind w:firstLine="0"/>
    </w:pPr>
  </w:style>
  <w:style w:type="paragraph" w:styleId="ListContinue3">
    <w:name w:val="List Continue 3"/>
    <w:basedOn w:val="List3"/>
    <w:rsid w:val="004677E7"/>
    <w:pPr>
      <w:ind w:left="1021" w:firstLine="0"/>
    </w:pPr>
  </w:style>
  <w:style w:type="paragraph" w:styleId="ListContinue4">
    <w:name w:val="List Continue 4"/>
    <w:basedOn w:val="List4"/>
    <w:rsid w:val="004677E7"/>
    <w:pPr>
      <w:ind w:firstLine="0"/>
    </w:pPr>
  </w:style>
  <w:style w:type="paragraph" w:styleId="ListContinue5">
    <w:name w:val="List Continue 5"/>
    <w:basedOn w:val="List5"/>
    <w:rsid w:val="004677E7"/>
    <w:pPr>
      <w:ind w:firstLine="0"/>
    </w:pPr>
  </w:style>
  <w:style w:type="paragraph" w:styleId="ListNumber3">
    <w:name w:val="List Number 3"/>
    <w:basedOn w:val="List3"/>
    <w:rsid w:val="004677E7"/>
    <w:pPr>
      <w:numPr>
        <w:numId w:val="6"/>
      </w:numPr>
    </w:pPr>
  </w:style>
  <w:style w:type="paragraph" w:styleId="ListNumber4">
    <w:name w:val="List Number 4"/>
    <w:basedOn w:val="List4"/>
    <w:rsid w:val="004677E7"/>
    <w:pPr>
      <w:numPr>
        <w:numId w:val="7"/>
      </w:numPr>
    </w:pPr>
  </w:style>
  <w:style w:type="paragraph" w:styleId="ListNumber5">
    <w:name w:val="List Number 5"/>
    <w:basedOn w:val="List5"/>
    <w:rsid w:val="004677E7"/>
    <w:pPr>
      <w:numPr>
        <w:numId w:val="8"/>
      </w:numPr>
    </w:pPr>
  </w:style>
  <w:style w:type="paragraph" w:styleId="BlockText">
    <w:name w:val="Block Text"/>
    <w:basedOn w:val="Normal"/>
    <w:rsid w:val="004677E7"/>
    <w:pPr>
      <w:spacing w:after="120"/>
      <w:ind w:left="1440" w:right="1440"/>
    </w:pPr>
  </w:style>
  <w:style w:type="character" w:customStyle="1" w:styleId="Subscript">
    <w:name w:val="Subscript"/>
    <w:basedOn w:val="DefaultParagraphFont"/>
    <w:rsid w:val="004677E7"/>
    <w:rPr>
      <w:sz w:val="16"/>
      <w:vertAlign w:val="subscript"/>
    </w:rPr>
  </w:style>
  <w:style w:type="character" w:customStyle="1" w:styleId="Superscript">
    <w:name w:val="Superscript"/>
    <w:basedOn w:val="DefaultParagraphFont"/>
    <w:rsid w:val="004677E7"/>
    <w:rPr>
      <w:sz w:val="16"/>
      <w:vertAlign w:val="superscript"/>
    </w:rPr>
  </w:style>
  <w:style w:type="character" w:customStyle="1" w:styleId="Symbols">
    <w:name w:val="Symbols"/>
    <w:basedOn w:val="DefaultParagraphFont"/>
    <w:rsid w:val="004677E7"/>
    <w:rPr>
      <w:rFonts w:ascii="Symbol" w:hAnsi="Symbol"/>
    </w:rPr>
  </w:style>
  <w:style w:type="character" w:customStyle="1" w:styleId="MenuOptions">
    <w:name w:val="Menu Options"/>
    <w:basedOn w:val="DefaultParagraphFont"/>
    <w:rsid w:val="004677E7"/>
    <w:rPr>
      <w:rFonts w:ascii="Arial Narrow" w:hAnsi="Arial Narrow"/>
      <w:smallCaps/>
    </w:rPr>
  </w:style>
  <w:style w:type="character" w:customStyle="1" w:styleId="Buttons">
    <w:name w:val="Buttons"/>
    <w:basedOn w:val="DefaultParagraphFont"/>
    <w:rsid w:val="004677E7"/>
    <w:rPr>
      <w:b/>
    </w:rPr>
  </w:style>
  <w:style w:type="character" w:customStyle="1" w:styleId="Underlined">
    <w:name w:val="Underlined"/>
    <w:basedOn w:val="DefaultParagraphFont"/>
    <w:rsid w:val="004677E7"/>
    <w:rPr>
      <w:u w:val="single"/>
    </w:rPr>
  </w:style>
  <w:style w:type="paragraph" w:customStyle="1" w:styleId="TableBodyTextRight">
    <w:name w:val="Table Body Text Right"/>
    <w:basedOn w:val="TableBodyText"/>
    <w:rsid w:val="004677E7"/>
    <w:pPr>
      <w:widowControl w:val="0"/>
      <w:autoSpaceDE w:val="0"/>
      <w:autoSpaceDN w:val="0"/>
      <w:adjustRightInd w:val="0"/>
      <w:jc w:val="right"/>
    </w:pPr>
    <w:rPr>
      <w:rFonts w:cs="Arial"/>
      <w:szCs w:val="18"/>
    </w:rPr>
  </w:style>
  <w:style w:type="paragraph" w:customStyle="1" w:styleId="CopyrightText">
    <w:name w:val="Copyright Text"/>
    <w:basedOn w:val="BodyText"/>
    <w:rsid w:val="004677E7"/>
    <w:rPr>
      <w:sz w:val="18"/>
    </w:rPr>
  </w:style>
  <w:style w:type="paragraph" w:customStyle="1" w:styleId="BodySmallRight">
    <w:name w:val="Body Small Right"/>
    <w:basedOn w:val="BodyTextRight"/>
    <w:rsid w:val="004677E7"/>
    <w:rPr>
      <w:sz w:val="18"/>
      <w:szCs w:val="18"/>
    </w:rPr>
  </w:style>
  <w:style w:type="paragraph" w:customStyle="1" w:styleId="MarginEdition">
    <w:name w:val="Margin Edition"/>
    <w:basedOn w:val="MarginNote"/>
    <w:rsid w:val="004677E7"/>
    <w:pPr>
      <w:spacing w:before="0" w:after="0"/>
    </w:pPr>
    <w:rPr>
      <w:rFonts w:ascii="Times New Roman" w:hAnsi="Times New Roman"/>
      <w:color w:val="999999"/>
    </w:rPr>
  </w:style>
  <w:style w:type="paragraph" w:customStyle="1" w:styleId="Spacer">
    <w:name w:val="Spacer"/>
    <w:basedOn w:val="Normal"/>
    <w:rsid w:val="004677E7"/>
    <w:rPr>
      <w:sz w:val="2"/>
      <w:szCs w:val="2"/>
    </w:rPr>
  </w:style>
  <w:style w:type="character" w:customStyle="1" w:styleId="Small">
    <w:name w:val="Small"/>
    <w:basedOn w:val="DefaultParagraphFont"/>
    <w:rsid w:val="004677E7"/>
    <w:rPr>
      <w:sz w:val="16"/>
    </w:rPr>
  </w:style>
  <w:style w:type="paragraph" w:customStyle="1" w:styleId="WideTable">
    <w:name w:val="Wide Table"/>
    <w:basedOn w:val="Normal"/>
    <w:rsid w:val="004677E7"/>
    <w:pPr>
      <w:ind w:left="-1418"/>
    </w:pPr>
    <w:rPr>
      <w:sz w:val="2"/>
      <w:szCs w:val="2"/>
    </w:rPr>
  </w:style>
  <w:style w:type="character" w:styleId="PageNumber">
    <w:name w:val="page number"/>
    <w:basedOn w:val="DefaultParagraphFont"/>
    <w:rsid w:val="004677E7"/>
  </w:style>
  <w:style w:type="paragraph" w:styleId="Quote">
    <w:name w:val="Quote"/>
    <w:basedOn w:val="Heading1"/>
    <w:link w:val="QuoteChar"/>
    <w:qFormat/>
    <w:rsid w:val="004677E7"/>
    <w:rPr>
      <w:b w:val="0"/>
      <w:sz w:val="72"/>
      <w:szCs w:val="72"/>
      <w:lang w:val="en-NZ"/>
    </w:rPr>
  </w:style>
  <w:style w:type="character" w:customStyle="1" w:styleId="QuoteChar">
    <w:name w:val="Quote Char"/>
    <w:basedOn w:val="DefaultParagraphFont"/>
    <w:link w:val="Quote"/>
    <w:rsid w:val="00467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7E7"/>
    <w:pPr>
      <w:pageBreakBefore/>
    </w:pPr>
  </w:style>
  <w:style w:type="paragraph" w:customStyle="1" w:styleId="Border">
    <w:name w:val="Border"/>
    <w:basedOn w:val="Normal"/>
    <w:qFormat/>
    <w:rsid w:val="00467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7E7"/>
    <w:rPr>
      <w:b/>
      <w:bCs/>
      <w:i/>
      <w:iCs/>
      <w:color w:val="auto"/>
    </w:rPr>
  </w:style>
  <w:style w:type="paragraph" w:styleId="IntenseQuote">
    <w:name w:val="Intense Quote"/>
    <w:basedOn w:val="Normal"/>
    <w:next w:val="Normal"/>
    <w:link w:val="IntenseQuoteChar"/>
    <w:uiPriority w:val="30"/>
    <w:qFormat/>
    <w:rsid w:val="00467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7E7"/>
    <w:rPr>
      <w:smallCaps/>
      <w:color w:val="auto"/>
      <w:u w:val="single"/>
    </w:rPr>
  </w:style>
  <w:style w:type="character" w:styleId="IntenseReference">
    <w:name w:val="Intense Reference"/>
    <w:basedOn w:val="DefaultParagraphFont"/>
    <w:uiPriority w:val="32"/>
    <w:qFormat/>
    <w:rsid w:val="004677E7"/>
    <w:rPr>
      <w:b/>
      <w:bCs/>
      <w:smallCaps/>
      <w:color w:val="auto"/>
      <w:spacing w:val="5"/>
      <w:u w:val="single"/>
    </w:rPr>
  </w:style>
  <w:style w:type="paragraph" w:customStyle="1" w:styleId="2ColumnHeading">
    <w:name w:val="2Column Heading"/>
    <w:basedOn w:val="BodyText"/>
    <w:qFormat/>
    <w:rsid w:val="004677E7"/>
    <w:pPr>
      <w:spacing w:after="60"/>
      <w:ind w:left="-2268"/>
    </w:pPr>
    <w:rPr>
      <w:b/>
    </w:rPr>
  </w:style>
  <w:style w:type="paragraph" w:customStyle="1" w:styleId="Heading1TOC">
    <w:name w:val="Heading1 TOC"/>
    <w:basedOn w:val="Normal"/>
    <w:qFormat/>
    <w:rsid w:val="004677E7"/>
    <w:pPr>
      <w:spacing w:before="240" w:after="120"/>
    </w:pPr>
    <w:rPr>
      <w:rFonts w:ascii="Times New Roman" w:hAnsi="Times New Roman"/>
      <w:b/>
      <w:sz w:val="32"/>
    </w:rPr>
  </w:style>
  <w:style w:type="paragraph" w:customStyle="1" w:styleId="Heading2TOC">
    <w:name w:val="Heading2 TOC"/>
    <w:basedOn w:val="Normal"/>
    <w:qFormat/>
    <w:rsid w:val="004677E7"/>
    <w:pPr>
      <w:spacing w:before="240" w:after="60"/>
    </w:pPr>
    <w:rPr>
      <w:rFonts w:ascii="Times New Roman" w:hAnsi="Times New Roman"/>
      <w:b/>
      <w:sz w:val="28"/>
    </w:rPr>
  </w:style>
  <w:style w:type="character" w:customStyle="1" w:styleId="Underline">
    <w:name w:val="Underline"/>
    <w:basedOn w:val="DefaultParagraphFont"/>
    <w:qFormat/>
    <w:rsid w:val="004677E7"/>
    <w:rPr>
      <w:u w:val="single"/>
    </w:rPr>
  </w:style>
  <w:style w:type="paragraph" w:styleId="BalloonText">
    <w:name w:val="Balloon Text"/>
    <w:basedOn w:val="Normal"/>
    <w:link w:val="BalloonTextChar"/>
    <w:rsid w:val="004677E7"/>
    <w:rPr>
      <w:rFonts w:ascii="Tahoma" w:hAnsi="Tahoma" w:cs="Tahoma"/>
      <w:sz w:val="16"/>
      <w:szCs w:val="16"/>
    </w:rPr>
  </w:style>
  <w:style w:type="character" w:customStyle="1" w:styleId="BalloonTextChar">
    <w:name w:val="Balloon Text Char"/>
    <w:basedOn w:val="DefaultParagraphFont"/>
    <w:link w:val="BalloonText"/>
    <w:rsid w:val="00467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7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7E7"/>
    <w:rPr>
      <w:b/>
      <w:color w:val="660033"/>
      <w:spacing w:val="0"/>
    </w:rPr>
  </w:style>
  <w:style w:type="paragraph" w:customStyle="1" w:styleId="Nameditemlist">
    <w:name w:val="Named item list"/>
    <w:basedOn w:val="BodyText"/>
    <w:qFormat/>
    <w:rsid w:val="004677E7"/>
    <w:pPr>
      <w:tabs>
        <w:tab w:val="left" w:pos="2835"/>
      </w:tabs>
      <w:ind w:left="2835" w:hanging="2835"/>
    </w:pPr>
  </w:style>
  <w:style w:type="paragraph" w:customStyle="1" w:styleId="BodyTextnopadding">
    <w:name w:val="Body Text no padding"/>
    <w:basedOn w:val="BodyText"/>
    <w:qFormat/>
    <w:rsid w:val="004677E7"/>
    <w:pPr>
      <w:spacing w:before="0" w:after="0"/>
    </w:pPr>
  </w:style>
  <w:style w:type="paragraph" w:customStyle="1" w:styleId="BodyTextBold">
    <w:name w:val="Body Text Bold"/>
    <w:basedOn w:val="BodyText"/>
    <w:qFormat/>
    <w:rsid w:val="004677E7"/>
    <w:rPr>
      <w:b/>
    </w:rPr>
  </w:style>
  <w:style w:type="character" w:styleId="Hyperlink">
    <w:name w:val="Hyperlink"/>
    <w:basedOn w:val="DefaultParagraphFont"/>
    <w:uiPriority w:val="99"/>
    <w:unhideWhenUsed/>
    <w:rsid w:val="00A46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7588</Characters>
  <Application>Microsoft Office Word</Application>
  <DocSecurity>0</DocSecurity>
  <Lines>303</Lines>
  <Paragraphs>186</Paragraphs>
  <ScaleCrop>false</ScaleCrop>
  <Company>Author-it Software Corporation Ltd.</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CPCCSG3008 Hand draw chalkboards and showcards</dc:title>
  <dc:subject>Approved</dc:subject>
  <dc:creator>BuildSkills Australia</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