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2ED" w:rsidP="00BE52ED">
      <w:pPr>
        <w:pStyle w:val="Title"/>
      </w:pPr>
      <w:r>
        <w:fldChar w:fldCharType="begin"/>
      </w:r>
      <w:r>
        <w:instrText xml:space="preserve"> TITLE   \* MERGEFORMAT </w:instrText>
      </w:r>
      <w:r>
        <w:fldChar w:fldCharType="separate"/>
      </w:r>
      <w:r>
        <w:t>CPCCSG3007 Paint lines and scrolls</w:t>
      </w:r>
      <w:r>
        <w:fldChar w:fldCharType="end"/>
      </w:r>
    </w:p>
    <w:p w:rsidR="00BE52ED" w:rsidP="00BE52ED">
      <w:pPr>
        <w:pStyle w:val="Version"/>
        <w:sectPr w:rsidSect="00B573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336" w:rsidP="00B57336">
      <w:pPr>
        <w:pStyle w:val="SuperHeading"/>
      </w:pPr>
      <w:r w:rsidRPr="00B57336">
        <w:t>CPCCSG3007 Paint lines and scrolls</w:t>
      </w:r>
    </w:p>
    <w:p w:rsidR="00000000" w:rsidRPr="00B57336" w:rsidP="00B57336">
      <w:pPr>
        <w:pStyle w:val="Heading1"/>
      </w:pPr>
      <w:bookmarkStart w:id="1" w:name="O_832138"/>
      <w:bookmarkEnd w:id="1"/>
      <w:r w:rsidRPr="00B57336">
        <w:t>Modification History</w:t>
      </w:r>
    </w:p>
    <w:p w:rsidR="00000000" w:rsidRPr="00B57336" w:rsidP="00BE52ED">
      <w:pPr>
        <w:pStyle w:val="BodyText"/>
      </w:pPr>
      <w:r w:rsidRPr="00B57336">
        <w:t>Release 1.</w:t>
      </w:r>
    </w:p>
    <w:p w:rsidR="00000000" w:rsidRPr="00B57336" w:rsidP="00BE52ED">
      <w:pPr>
        <w:pStyle w:val="BodyText"/>
      </w:pPr>
      <w:r w:rsidRPr="00B57336">
        <w:t>This version first released with CPC Construction, Plumbing and Services Training Package Version 2.</w:t>
      </w:r>
    </w:p>
    <w:p w:rsidR="00000000" w:rsidRPr="00B57336" w:rsidP="00BE52ED">
      <w:pPr>
        <w:pStyle w:val="BodyText"/>
      </w:pPr>
      <w:r w:rsidRPr="00B57336">
        <w:t>Revised unit of competency. Replaces superseded equivalent CPCCSI3007A Apply lines and scrolls.</w:t>
      </w:r>
    </w:p>
    <w:p w:rsidR="00000000" w:rsidRPr="00B57336" w:rsidP="00B57336">
      <w:pPr>
        <w:pStyle w:val="Heading1"/>
      </w:pPr>
      <w:bookmarkStart w:id="2" w:name="O_832146"/>
      <w:bookmarkEnd w:id="2"/>
      <w:r w:rsidRPr="00B57336">
        <w:t>Applicat</w:t>
      </w:r>
      <w:r w:rsidRPr="00B57336">
        <w:t>ion</w:t>
      </w:r>
    </w:p>
    <w:p w:rsidR="00000000" w:rsidRPr="00B57336" w:rsidP="00BE52ED">
      <w:pPr>
        <w:pStyle w:val="BodyText"/>
      </w:pPr>
      <w:r w:rsidRPr="00B57336">
        <w:t xml:space="preserve">This unit of competency specifies the outcomes required to paint various forms of line and scroll work on specified and prepared surfaces. </w:t>
      </w:r>
    </w:p>
    <w:p w:rsidR="00000000" w:rsidRPr="00B57336" w:rsidP="00BE52ED">
      <w:pPr>
        <w:pStyle w:val="BodyText"/>
      </w:pPr>
      <w:r w:rsidRPr="00B57336">
        <w:t>Painted line and scroll work is a decorative art form applied to a variety of surfaces, including vehicle bodie</w:t>
      </w:r>
      <w:r w:rsidRPr="00B57336">
        <w:t xml:space="preserve">s, horse-drawn coaches, boats and glass gilding. Lines are painted to provide borders and to frame the sign. Application methods can include the use of freehand brushwork or rollers and spray techniques using masks and template guides. </w:t>
      </w:r>
    </w:p>
    <w:p w:rsidR="00000000" w:rsidRPr="00B57336" w:rsidP="00BE52ED">
      <w:pPr>
        <w:pStyle w:val="BodyText"/>
      </w:pPr>
      <w:r w:rsidRPr="00B57336">
        <w:t xml:space="preserve">The unit supports </w:t>
      </w:r>
      <w:r w:rsidRPr="00B57336">
        <w:t xml:space="preserve">sign manufacturers using traditional paint and brush techniques. </w:t>
      </w:r>
    </w:p>
    <w:p w:rsidR="00000000" w:rsidRPr="00B57336" w:rsidP="00BE52ED">
      <w:pPr>
        <w:pStyle w:val="BodyText"/>
      </w:pPr>
      <w:r w:rsidRPr="00B57336">
        <w:t>No licensing, legislative, regulatory, or certification requirements apply to this unit of competency at the time of endorsement.</w:t>
      </w:r>
    </w:p>
    <w:p w:rsidR="00000000" w:rsidRPr="00B57336" w:rsidP="00B57336">
      <w:pPr>
        <w:pStyle w:val="Heading1"/>
      </w:pPr>
      <w:bookmarkStart w:id="3" w:name="O_832145"/>
      <w:bookmarkEnd w:id="3"/>
      <w:r w:rsidRPr="00B57336">
        <w:t>Pre-requisite Unit</w:t>
      </w:r>
    </w:p>
    <w:p w:rsidR="00000000" w:rsidRPr="00B57336" w:rsidP="00BE52ED">
      <w:pPr>
        <w:pStyle w:val="BodyText"/>
      </w:pPr>
      <w:r w:rsidRPr="00B57336">
        <w:t>Nil</w:t>
      </w:r>
    </w:p>
    <w:p w:rsidR="00000000" w:rsidRPr="00B57336" w:rsidP="00B57336">
      <w:pPr>
        <w:pStyle w:val="Heading1"/>
      </w:pPr>
      <w:bookmarkStart w:id="4" w:name="O_832144"/>
      <w:bookmarkEnd w:id="4"/>
      <w:r w:rsidRPr="00B57336">
        <w:t>Co</w:t>
      </w:r>
      <w:r w:rsidRPr="00B57336">
        <w:t>mpetency Field</w:t>
      </w:r>
    </w:p>
    <w:p w:rsidR="00000000" w:rsidRPr="00B57336" w:rsidP="00BE52ED">
      <w:pPr>
        <w:pStyle w:val="BodyText"/>
      </w:pPr>
      <w:r w:rsidRPr="00B57336">
        <w:t>Signs and graphics</w:t>
      </w:r>
    </w:p>
    <w:p w:rsidR="00000000" w:rsidRPr="00B57336" w:rsidP="00B57336">
      <w:pPr>
        <w:pStyle w:val="Heading1"/>
      </w:pPr>
      <w:bookmarkStart w:id="5" w:name="O_832143"/>
      <w:bookmarkEnd w:id="5"/>
      <w:r w:rsidRPr="00B57336">
        <w:t>Unit Sector</w:t>
      </w:r>
    </w:p>
    <w:p w:rsidR="00000000" w:rsidRPr="00B57336" w:rsidP="00BE52ED">
      <w:pPr>
        <w:pStyle w:val="BodyText"/>
      </w:pPr>
      <w:r w:rsidRPr="00B57336">
        <w:t>Construction</w:t>
      </w:r>
    </w:p>
    <w:p w:rsidR="00000000" w:rsidRPr="00B57336" w:rsidP="00B57336">
      <w:pPr>
        <w:pStyle w:val="Heading1"/>
      </w:pPr>
      <w:bookmarkStart w:id="6" w:name="O_832142"/>
      <w:bookmarkEnd w:id="6"/>
      <w:r w:rsidRPr="00B5733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5733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Performance criteria describe the performance needed to demonstrate achievement of the element. Where bold italicised text is used, further information is detailed in the range of conditions.</w:t>
            </w:r>
          </w:p>
        </w:tc>
      </w:tr>
      <w:tr w:rsidTr="00B5733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B57336">
            <w:pPr>
              <w:pStyle w:val="BodyText"/>
              <w:rPr>
                <w:lang w:val="en-NZ"/>
              </w:rPr>
            </w:pPr>
          </w:p>
        </w:tc>
      </w:tr>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1</w:t>
            </w:r>
          </w:p>
        </w:tc>
        <w:tc>
          <w:tcPr>
            <w:tcW w:w="1986" w:type="dxa"/>
            <w:vMerge w:val="restart"/>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Plan and prepare work.</w:t>
            </w:r>
          </w:p>
        </w:tc>
        <w:tc>
          <w:tcPr>
            <w:tcW w:w="77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1.1</w:t>
            </w:r>
          </w:p>
        </w:tc>
        <w:tc>
          <w:tcPr>
            <w:tcW w:w="5678"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Job requirements are identif</w:t>
            </w:r>
            <w:r w:rsidRPr="00B57336">
              <w:t>ied from drawings, specifications, and client or workplace instructions, confirmed, and applied to planning and preparation.</w:t>
            </w:r>
          </w:p>
        </w:tc>
      </w:tr>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57336" w:rsidP="00B57336">
            <w:pPr>
              <w:pStyle w:val="BodyText"/>
            </w:pPr>
            <w:r w:rsidRPr="00B57336">
              <w:t>1.2</w:t>
            </w:r>
          </w:p>
        </w:tc>
        <w:tc>
          <w:tcPr>
            <w:tcW w:w="5678"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rPr>
                <w:rStyle w:val="BoldandItalics"/>
              </w:rPr>
              <w:t>Health and safety requirements</w:t>
            </w:r>
            <w:r w:rsidRPr="00B57336">
              <w:t xml:space="preserve"> are identified and applied to planning. </w:t>
            </w:r>
          </w:p>
        </w:tc>
      </w:tr>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1.3</w:t>
            </w:r>
          </w:p>
        </w:tc>
        <w:tc>
          <w:tcPr>
            <w:tcW w:w="5678"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Colour selection is determined consistent with job requirements and recorded for future reference.</w:t>
            </w:r>
          </w:p>
        </w:tc>
      </w:tr>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57336" w:rsidP="00B57336">
            <w:pPr>
              <w:pStyle w:val="BodyText"/>
            </w:pPr>
            <w:r w:rsidRPr="00B57336">
              <w:t>1.4</w:t>
            </w:r>
          </w:p>
        </w:tc>
        <w:tc>
          <w:tcPr>
            <w:tcW w:w="5678"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rPr>
                <w:rStyle w:val="BoldandItalics"/>
              </w:rPr>
              <w:t xml:space="preserve">Tools, equipment </w:t>
            </w:r>
            <w:r w:rsidRPr="00B57336">
              <w:t>and materials are selected to carry out tasks consistent with job requirements.</w:t>
            </w:r>
          </w:p>
        </w:tc>
      </w:tr>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1.5</w:t>
            </w:r>
          </w:p>
        </w:tc>
        <w:tc>
          <w:tcPr>
            <w:tcW w:w="5678" w:type="dxa"/>
            <w:tcBorders>
              <w:top w:val="nil"/>
              <w:left w:val="nil"/>
              <w:bottom w:val="nil"/>
              <w:right w:val="nil"/>
            </w:tcBorders>
            <w:tcMar>
              <w:top w:w="0" w:type="dxa"/>
              <w:left w:w="62" w:type="dxa"/>
              <w:bottom w:w="0" w:type="dxa"/>
              <w:right w:w="62" w:type="dxa"/>
            </w:tcMar>
          </w:tcPr>
          <w:p w:rsidR="00000000" w:rsidRPr="00B57336" w:rsidP="00B57336">
            <w:pPr>
              <w:pStyle w:val="BodyText"/>
            </w:pPr>
            <w:r w:rsidRPr="00B57336">
              <w:t xml:space="preserve">Surfaces are identified and prepared according to planned material application and line work or scroll work application. </w:t>
            </w:r>
          </w:p>
        </w:tc>
      </w:tr>
    </w:tbl>
    <w:p w:rsidR="00000000" w:rsidRPr="00B57336" w:rsidP="00B57336">
      <w:pPr>
        <w:pStyle w:val="BodyText"/>
      </w:pPr>
    </w:p>
    <w:tbl>
      <w:tblPr>
        <w:tblW w:w="0" w:type="auto"/>
        <w:tblLayout w:type="fixed"/>
        <w:tblCellMar>
          <w:left w:w="62" w:type="dxa"/>
          <w:right w:w="62" w:type="dxa"/>
        </w:tblCellMar>
        <w:tblLook w:val="0000"/>
      </w:tblPr>
      <w:tblGrid>
        <w:gridCol w:w="686"/>
        <w:gridCol w:w="1985"/>
        <w:gridCol w:w="779"/>
        <w:gridCol w:w="5678"/>
      </w:tblGrid>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2</w:t>
            </w:r>
          </w:p>
        </w:tc>
        <w:tc>
          <w:tcPr>
            <w:tcW w:w="1985" w:type="dxa"/>
            <w:vMerge w:val="restart"/>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Set out design layout.</w:t>
            </w:r>
          </w:p>
        </w:tc>
        <w:tc>
          <w:tcPr>
            <w:tcW w:w="77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2.1</w:t>
            </w:r>
          </w:p>
        </w:tc>
        <w:tc>
          <w:tcPr>
            <w:tcW w:w="5678"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Shape and form of lines and scrolls are determined from copy.</w:t>
            </w:r>
          </w:p>
        </w:tc>
      </w:tr>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2.2</w:t>
            </w:r>
          </w:p>
        </w:tc>
        <w:tc>
          <w:tcPr>
            <w:tcW w:w="5678"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Line and scroll layout is set out using template guide where required.</w:t>
            </w:r>
          </w:p>
        </w:tc>
      </w:tr>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2.3</w:t>
            </w:r>
          </w:p>
        </w:tc>
        <w:tc>
          <w:tcPr>
            <w:tcW w:w="5678" w:type="dxa"/>
            <w:tcBorders>
              <w:top w:val="nil"/>
              <w:left w:val="nil"/>
              <w:bottom w:val="nil"/>
              <w:right w:val="nil"/>
            </w:tcBorders>
            <w:tcMar>
              <w:top w:w="0" w:type="dxa"/>
              <w:left w:w="62" w:type="dxa"/>
              <w:bottom w:w="0" w:type="dxa"/>
              <w:right w:w="62" w:type="dxa"/>
            </w:tcMar>
          </w:tcPr>
          <w:p w:rsidR="00000000" w:rsidRPr="00B57336" w:rsidP="00B57336">
            <w:pPr>
              <w:pStyle w:val="BodyText"/>
            </w:pPr>
            <w:r w:rsidRPr="00B57336">
              <w:t>Errors in set out are identified and rectified before applying paint.</w:t>
            </w:r>
          </w:p>
        </w:tc>
      </w:tr>
    </w:tbl>
    <w:p w:rsidR="00000000" w:rsidRPr="00B57336" w:rsidP="00B57336">
      <w:pPr>
        <w:pStyle w:val="BodyText"/>
      </w:pPr>
    </w:p>
    <w:tbl>
      <w:tblPr>
        <w:tblW w:w="0" w:type="auto"/>
        <w:tblLayout w:type="fixed"/>
        <w:tblCellMar>
          <w:left w:w="62" w:type="dxa"/>
          <w:right w:w="62" w:type="dxa"/>
        </w:tblCellMar>
        <w:tblLook w:val="0000"/>
      </w:tblPr>
      <w:tblGrid>
        <w:gridCol w:w="686"/>
        <w:gridCol w:w="1985"/>
        <w:gridCol w:w="779"/>
        <w:gridCol w:w="5678"/>
      </w:tblGrid>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3</w:t>
            </w:r>
          </w:p>
        </w:tc>
        <w:tc>
          <w:tcPr>
            <w:tcW w:w="1985" w:type="dxa"/>
            <w:vMerge w:val="restart"/>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Apply painted lines and scrolls.</w:t>
            </w:r>
          </w:p>
        </w:tc>
        <w:tc>
          <w:tcPr>
            <w:tcW w:w="779" w:type="dxa"/>
            <w:tcBorders>
              <w:top w:val="nil"/>
              <w:left w:val="nil"/>
              <w:bottom w:val="nil"/>
              <w:right w:val="nil"/>
            </w:tcBorders>
            <w:tcMar>
              <w:top w:w="0" w:type="dxa"/>
              <w:left w:w="62" w:type="dxa"/>
              <w:bottom w:w="0" w:type="dxa"/>
              <w:right w:w="62" w:type="dxa"/>
            </w:tcMar>
          </w:tcPr>
          <w:p w:rsidR="00000000" w:rsidRPr="00B57336" w:rsidP="00B57336">
            <w:pPr>
              <w:pStyle w:val="BodyText"/>
            </w:pPr>
            <w:r w:rsidRPr="00B57336">
              <w:t>3.1</w:t>
            </w:r>
          </w:p>
        </w:tc>
        <w:tc>
          <w:tcPr>
            <w:tcW w:w="5678"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rPr>
                <w:rStyle w:val="BoldandItalics"/>
              </w:rPr>
              <w:t xml:space="preserve">Paint </w:t>
            </w:r>
            <w:r w:rsidRPr="00B57336">
              <w:t>appropriate to the surface is applied using relevant techniqu</w:t>
            </w:r>
            <w:r w:rsidRPr="00B57336">
              <w:t xml:space="preserve">e according to layout and job requirements. </w:t>
            </w:r>
          </w:p>
        </w:tc>
      </w:tr>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3.2</w:t>
            </w:r>
          </w:p>
        </w:tc>
        <w:tc>
          <w:tcPr>
            <w:tcW w:w="5678" w:type="dxa"/>
            <w:tcBorders>
              <w:top w:val="nil"/>
              <w:left w:val="nil"/>
              <w:bottom w:val="nil"/>
              <w:right w:val="nil"/>
            </w:tcBorders>
            <w:tcMar>
              <w:top w:w="0" w:type="dxa"/>
              <w:left w:w="62" w:type="dxa"/>
              <w:bottom w:w="0" w:type="dxa"/>
              <w:right w:w="62" w:type="dxa"/>
            </w:tcMar>
          </w:tcPr>
          <w:p w:rsidR="00000000" w:rsidRPr="00B57336" w:rsidP="00B57336">
            <w:pPr>
              <w:pStyle w:val="BodyText"/>
            </w:pPr>
            <w:r w:rsidRPr="00B57336">
              <w:t>Line work and scroll work are painted accurately to setout and specified colours, and defects in application or technique are identified and rectified according to job requirements.</w:t>
            </w:r>
          </w:p>
        </w:tc>
      </w:tr>
    </w:tbl>
    <w:p w:rsidR="00000000" w:rsidRPr="00B57336" w:rsidP="00B57336">
      <w:pPr>
        <w:pStyle w:val="BodyText"/>
      </w:pPr>
    </w:p>
    <w:tbl>
      <w:tblPr>
        <w:tblW w:w="0" w:type="auto"/>
        <w:tblLayout w:type="fixed"/>
        <w:tblCellMar>
          <w:left w:w="62" w:type="dxa"/>
          <w:right w:w="62" w:type="dxa"/>
        </w:tblCellMar>
        <w:tblLook w:val="0000"/>
      </w:tblPr>
      <w:tblGrid>
        <w:gridCol w:w="686"/>
        <w:gridCol w:w="1985"/>
        <w:gridCol w:w="779"/>
        <w:gridCol w:w="5678"/>
      </w:tblGrid>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4</w:t>
            </w:r>
          </w:p>
        </w:tc>
        <w:tc>
          <w:tcPr>
            <w:tcW w:w="1985" w:type="dxa"/>
            <w:vMerge w:val="restart"/>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Clean up.</w:t>
            </w:r>
          </w:p>
        </w:tc>
        <w:tc>
          <w:tcPr>
            <w:tcW w:w="77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4.1</w:t>
            </w:r>
          </w:p>
        </w:tc>
        <w:tc>
          <w:tcPr>
            <w:tcW w:w="5678"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 xml:space="preserve">Worked surface and surrounding surface area are cleaned </w:t>
            </w:r>
            <w:r w:rsidRPr="00B57336">
              <w:t xml:space="preserve">and waste materials removed according to workplace, statutory and regulatory authority requirements. </w:t>
            </w:r>
          </w:p>
        </w:tc>
      </w:tr>
      <w:tr w:rsidTr="00B573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4.2</w:t>
            </w:r>
          </w:p>
        </w:tc>
        <w:tc>
          <w:tcPr>
            <w:tcW w:w="5678" w:type="dxa"/>
            <w:tcBorders>
              <w:top w:val="nil"/>
              <w:left w:val="nil"/>
              <w:bottom w:val="nil"/>
              <w:right w:val="nil"/>
            </w:tcBorders>
            <w:tcMar>
              <w:top w:w="0" w:type="dxa"/>
              <w:left w:w="62" w:type="dxa"/>
              <w:bottom w:w="0" w:type="dxa"/>
              <w:right w:w="62" w:type="dxa"/>
            </w:tcMar>
          </w:tcPr>
          <w:p w:rsidR="00000000" w:rsidRPr="00B57336" w:rsidP="00B57336">
            <w:pPr>
              <w:pStyle w:val="BodyText"/>
            </w:pPr>
            <w:r w:rsidRPr="00B57336">
              <w:t>Tools and equipment, including personal protective equipment, are cleaned, maintained and s</w:t>
            </w:r>
            <w:r w:rsidRPr="00B57336">
              <w:t>tored according to workplace requirements.</w:t>
            </w:r>
          </w:p>
        </w:tc>
      </w:tr>
    </w:tbl>
    <w:p w:rsidR="00000000" w:rsidRPr="00B57336" w:rsidP="00B57336">
      <w:pPr>
        <w:pStyle w:val="BodyText"/>
      </w:pPr>
    </w:p>
    <w:p w:rsidR="00000000" w:rsidRPr="00B57336" w:rsidP="00B57336">
      <w:pPr>
        <w:pStyle w:val="AllowPageBreak"/>
      </w:pPr>
    </w:p>
    <w:p w:rsidR="00000000" w:rsidRPr="00B57336" w:rsidP="00B57336">
      <w:pPr>
        <w:pStyle w:val="Heading1"/>
      </w:pPr>
      <w:bookmarkStart w:id="7" w:name="O_832141"/>
      <w:bookmarkEnd w:id="7"/>
      <w:r w:rsidRPr="00B57336">
        <w:t>Foundation Skills</w:t>
      </w:r>
    </w:p>
    <w:tbl>
      <w:tblPr>
        <w:tblW w:w="0" w:type="auto"/>
        <w:tblLayout w:type="fixed"/>
        <w:tblCellMar>
          <w:left w:w="62" w:type="dxa"/>
          <w:right w:w="62" w:type="dxa"/>
        </w:tblCellMar>
        <w:tblLook w:val="0000"/>
      </w:tblPr>
      <w:tblGrid>
        <w:gridCol w:w="2212"/>
        <w:gridCol w:w="6750"/>
      </w:tblGrid>
      <w:tr w:rsidTr="00B57336">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This section describes the language, literacy, numeracy and employment skills essential to performance in this unit but not explicit in the performance criteria.</w:t>
            </w:r>
          </w:p>
        </w:tc>
      </w:tr>
      <w:tr w:rsidTr="00B57336">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Skill</w:t>
            </w:r>
          </w:p>
        </w:tc>
        <w:tc>
          <w:tcPr>
            <w:tcW w:w="6750"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Performance feature</w:t>
            </w:r>
          </w:p>
        </w:tc>
      </w:tr>
      <w:tr w:rsidTr="00B573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Learning skills to:</w:t>
            </w:r>
          </w:p>
        </w:tc>
        <w:tc>
          <w:tcPr>
            <w:tcW w:w="6750" w:type="dxa"/>
            <w:tcBorders>
              <w:top w:val="nil"/>
              <w:left w:val="nil"/>
              <w:bottom w:val="nil"/>
              <w:right w:val="nil"/>
            </w:tcBorders>
            <w:tcMar>
              <w:top w:w="0" w:type="dxa"/>
              <w:left w:w="62" w:type="dxa"/>
              <w:bottom w:w="0" w:type="dxa"/>
              <w:right w:w="62" w:type="dxa"/>
            </w:tcMar>
          </w:tcPr>
          <w:p w:rsidR="00000000" w:rsidRPr="00B57336" w:rsidP="00B57336">
            <w:pPr>
              <w:pStyle w:val="ListBullet"/>
            </w:pPr>
            <w:r w:rsidRPr="00B57336">
              <w:t>transfer key principles and techniques of painting lines and scrolls on different surfaces.</w:t>
            </w:r>
          </w:p>
          <w:p w:rsidR="00000000" w:rsidP="00B57336">
            <w:pPr>
              <w:pStyle w:val="BodyText"/>
              <w:rPr>
                <w:lang w:val="en-NZ"/>
              </w:rPr>
            </w:pPr>
          </w:p>
        </w:tc>
      </w:tr>
      <w:tr w:rsidTr="00B573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Numeracy skills to:</w:t>
            </w:r>
          </w:p>
        </w:tc>
        <w:tc>
          <w:tcPr>
            <w:tcW w:w="6750" w:type="dxa"/>
            <w:tcBorders>
              <w:top w:val="nil"/>
              <w:left w:val="nil"/>
              <w:bottom w:val="nil"/>
              <w:right w:val="nil"/>
            </w:tcBorders>
            <w:tcMar>
              <w:top w:w="0" w:type="dxa"/>
              <w:left w:w="62" w:type="dxa"/>
              <w:bottom w:w="0" w:type="dxa"/>
              <w:right w:w="62" w:type="dxa"/>
            </w:tcMar>
          </w:tcPr>
          <w:p w:rsidR="00000000" w:rsidRPr="00B57336" w:rsidP="00B57336">
            <w:pPr>
              <w:pStyle w:val="ListBullet"/>
            </w:pPr>
            <w:r w:rsidRPr="00B57336">
              <w:t>transfer measurements from drawings to paint lines or scroll work.</w:t>
            </w:r>
          </w:p>
          <w:p w:rsidR="00000000" w:rsidP="00B57336">
            <w:pPr>
              <w:pStyle w:val="BodyText"/>
              <w:rPr>
                <w:lang w:val="en-NZ"/>
              </w:rPr>
            </w:pPr>
          </w:p>
        </w:tc>
      </w:tr>
      <w:tr w:rsidTr="00B573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B57336" w:rsidP="00B57336">
            <w:pPr>
              <w:pStyle w:val="ListBullet"/>
            </w:pPr>
            <w:r w:rsidRPr="00B57336">
              <w:t>check and confirm requirements with clients and other relevant personnel.</w:t>
            </w:r>
          </w:p>
          <w:p w:rsidR="00000000" w:rsidP="00B57336">
            <w:pPr>
              <w:pStyle w:val="BodyText"/>
              <w:rPr>
                <w:lang w:val="en-NZ"/>
              </w:rPr>
            </w:pPr>
          </w:p>
        </w:tc>
      </w:tr>
      <w:tr w:rsidTr="00B573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Reading skills to:</w:t>
            </w:r>
          </w:p>
        </w:tc>
        <w:tc>
          <w:tcPr>
            <w:tcW w:w="6750" w:type="dxa"/>
            <w:tcBorders>
              <w:top w:val="nil"/>
              <w:left w:val="nil"/>
              <w:bottom w:val="nil"/>
              <w:right w:val="nil"/>
            </w:tcBorders>
            <w:tcMar>
              <w:top w:w="0" w:type="dxa"/>
              <w:left w:w="62" w:type="dxa"/>
              <w:bottom w:w="0" w:type="dxa"/>
              <w:right w:w="62" w:type="dxa"/>
            </w:tcMar>
          </w:tcPr>
          <w:p w:rsidR="00000000" w:rsidRPr="00B57336" w:rsidP="00B57336">
            <w:pPr>
              <w:pStyle w:val="ListBullet"/>
            </w:pPr>
            <w:r w:rsidRPr="00B57336">
              <w:t>read and interpret a range of workplace documentation, including drawings and specifications.</w:t>
            </w:r>
          </w:p>
          <w:p w:rsidR="00000000" w:rsidP="00B57336">
            <w:pPr>
              <w:pStyle w:val="BodyText"/>
              <w:rPr>
                <w:lang w:val="en-NZ"/>
              </w:rPr>
            </w:pPr>
          </w:p>
        </w:tc>
      </w:tr>
      <w:tr w:rsidTr="00B573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Writing skills to:</w:t>
            </w:r>
          </w:p>
        </w:tc>
        <w:tc>
          <w:tcPr>
            <w:tcW w:w="6750" w:type="dxa"/>
            <w:tcBorders>
              <w:top w:val="nil"/>
              <w:left w:val="nil"/>
              <w:bottom w:val="nil"/>
              <w:right w:val="nil"/>
            </w:tcBorders>
            <w:tcMar>
              <w:top w:w="0" w:type="dxa"/>
              <w:left w:w="62" w:type="dxa"/>
              <w:bottom w:w="0" w:type="dxa"/>
              <w:right w:w="62" w:type="dxa"/>
            </w:tcMar>
          </w:tcPr>
          <w:p w:rsidR="00000000" w:rsidRPr="00B57336" w:rsidP="00B57336">
            <w:pPr>
              <w:pStyle w:val="ListBullet"/>
            </w:pPr>
            <w:r w:rsidRPr="00B57336">
              <w:t>record colours used in painting lines and s</w:t>
            </w:r>
            <w:r w:rsidRPr="00B57336">
              <w:t>crolls on prepared surfaces.</w:t>
            </w:r>
          </w:p>
          <w:p w:rsidR="00000000" w:rsidRPr="00B57336" w:rsidP="00B57336">
            <w:pPr>
              <w:pStyle w:val="BodyText"/>
            </w:pPr>
          </w:p>
        </w:tc>
      </w:tr>
    </w:tbl>
    <w:p w:rsidR="00000000" w:rsidRPr="00B57336" w:rsidP="00B57336">
      <w:pPr>
        <w:pStyle w:val="BodyText"/>
      </w:pPr>
    </w:p>
    <w:p w:rsidR="00000000" w:rsidRPr="00B57336" w:rsidP="00B57336">
      <w:pPr>
        <w:pStyle w:val="AllowPageBreak"/>
      </w:pPr>
    </w:p>
    <w:p w:rsidR="00000000" w:rsidRPr="00B57336" w:rsidP="00B57336">
      <w:pPr>
        <w:pStyle w:val="Heading1"/>
      </w:pPr>
      <w:bookmarkStart w:id="8" w:name="O_832140"/>
      <w:bookmarkEnd w:id="8"/>
      <w:r w:rsidRPr="00B57336">
        <w:t>Range of Conditions</w:t>
      </w:r>
    </w:p>
    <w:tbl>
      <w:tblPr>
        <w:tblW w:w="0" w:type="auto"/>
        <w:tblLayout w:type="fixed"/>
        <w:tblCellMar>
          <w:left w:w="62" w:type="dxa"/>
          <w:right w:w="62" w:type="dxa"/>
        </w:tblCellMar>
        <w:tblLook w:val="0000"/>
      </w:tblPr>
      <w:tblGrid>
        <w:gridCol w:w="2239"/>
        <w:gridCol w:w="6723"/>
      </w:tblGrid>
      <w:tr w:rsidTr="00B57336">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t xml:space="preserve">This section specifies work environments and conditions that may affect performance. Essential operating conditions that may be present (depending on the work </w:t>
            </w:r>
            <w:r w:rsidRPr="00B57336">
              <w:t>situation, needs of the candidate, accessibility of the item, and local industry and regional contexts) are included. Bold italicised wording, if used in the performance criteria, is detailed below.</w:t>
            </w:r>
          </w:p>
        </w:tc>
      </w:tr>
      <w:tr w:rsidTr="00B5733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rPr>
                <w:rStyle w:val="BoldandItalics"/>
              </w:rPr>
              <w:t xml:space="preserve">Health and safety requirements </w:t>
            </w:r>
            <w:r w:rsidRPr="00B57336">
              <w:t>must include:</w:t>
            </w:r>
          </w:p>
        </w:tc>
        <w:tc>
          <w:tcPr>
            <w:tcW w:w="6723" w:type="dxa"/>
            <w:tcBorders>
              <w:top w:val="nil"/>
              <w:left w:val="nil"/>
              <w:bottom w:val="nil"/>
              <w:right w:val="nil"/>
            </w:tcBorders>
            <w:tcMar>
              <w:top w:w="0" w:type="dxa"/>
              <w:left w:w="62" w:type="dxa"/>
              <w:bottom w:w="0" w:type="dxa"/>
              <w:right w:w="62" w:type="dxa"/>
            </w:tcMar>
          </w:tcPr>
          <w:p w:rsidR="00000000" w:rsidRPr="00B57336" w:rsidP="00B57336">
            <w:pPr>
              <w:pStyle w:val="ListBullet"/>
            </w:pPr>
            <w:r w:rsidRPr="00B57336">
              <w:t>selection</w:t>
            </w:r>
            <w:r w:rsidRPr="00B57336">
              <w:t>, correct fitting, and use of personal protective equipment (PPE) prescribed under legislation, regulations and workplace policies and practices</w:t>
            </w:r>
          </w:p>
          <w:p w:rsidR="00000000" w:rsidRPr="00B57336" w:rsidP="00B57336">
            <w:pPr>
              <w:pStyle w:val="ListBullet"/>
            </w:pPr>
            <w:r w:rsidRPr="00B57336">
              <w:t>emergency procedures, including:</w:t>
            </w:r>
          </w:p>
          <w:p w:rsidR="00000000" w:rsidRPr="00B57336" w:rsidP="00B57336">
            <w:pPr>
              <w:pStyle w:val="ListBullet2"/>
            </w:pPr>
            <w:r w:rsidRPr="00B57336">
              <w:t>evacuation</w:t>
            </w:r>
          </w:p>
          <w:p w:rsidR="00000000" w:rsidRPr="00B57336" w:rsidP="00B57336">
            <w:pPr>
              <w:pStyle w:val="ListBullet2"/>
            </w:pPr>
            <w:r w:rsidRPr="00B57336">
              <w:t>first aid</w:t>
            </w:r>
          </w:p>
          <w:p w:rsidR="00000000" w:rsidRPr="00B57336" w:rsidP="00B57336">
            <w:pPr>
              <w:pStyle w:val="ListBullet2"/>
            </w:pPr>
            <w:r w:rsidRPr="00B57336">
              <w:t>location and use of firefighting equipment</w:t>
            </w:r>
          </w:p>
          <w:p w:rsidR="00000000" w:rsidRPr="00B57336" w:rsidP="00B57336">
            <w:pPr>
              <w:pStyle w:val="ListBullet"/>
            </w:pPr>
            <w:r w:rsidRPr="00B57336">
              <w:t>hazard identification and risk control procedures</w:t>
            </w:r>
          </w:p>
          <w:p w:rsidR="00000000" w:rsidRPr="00B57336" w:rsidP="00B57336">
            <w:pPr>
              <w:pStyle w:val="ListBullet"/>
            </w:pPr>
            <w:r w:rsidRPr="00B57336">
              <w:t>safe operating procedures, including the conduct of operational risk assessment and treatments associated with:</w:t>
            </w:r>
          </w:p>
          <w:p w:rsidR="00000000" w:rsidRPr="00B57336" w:rsidP="00B57336">
            <w:pPr>
              <w:pStyle w:val="ListBullet2"/>
            </w:pPr>
            <w:r w:rsidRPr="00B57336">
              <w:t>traffic control</w:t>
            </w:r>
          </w:p>
          <w:p w:rsidR="00000000" w:rsidRPr="00B57336" w:rsidP="00B57336">
            <w:pPr>
              <w:pStyle w:val="ListBullet2"/>
            </w:pPr>
            <w:r w:rsidRPr="00B57336">
              <w:t>work site visitors and the public</w:t>
            </w:r>
          </w:p>
          <w:p w:rsidR="00000000" w:rsidRPr="00B57336" w:rsidP="00B57336">
            <w:pPr>
              <w:pStyle w:val="ListBullet2"/>
            </w:pPr>
            <w:r w:rsidRPr="00B57336">
              <w:t>working at heights</w:t>
            </w:r>
          </w:p>
          <w:p w:rsidR="00000000" w:rsidRPr="00B57336" w:rsidP="00B57336">
            <w:pPr>
              <w:pStyle w:val="ListBullet2"/>
            </w:pPr>
            <w:r w:rsidRPr="00B57336">
              <w:t xml:space="preserve">working in proximity to </w:t>
            </w:r>
            <w:r w:rsidRPr="00B57336">
              <w:t>others</w:t>
            </w:r>
          </w:p>
          <w:p w:rsidR="00000000" w:rsidRPr="00B57336" w:rsidP="00B57336">
            <w:pPr>
              <w:pStyle w:val="ListBullet2"/>
            </w:pPr>
            <w:r w:rsidRPr="00B57336">
              <w:t>use of tools and equipment</w:t>
            </w:r>
          </w:p>
          <w:p w:rsidR="00000000" w:rsidRPr="00B57336" w:rsidP="00B57336">
            <w:pPr>
              <w:pStyle w:val="ListBullet"/>
            </w:pPr>
            <w:r w:rsidRPr="00B57336">
              <w:t>workplace environmental requirements.</w:t>
            </w:r>
          </w:p>
          <w:p w:rsidR="00000000" w:rsidP="00B57336">
            <w:pPr>
              <w:pStyle w:val="BodyText"/>
              <w:rPr>
                <w:lang w:val="en-NZ"/>
              </w:rPr>
            </w:pPr>
          </w:p>
        </w:tc>
      </w:tr>
      <w:tr w:rsidTr="00B5733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rPr>
                <w:rStyle w:val="BoldandItalics"/>
              </w:rPr>
              <w:t>Tools and equipment</w:t>
            </w:r>
            <w:r w:rsidRPr="00B57336">
              <w:t xml:space="preserve"> must include artist brushes and at least three of the following:</w:t>
            </w:r>
          </w:p>
        </w:tc>
        <w:tc>
          <w:tcPr>
            <w:tcW w:w="6723" w:type="dxa"/>
            <w:tcBorders>
              <w:top w:val="nil"/>
              <w:left w:val="nil"/>
              <w:bottom w:val="nil"/>
              <w:right w:val="nil"/>
            </w:tcBorders>
            <w:tcMar>
              <w:top w:w="0" w:type="dxa"/>
              <w:left w:w="62" w:type="dxa"/>
              <w:bottom w:w="0" w:type="dxa"/>
              <w:right w:w="62" w:type="dxa"/>
            </w:tcMar>
          </w:tcPr>
          <w:p w:rsidR="00000000" w:rsidRPr="00B57336" w:rsidP="00B57336">
            <w:pPr>
              <w:pStyle w:val="ListBullet"/>
            </w:pPr>
            <w:r w:rsidRPr="00B57336">
              <w:t>dagger liners</w:t>
            </w:r>
          </w:p>
          <w:p w:rsidR="00000000" w:rsidRPr="00B57336" w:rsidP="00B57336">
            <w:pPr>
              <w:pStyle w:val="ListBullet"/>
            </w:pPr>
            <w:r w:rsidRPr="00B57336">
              <w:t>drafting equipment</w:t>
            </w:r>
          </w:p>
          <w:p w:rsidR="00000000" w:rsidRPr="00B57336" w:rsidP="00B57336">
            <w:pPr>
              <w:pStyle w:val="ListBullet"/>
            </w:pPr>
            <w:r w:rsidRPr="00B57336">
              <w:t>guides</w:t>
            </w:r>
          </w:p>
          <w:p w:rsidR="00000000" w:rsidRPr="00B57336" w:rsidP="00B57336">
            <w:pPr>
              <w:pStyle w:val="ListBullet"/>
            </w:pPr>
            <w:r w:rsidRPr="00B57336">
              <w:t>ladders</w:t>
            </w:r>
          </w:p>
          <w:p w:rsidR="00000000" w:rsidRPr="00B57336" w:rsidP="00B57336">
            <w:pPr>
              <w:pStyle w:val="ListBullet"/>
            </w:pPr>
            <w:r w:rsidRPr="00B57336">
              <w:t>lining fitches</w:t>
            </w:r>
          </w:p>
          <w:p w:rsidR="00000000" w:rsidRPr="00B57336" w:rsidP="00B57336">
            <w:pPr>
              <w:pStyle w:val="ListBullet"/>
            </w:pPr>
            <w:r w:rsidRPr="00B57336">
              <w:t>mahl sticks</w:t>
            </w:r>
          </w:p>
          <w:p w:rsidR="00000000" w:rsidRPr="00B57336" w:rsidP="00B57336">
            <w:pPr>
              <w:pStyle w:val="ListBullet"/>
            </w:pPr>
            <w:r w:rsidRPr="00B57336">
              <w:t>measuring tapes and rules</w:t>
            </w:r>
          </w:p>
          <w:p w:rsidR="00000000" w:rsidRPr="00B57336" w:rsidP="00B57336">
            <w:pPr>
              <w:pStyle w:val="ListBullet"/>
            </w:pPr>
            <w:r w:rsidRPr="00B57336">
              <w:t>planks</w:t>
            </w:r>
          </w:p>
          <w:p w:rsidR="00000000" w:rsidRPr="00B57336" w:rsidP="00B57336">
            <w:pPr>
              <w:pStyle w:val="ListBullet"/>
            </w:pPr>
            <w:r w:rsidRPr="00B57336">
              <w:t>pots</w:t>
            </w:r>
          </w:p>
          <w:p w:rsidR="00000000" w:rsidRPr="00B57336" w:rsidP="00B57336">
            <w:pPr>
              <w:pStyle w:val="ListBullet"/>
            </w:pPr>
            <w:r w:rsidRPr="00B57336">
              <w:t>quill liners</w:t>
            </w:r>
          </w:p>
          <w:p w:rsidR="00000000" w:rsidRPr="00B57336" w:rsidP="00B57336">
            <w:pPr>
              <w:pStyle w:val="ListBullet"/>
            </w:pPr>
            <w:r w:rsidRPr="00B57336">
              <w:t>scaffolding</w:t>
            </w:r>
          </w:p>
          <w:p w:rsidR="00000000" w:rsidRPr="00B57336" w:rsidP="00B57336">
            <w:pPr>
              <w:pStyle w:val="ListBullet"/>
            </w:pPr>
            <w:r w:rsidRPr="00B57336">
              <w:t>sign cutters</w:t>
            </w:r>
          </w:p>
          <w:p w:rsidR="00000000" w:rsidRPr="00B57336" w:rsidP="00B57336">
            <w:pPr>
              <w:pStyle w:val="ListBullet"/>
            </w:pPr>
            <w:r w:rsidRPr="00B57336">
              <w:t>stirrers</w:t>
            </w:r>
          </w:p>
          <w:p w:rsidR="00000000" w:rsidRPr="00B57336" w:rsidP="00B57336">
            <w:pPr>
              <w:pStyle w:val="ListBullet"/>
            </w:pPr>
            <w:r w:rsidRPr="00B57336">
              <w:t>straight edges</w:t>
            </w:r>
          </w:p>
          <w:p w:rsidR="00000000" w:rsidRPr="00B57336" w:rsidP="00B57336">
            <w:pPr>
              <w:pStyle w:val="ListBullet"/>
            </w:pPr>
            <w:r w:rsidRPr="00B57336">
              <w:t>templates.</w:t>
            </w:r>
          </w:p>
          <w:p w:rsidR="00000000" w:rsidP="00B57336">
            <w:pPr>
              <w:pStyle w:val="BodyText"/>
              <w:rPr>
                <w:lang w:val="en-NZ"/>
              </w:rPr>
            </w:pPr>
          </w:p>
        </w:tc>
      </w:tr>
      <w:tr w:rsidTr="00B5733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57336">
            <w:pPr>
              <w:pStyle w:val="BodyText"/>
              <w:rPr>
                <w:lang w:val="en-NZ"/>
              </w:rPr>
            </w:pPr>
            <w:r w:rsidRPr="00B57336">
              <w:rPr>
                <w:rStyle w:val="BoldandItalics"/>
              </w:rPr>
              <w:t xml:space="preserve">Paint </w:t>
            </w:r>
            <w:r w:rsidRPr="00B57336">
              <w:t>type must include one or more of the following:</w:t>
            </w:r>
          </w:p>
        </w:tc>
        <w:tc>
          <w:tcPr>
            <w:tcW w:w="6723" w:type="dxa"/>
            <w:tcBorders>
              <w:top w:val="nil"/>
              <w:left w:val="nil"/>
              <w:bottom w:val="nil"/>
              <w:right w:val="nil"/>
            </w:tcBorders>
            <w:tcMar>
              <w:top w:w="0" w:type="dxa"/>
              <w:left w:w="62" w:type="dxa"/>
              <w:bottom w:w="0" w:type="dxa"/>
              <w:right w:w="62" w:type="dxa"/>
            </w:tcMar>
          </w:tcPr>
          <w:p w:rsidR="00000000" w:rsidRPr="00B57336" w:rsidP="00B57336">
            <w:pPr>
              <w:pStyle w:val="ListBullet"/>
            </w:pPr>
            <w:r w:rsidRPr="00B57336">
              <w:t>acrylic</w:t>
            </w:r>
          </w:p>
          <w:p w:rsidR="00000000" w:rsidRPr="00B57336" w:rsidP="00B57336">
            <w:pPr>
              <w:pStyle w:val="ListBullet"/>
            </w:pPr>
            <w:r w:rsidRPr="00B57336">
              <w:t>enamel</w:t>
            </w:r>
          </w:p>
          <w:p w:rsidR="00000000" w:rsidRPr="00B57336" w:rsidP="00B57336">
            <w:pPr>
              <w:pStyle w:val="ListBullet"/>
            </w:pPr>
            <w:r w:rsidRPr="00B57336">
              <w:t>water-based.</w:t>
            </w:r>
          </w:p>
          <w:p w:rsidR="00000000" w:rsidRPr="00B57336" w:rsidP="00B57336">
            <w:pPr>
              <w:pStyle w:val="BodyText"/>
            </w:pPr>
          </w:p>
        </w:tc>
      </w:tr>
    </w:tbl>
    <w:p w:rsidR="00000000" w:rsidRPr="00B57336" w:rsidP="00B57336">
      <w:pPr>
        <w:pStyle w:val="BodyText"/>
      </w:pPr>
    </w:p>
    <w:p w:rsidR="00000000" w:rsidRPr="00B57336" w:rsidP="00B57336">
      <w:pPr>
        <w:pStyle w:val="AllowPageBreak"/>
      </w:pPr>
    </w:p>
    <w:p w:rsidR="00000000" w:rsidRPr="00B57336" w:rsidP="00B57336">
      <w:pPr>
        <w:pStyle w:val="Heading1"/>
      </w:pPr>
      <w:bookmarkStart w:id="9" w:name="O_832139"/>
      <w:bookmarkEnd w:id="9"/>
      <w:r w:rsidRPr="00B57336">
        <w:t>Unit Mapping Information</w:t>
      </w:r>
    </w:p>
    <w:p w:rsidR="00000000" w:rsidRPr="00B57336" w:rsidP="00BE52ED">
      <w:pPr>
        <w:pStyle w:val="BodyText"/>
      </w:pPr>
      <w:r w:rsidRPr="00B57336">
        <w:t>CPCCSI3007A Apply lines and scrolls</w:t>
      </w:r>
    </w:p>
    <w:p w:rsidR="00000000" w:rsidRPr="00B57336" w:rsidP="00B57336">
      <w:pPr>
        <w:pStyle w:val="Heading1"/>
      </w:pPr>
      <w:bookmarkStart w:id="10" w:name="O_832132"/>
      <w:bookmarkEnd w:id="10"/>
      <w:r w:rsidRPr="00B57336">
        <w:t>Links</w:t>
      </w:r>
    </w:p>
    <w:p w:rsidR="00000000" w:rsidRPr="00B57336" w:rsidP="00BE52ED">
      <w:pPr>
        <w:pStyle w:val="BodyText"/>
      </w:pPr>
      <w:r w:rsidRPr="00B5733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616C9">
        <w:rPr>
          <w:rStyle w:val="Hyperlink"/>
        </w:rPr>
        <w:t>https://vetnet.gov.au/Pages/TrainingDocs.aspx?q=7e15fa6a-68b8-4097-b099-030a5569b1ad</w:t>
      </w:r>
      <w:r>
        <w:fldChar w:fldCharType="end"/>
      </w:r>
    </w:p>
    <w:p w:rsidR="00000000" w:rsidRPr="00B57336" w:rsidP="00BE52ED">
      <w:pPr>
        <w:pStyle w:val="BodyText"/>
        <w:sectPr w:rsidSect="00B57336">
          <w:headerReference w:type="default" r:id="rId10"/>
          <w:footerReference w:type="default" r:id="rId11"/>
          <w:pgSz w:w="11908" w:h="16833"/>
          <w:pgMar w:top="1702" w:right="1418" w:bottom="1702" w:left="1418" w:header="992" w:footer="992" w:gutter="0"/>
          <w:cols w:space="720"/>
          <w:noEndnote/>
          <w:docGrid w:linePitch="299"/>
        </w:sectPr>
      </w:pPr>
    </w:p>
    <w:p w:rsidR="00000000" w:rsidRPr="00B57336" w:rsidP="00B57336">
      <w:pPr>
        <w:pStyle w:val="SuperHeading"/>
      </w:pPr>
      <w:r w:rsidRPr="00B57336">
        <w:t>Asse</w:t>
      </w:r>
      <w:r w:rsidRPr="00B57336">
        <w:t>ssment Requirements for CPCCSG3007 Paint lines and scrolls</w:t>
      </w:r>
    </w:p>
    <w:p w:rsidR="00000000" w:rsidRPr="00B57336" w:rsidP="00B57336">
      <w:pPr>
        <w:pStyle w:val="Heading1"/>
      </w:pPr>
      <w:bookmarkStart w:id="11" w:name="O_832134"/>
      <w:bookmarkEnd w:id="11"/>
      <w:r w:rsidRPr="00B57336">
        <w:t>Modification History</w:t>
      </w:r>
    </w:p>
    <w:p w:rsidR="00000000" w:rsidRPr="00B57336" w:rsidP="00BE52ED">
      <w:pPr>
        <w:pStyle w:val="BodyText"/>
      </w:pPr>
      <w:r w:rsidRPr="00B57336">
        <w:t>Release 1.</w:t>
      </w:r>
    </w:p>
    <w:p w:rsidR="00000000" w:rsidRPr="00B57336" w:rsidP="00BE52ED">
      <w:pPr>
        <w:pStyle w:val="BodyText"/>
      </w:pPr>
      <w:r w:rsidRPr="00B57336">
        <w:t>This version first released with CPC Construction, Plumbing and Services Training Package Version 2.</w:t>
      </w:r>
    </w:p>
    <w:p w:rsidR="00000000" w:rsidRPr="00B57336" w:rsidP="00BE52ED">
      <w:pPr>
        <w:pStyle w:val="BodyText"/>
      </w:pPr>
      <w:r w:rsidRPr="00B57336">
        <w:t>Revised unit of competency. Replaces supersede</w:t>
      </w:r>
      <w:r w:rsidRPr="00B57336">
        <w:t>d equivalent CPCCSI3007A Apply lines and scrolls.</w:t>
      </w:r>
    </w:p>
    <w:p w:rsidR="00000000" w:rsidRPr="00B57336" w:rsidP="00B57336">
      <w:pPr>
        <w:pStyle w:val="Heading1"/>
      </w:pPr>
      <w:bookmarkStart w:id="12" w:name="O_832137"/>
      <w:bookmarkEnd w:id="12"/>
      <w:r w:rsidRPr="00B57336">
        <w:t>Performance Evidence</w:t>
      </w:r>
    </w:p>
    <w:p w:rsidR="00000000" w:rsidRPr="00B57336" w:rsidP="00BE52ED">
      <w:pPr>
        <w:pStyle w:val="BodyText"/>
      </w:pPr>
      <w:r w:rsidRPr="00B57336">
        <w:t xml:space="preserve">A person who demonstrates competency in this unit must satisfy all of the elements, performance criteria and foundation skills of this unit, and must paint three </w:t>
      </w:r>
      <w:r w:rsidRPr="00B57336">
        <w:t>lines on a rendered brick wall, each line at least 1.5 metres in length and of the following thicknesses:</w:t>
      </w:r>
    </w:p>
    <w:p w:rsidR="00000000" w:rsidRPr="00B57336" w:rsidP="00B57336">
      <w:pPr>
        <w:pStyle w:val="ListBullet"/>
      </w:pPr>
      <w:r w:rsidRPr="00B57336">
        <w:t>12 mm</w:t>
      </w:r>
    </w:p>
    <w:p w:rsidR="00000000" w:rsidRPr="00B57336" w:rsidP="00B57336">
      <w:pPr>
        <w:pStyle w:val="ListBullet"/>
      </w:pPr>
      <w:r w:rsidRPr="00B57336">
        <w:t>25 mm</w:t>
      </w:r>
    </w:p>
    <w:p w:rsidR="00000000" w:rsidRPr="00B57336" w:rsidP="00B57336">
      <w:pPr>
        <w:pStyle w:val="ListBullet"/>
      </w:pPr>
      <w:r w:rsidRPr="00B57336">
        <w:t>50 mm.</w:t>
      </w:r>
    </w:p>
    <w:p w:rsidR="00000000" w:rsidRPr="00B57336" w:rsidP="00B57336">
      <w:pPr>
        <w:pStyle w:val="BodyText"/>
      </w:pPr>
    </w:p>
    <w:p w:rsidR="00000000" w:rsidRPr="00B57336" w:rsidP="00BE52ED">
      <w:pPr>
        <w:pStyle w:val="BodyText"/>
      </w:pPr>
      <w:r w:rsidRPr="00B57336">
        <w:t>The person must also paint three different scrolls, each measuring at least 300 x 400 mm using three different colours. Each scroll must be painted onto a different surface selected from the following:</w:t>
      </w:r>
    </w:p>
    <w:p w:rsidR="00000000" w:rsidRPr="00B57336" w:rsidP="00B57336">
      <w:pPr>
        <w:pStyle w:val="ListBullet"/>
      </w:pPr>
      <w:r w:rsidRPr="00B57336">
        <w:t>fibreglass</w:t>
      </w:r>
    </w:p>
    <w:p w:rsidR="00000000" w:rsidRPr="00B57336" w:rsidP="00B57336">
      <w:pPr>
        <w:pStyle w:val="ListBullet"/>
      </w:pPr>
      <w:r w:rsidRPr="00B57336">
        <w:t xml:space="preserve">glass </w:t>
      </w:r>
    </w:p>
    <w:p w:rsidR="00000000" w:rsidRPr="00B57336" w:rsidP="00B57336">
      <w:pPr>
        <w:pStyle w:val="ListBullet"/>
      </w:pPr>
      <w:r w:rsidRPr="00B57336">
        <w:t>metal</w:t>
      </w:r>
    </w:p>
    <w:p w:rsidR="00000000" w:rsidRPr="00B57336" w:rsidP="00B57336">
      <w:pPr>
        <w:pStyle w:val="ListBullet"/>
      </w:pPr>
      <w:r w:rsidRPr="00B57336">
        <w:t>timber.</w:t>
      </w:r>
    </w:p>
    <w:p w:rsidR="00000000" w:rsidRPr="00B57336" w:rsidP="00B57336">
      <w:pPr>
        <w:pStyle w:val="BodyText"/>
      </w:pPr>
    </w:p>
    <w:p w:rsidR="00000000" w:rsidRPr="00B57336" w:rsidP="00BE52ED">
      <w:pPr>
        <w:pStyle w:val="BodyText"/>
      </w:pPr>
      <w:r w:rsidRPr="00B57336">
        <w:t xml:space="preserve">At least one scroll </w:t>
      </w:r>
      <w:r w:rsidRPr="00B57336">
        <w:t>must involve the use of a template guide.</w:t>
      </w:r>
    </w:p>
    <w:p w:rsidR="00000000" w:rsidRPr="00B57336" w:rsidP="00BE52ED">
      <w:pPr>
        <w:pStyle w:val="BodyText"/>
      </w:pPr>
      <w:r w:rsidRPr="00B57336">
        <w:t>In producing the above work, the person must demonstrate each of the following line and scroll techniques:</w:t>
      </w:r>
    </w:p>
    <w:p w:rsidR="00000000" w:rsidRPr="00B57336" w:rsidP="00B57336">
      <w:pPr>
        <w:pStyle w:val="ListBullet"/>
      </w:pPr>
      <w:r w:rsidRPr="00B57336">
        <w:t>arrowed</w:t>
      </w:r>
    </w:p>
    <w:p w:rsidR="00000000" w:rsidRPr="00B57336" w:rsidP="00B57336">
      <w:pPr>
        <w:pStyle w:val="ListBullet"/>
      </w:pPr>
      <w:r w:rsidRPr="00B57336">
        <w:t>bull nosed</w:t>
      </w:r>
    </w:p>
    <w:p w:rsidR="00000000" w:rsidRPr="00B57336" w:rsidP="00B57336">
      <w:pPr>
        <w:pStyle w:val="ListBullet"/>
      </w:pPr>
      <w:r w:rsidRPr="00B57336">
        <w:t>curled</w:t>
      </w:r>
    </w:p>
    <w:p w:rsidR="00000000" w:rsidRPr="00B57336" w:rsidP="00B57336">
      <w:pPr>
        <w:pStyle w:val="ListBullet"/>
      </w:pPr>
      <w:r w:rsidRPr="00B57336">
        <w:t>square end</w:t>
      </w:r>
    </w:p>
    <w:p w:rsidR="00BE52ED" w:rsidP="00B57336">
      <w:pPr>
        <w:pStyle w:val="ListBullet"/>
      </w:pPr>
      <w:r w:rsidRPr="00B57336">
        <w:t>tapered.</w:t>
      </w:r>
    </w:p>
    <w:p w:rsidR="00BE52ED" w:rsidP="00B57336">
      <w:pPr>
        <w:pStyle w:val="ListBullet"/>
      </w:pPr>
    </w:p>
    <w:p w:rsidR="00000000" w:rsidRPr="00B57336" w:rsidP="00B57336">
      <w:pPr>
        <w:pStyle w:val="Heading1"/>
      </w:pPr>
      <w:bookmarkStart w:id="13" w:name="O_832136"/>
      <w:bookmarkEnd w:id="13"/>
      <w:r w:rsidRPr="00B57336">
        <w:t>Knowledge Evidence</w:t>
      </w:r>
    </w:p>
    <w:p w:rsidR="00000000" w:rsidRPr="00B57336" w:rsidP="00BE52ED">
      <w:pPr>
        <w:pStyle w:val="BodyText"/>
      </w:pPr>
      <w:r w:rsidRPr="00B57336">
        <w:t>A person demonstrating competency in this unit must demonstrate knowledge of:</w:t>
      </w:r>
    </w:p>
    <w:p w:rsidR="00000000" w:rsidRPr="00B57336" w:rsidP="00B57336">
      <w:pPr>
        <w:pStyle w:val="ListBullet"/>
      </w:pPr>
      <w:r w:rsidRPr="00B57336">
        <w:t>Australian standards relevant to painting lines and scrolls:</w:t>
      </w:r>
    </w:p>
    <w:p w:rsidR="00000000" w:rsidRPr="00B57336" w:rsidP="00B57336">
      <w:pPr>
        <w:pStyle w:val="ListBullet2"/>
      </w:pPr>
      <w:r w:rsidRPr="00B57336">
        <w:t>AS 1319 Safety signs for the occupational environment</w:t>
      </w:r>
    </w:p>
    <w:p w:rsidR="00000000" w:rsidRPr="00B57336" w:rsidP="00B57336">
      <w:pPr>
        <w:pStyle w:val="ListBullet2"/>
      </w:pPr>
      <w:r w:rsidRPr="00B57336">
        <w:t>AS 2311 General workmanship – painting</w:t>
      </w:r>
    </w:p>
    <w:p w:rsidR="00000000" w:rsidRPr="00B57336" w:rsidP="00B57336">
      <w:pPr>
        <w:pStyle w:val="ListBullet2"/>
      </w:pPr>
      <w:r w:rsidRPr="00B57336">
        <w:t>AS 2700 Colour standar</w:t>
      </w:r>
      <w:r w:rsidRPr="00B57336">
        <w:t>ds for general purposes</w:t>
      </w:r>
    </w:p>
    <w:p w:rsidR="00000000" w:rsidRPr="00B57336" w:rsidP="00B57336">
      <w:pPr>
        <w:pStyle w:val="ListBullet"/>
      </w:pPr>
      <w:r w:rsidRPr="00B57336">
        <w:t>types, uses and maintenance requirements for brushes used in line and scroll work</w:t>
      </w:r>
    </w:p>
    <w:p w:rsidR="00000000" w:rsidRPr="00B57336" w:rsidP="00B57336">
      <w:pPr>
        <w:pStyle w:val="ListBullet"/>
      </w:pPr>
      <w:r w:rsidRPr="00B57336">
        <w:t>principles and techniques of colour selection in the design of line and scroll work</w:t>
      </w:r>
    </w:p>
    <w:p w:rsidR="00000000" w:rsidRPr="00B57336" w:rsidP="00B57336">
      <w:pPr>
        <w:pStyle w:val="ListBullet"/>
      </w:pPr>
      <w:r w:rsidRPr="00B57336">
        <w:t xml:space="preserve">purpose and application of the following when painting lines and </w:t>
      </w:r>
      <w:r w:rsidRPr="00B57336">
        <w:t>scrolls:</w:t>
      </w:r>
    </w:p>
    <w:p w:rsidR="00000000" w:rsidRPr="00B57336" w:rsidP="00B57336">
      <w:pPr>
        <w:pStyle w:val="ListBullet2"/>
      </w:pPr>
      <w:r w:rsidRPr="00B57336">
        <w:t>paint, tools and equipment used when creating line and scroll work specified by client</w:t>
      </w:r>
    </w:p>
    <w:p w:rsidR="00000000" w:rsidRPr="00B57336" w:rsidP="00B57336">
      <w:pPr>
        <w:pStyle w:val="ListBullet2"/>
      </w:pPr>
      <w:r w:rsidRPr="00B57336">
        <w:t>safety data sheets (SDS)</w:t>
      </w:r>
    </w:p>
    <w:p w:rsidR="00000000" w:rsidRPr="00B57336" w:rsidP="00B57336">
      <w:pPr>
        <w:pStyle w:val="ListBullet2"/>
      </w:pPr>
      <w:r w:rsidRPr="00B57336">
        <w:t>safe work method statements (SWMS)</w:t>
      </w:r>
    </w:p>
    <w:p w:rsidR="00000000" w:rsidRPr="00B57336" w:rsidP="00B57336">
      <w:pPr>
        <w:pStyle w:val="ListBullet"/>
      </w:pPr>
      <w:r w:rsidRPr="00B57336">
        <w:t>statutory and regulatory authority requirements, particularly those relating to:</w:t>
      </w:r>
    </w:p>
    <w:p w:rsidR="00000000" w:rsidRPr="00B57336" w:rsidP="00B57336">
      <w:pPr>
        <w:pStyle w:val="ListBullet2"/>
      </w:pPr>
      <w:r w:rsidRPr="00B57336">
        <w:t>removal of waste products</w:t>
      </w:r>
    </w:p>
    <w:p w:rsidR="00000000" w:rsidRPr="00B57336" w:rsidP="00B57336">
      <w:pPr>
        <w:pStyle w:val="ListBullet2"/>
      </w:pPr>
      <w:r w:rsidRPr="00B57336">
        <w:t>storage of chemicals and materials</w:t>
      </w:r>
    </w:p>
    <w:p w:rsidR="00000000" w:rsidRPr="00B57336" w:rsidP="00B57336">
      <w:pPr>
        <w:pStyle w:val="ListBullet"/>
      </w:pPr>
      <w:r w:rsidRPr="00B57336">
        <w:t>techniques and methods for:</w:t>
      </w:r>
    </w:p>
    <w:p w:rsidR="00000000" w:rsidRPr="00B57336" w:rsidP="00B57336">
      <w:pPr>
        <w:pStyle w:val="ListBullet2"/>
      </w:pPr>
      <w:r w:rsidRPr="00B57336">
        <w:t>measuring and calculating material quantities required for painting lines and scrolls on prepared surfaces</w:t>
      </w:r>
    </w:p>
    <w:p w:rsidR="00000000" w:rsidRPr="00B57336" w:rsidP="00B57336">
      <w:pPr>
        <w:pStyle w:val="ListBullet2"/>
      </w:pPr>
      <w:r w:rsidRPr="00B57336">
        <w:t>setting out line and scroll work</w:t>
      </w:r>
    </w:p>
    <w:p w:rsidR="00000000" w:rsidRPr="00B57336" w:rsidP="00B57336">
      <w:pPr>
        <w:pStyle w:val="ListBullet"/>
      </w:pPr>
      <w:r w:rsidRPr="00B57336">
        <w:t>use of symbols, dimensio</w:t>
      </w:r>
      <w:r w:rsidRPr="00B57336">
        <w:t xml:space="preserve">ns and terminology relating to line and scroll work </w:t>
      </w:r>
    </w:p>
    <w:p w:rsidR="00000000" w:rsidRPr="00B57336" w:rsidP="00B57336">
      <w:pPr>
        <w:pStyle w:val="ListBullet"/>
      </w:pPr>
      <w:r w:rsidRPr="00B57336">
        <w:t>terminology and use of abbreviations in the signs and graphics industry</w:t>
      </w:r>
    </w:p>
    <w:p w:rsidR="00000000" w:rsidRPr="00B57336" w:rsidP="00B57336">
      <w:pPr>
        <w:pStyle w:val="ListBullet"/>
      </w:pPr>
      <w:r w:rsidRPr="00B57336">
        <w:t>types and uses of drawings and layouts used for line and scroll work on surfaces.</w:t>
      </w:r>
    </w:p>
    <w:p w:rsidR="00000000" w:rsidRPr="00B57336" w:rsidP="00B57336">
      <w:pPr>
        <w:pStyle w:val="AllowPageBreak"/>
      </w:pPr>
    </w:p>
    <w:p w:rsidR="00000000" w:rsidRPr="00B57336" w:rsidP="00B57336">
      <w:pPr>
        <w:pStyle w:val="Heading1"/>
      </w:pPr>
      <w:bookmarkStart w:id="14" w:name="O_832135"/>
      <w:bookmarkEnd w:id="14"/>
      <w:r w:rsidRPr="00B57336">
        <w:t>Assessment Conditions</w:t>
      </w:r>
    </w:p>
    <w:p w:rsidR="00000000" w:rsidRPr="00B57336" w:rsidP="00BE52ED">
      <w:pPr>
        <w:pStyle w:val="BodyText"/>
      </w:pPr>
      <w:r w:rsidRPr="00B57336">
        <w:t>Suitable a</w:t>
      </w:r>
      <w:r w:rsidRPr="00B57336">
        <w:t>ssessment of performance requires:</w:t>
      </w:r>
    </w:p>
    <w:p w:rsidR="00000000" w:rsidRPr="00B57336" w:rsidP="00B57336">
      <w:pPr>
        <w:pStyle w:val="ListBullet"/>
      </w:pPr>
      <w:r w:rsidRPr="00B57336">
        <w:t>equipment and tools:</w:t>
      </w:r>
    </w:p>
    <w:p w:rsidR="00000000" w:rsidRPr="00B57336" w:rsidP="00B57336">
      <w:pPr>
        <w:pStyle w:val="ListBullet2"/>
      </w:pPr>
      <w:r w:rsidRPr="00B57336">
        <w:t>as listed in the range of conditions</w:t>
      </w:r>
    </w:p>
    <w:p w:rsidR="00000000" w:rsidRPr="00B57336" w:rsidP="00B57336">
      <w:pPr>
        <w:pStyle w:val="ListBullet"/>
      </w:pPr>
      <w:r w:rsidRPr="00B57336">
        <w:t>materials:</w:t>
      </w:r>
    </w:p>
    <w:p w:rsidR="00000000" w:rsidRPr="00B57336" w:rsidP="00B57336">
      <w:pPr>
        <w:pStyle w:val="ListBullet2"/>
      </w:pPr>
      <w:r w:rsidRPr="00B57336">
        <w:t>paint</w:t>
      </w:r>
    </w:p>
    <w:p w:rsidR="00000000" w:rsidRPr="00B57336" w:rsidP="00B57336">
      <w:pPr>
        <w:pStyle w:val="ListBullet2"/>
      </w:pPr>
      <w:r w:rsidRPr="00B57336">
        <w:t>surfaces:</w:t>
      </w:r>
    </w:p>
    <w:p w:rsidR="00000000" w:rsidRPr="00B57336" w:rsidP="00B57336">
      <w:pPr>
        <w:pStyle w:val="ListBullet3"/>
      </w:pPr>
      <w:r w:rsidRPr="00B57336">
        <w:t>fibreglass</w:t>
      </w:r>
    </w:p>
    <w:p w:rsidR="00000000" w:rsidRPr="00B57336" w:rsidP="00B57336">
      <w:pPr>
        <w:pStyle w:val="ListBullet3"/>
      </w:pPr>
      <w:r w:rsidRPr="00B57336">
        <w:t xml:space="preserve">glass </w:t>
      </w:r>
    </w:p>
    <w:p w:rsidR="00000000" w:rsidRPr="00B57336" w:rsidP="00B57336">
      <w:pPr>
        <w:pStyle w:val="ListBullet3"/>
      </w:pPr>
      <w:r w:rsidRPr="00B57336">
        <w:t>metal</w:t>
      </w:r>
    </w:p>
    <w:p w:rsidR="00000000" w:rsidRPr="00B57336" w:rsidP="00B57336">
      <w:pPr>
        <w:pStyle w:val="ListBullet3"/>
      </w:pPr>
      <w:r w:rsidRPr="00B57336">
        <w:t>timber</w:t>
      </w:r>
    </w:p>
    <w:p w:rsidR="00000000" w:rsidRPr="00B57336" w:rsidP="00B57336">
      <w:pPr>
        <w:pStyle w:val="ListBullet"/>
      </w:pPr>
      <w:r w:rsidRPr="00B57336">
        <w:t>relationship with client:</w:t>
      </w:r>
    </w:p>
    <w:p w:rsidR="00000000" w:rsidRPr="00B57336" w:rsidP="00B57336">
      <w:pPr>
        <w:pStyle w:val="ListBullet2"/>
      </w:pPr>
      <w:r w:rsidRPr="00B57336">
        <w:t>sufficient to check and confirm job requirements</w:t>
      </w:r>
    </w:p>
    <w:p w:rsidR="00000000" w:rsidRPr="00B57336" w:rsidP="00B57336">
      <w:pPr>
        <w:pStyle w:val="ListBullet"/>
      </w:pPr>
      <w:r w:rsidRPr="00B57336">
        <w:t>specifications:</w:t>
      </w:r>
    </w:p>
    <w:p w:rsidR="00000000" w:rsidRPr="00B57336" w:rsidP="00B57336">
      <w:pPr>
        <w:pStyle w:val="ListBullet2"/>
      </w:pPr>
      <w:r w:rsidRPr="00B57336">
        <w:t>Australian standards specified in knowledge evidence</w:t>
      </w:r>
    </w:p>
    <w:p w:rsidR="00000000" w:rsidRPr="00B57336" w:rsidP="00B57336">
      <w:pPr>
        <w:pStyle w:val="ListBullet2"/>
      </w:pPr>
      <w:r w:rsidRPr="00B57336">
        <w:t>drawings</w:t>
      </w:r>
    </w:p>
    <w:p w:rsidR="00000000" w:rsidRPr="00B57336" w:rsidP="00B57336">
      <w:pPr>
        <w:pStyle w:val="ListBullet2"/>
      </w:pPr>
      <w:r w:rsidRPr="00B57336">
        <w:t>job specifications</w:t>
      </w:r>
    </w:p>
    <w:p w:rsidR="00000000" w:rsidRPr="00B57336" w:rsidP="00B57336">
      <w:pPr>
        <w:pStyle w:val="ListBullet2"/>
      </w:pPr>
      <w:r w:rsidRPr="00B57336">
        <w:t>SDS</w:t>
      </w:r>
    </w:p>
    <w:p w:rsidR="00000000" w:rsidRPr="00B57336" w:rsidP="00B57336">
      <w:pPr>
        <w:pStyle w:val="ListBullet2"/>
      </w:pPr>
      <w:r w:rsidRPr="00B57336">
        <w:t>SWMS</w:t>
      </w:r>
    </w:p>
    <w:p w:rsidR="00000000" w:rsidRPr="00B57336" w:rsidP="00B57336">
      <w:pPr>
        <w:pStyle w:val="ListBullet"/>
      </w:pPr>
      <w:r w:rsidRPr="00B57336">
        <w:t>timeframe:</w:t>
      </w:r>
    </w:p>
    <w:p w:rsidR="00000000" w:rsidRPr="00B57336" w:rsidP="00B57336">
      <w:pPr>
        <w:pStyle w:val="ListBullet2"/>
      </w:pPr>
      <w:r w:rsidRPr="00B57336">
        <w:t>according to job requirements.</w:t>
      </w:r>
    </w:p>
    <w:p w:rsidR="00000000" w:rsidRPr="00B57336" w:rsidP="00B57336">
      <w:pPr>
        <w:pStyle w:val="BodyText"/>
      </w:pPr>
    </w:p>
    <w:p w:rsidR="00000000" w:rsidRPr="00B57336" w:rsidP="00BE52ED">
      <w:pPr>
        <w:pStyle w:val="Heading4"/>
      </w:pPr>
      <w:r w:rsidRPr="00B57336">
        <w:rPr>
          <w:rStyle w:val="SpecialBold"/>
        </w:rPr>
        <w:t>Assessor requirements</w:t>
      </w:r>
    </w:p>
    <w:p w:rsidR="00000000" w:rsidRPr="00B57336" w:rsidP="00BE52ED">
      <w:pPr>
        <w:pStyle w:val="BodyText"/>
      </w:pPr>
      <w:r w:rsidRPr="00B57336">
        <w:t>As a minimum, assessors must satisfy the assessor requirements in the Standards for Registered Trai</w:t>
      </w:r>
      <w:r w:rsidRPr="00B57336">
        <w:t xml:space="preserve">ning Organisations (RTOs) current at the time of assessment. </w:t>
      </w:r>
    </w:p>
    <w:p w:rsidR="00000000" w:rsidRPr="00B57336" w:rsidP="00B57336">
      <w:pPr>
        <w:pStyle w:val="Heading1"/>
      </w:pPr>
      <w:bookmarkStart w:id="15" w:name="O_832133"/>
      <w:bookmarkEnd w:id="15"/>
      <w:r w:rsidRPr="00B57336">
        <w:t>Links</w:t>
      </w:r>
    </w:p>
    <w:p w:rsidR="00000000" w:rsidRPr="00B57336" w:rsidP="00BE52ED">
      <w:pPr>
        <w:pStyle w:val="BodyText"/>
      </w:pPr>
      <w:r w:rsidRPr="00B5733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616C9">
        <w:rPr>
          <w:rStyle w:val="Hyperlink"/>
        </w:rPr>
        <w:t>https://vetnet.gov.au/Pages/TrainingDocs.aspx?q=7e15fa6a-68b8-4097-b099-030a5569b1ad</w:t>
      </w:r>
      <w:r>
        <w:fldChar w:fldCharType="end"/>
      </w:r>
    </w:p>
    <w:p w:rsidR="00000000" w:rsidRPr="00B57336" w:rsidP="00B57336"/>
    <w:sectPr w:rsidSect="00B573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36" w:rsidRPr="00BE52ED" w:rsidP="00BE5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ED" w:rsidP="00B57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52ED" w:rsidP="00B573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E52ED" w:rsidP="00B573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36" w:rsidP="00B57336">
    <w:pPr>
      <w:pStyle w:val="Footer"/>
      <w:framePr w:wrap="around"/>
    </w:pPr>
    <w:r>
      <w:fldChar w:fldCharType="begin"/>
    </w:r>
    <w:r>
      <w:instrText xml:space="preserve"> DOCPROPERTY  Subject  \* MERGEFORMAT </w:instrText>
    </w:r>
    <w:r>
      <w:fldChar w:fldCharType="separate"/>
    </w:r>
    <w:r w:rsidR="00BE52ED">
      <w:t>Approved</w:t>
    </w:r>
    <w:r w:rsidR="00BE52ED">
      <w:fldChar w:fldCharType="end"/>
    </w:r>
    <w:r>
      <w:tab/>
      <w:t xml:space="preserve">Page </w:t>
    </w:r>
    <w:r>
      <w:fldChar w:fldCharType="begin"/>
    </w:r>
    <w:r>
      <w:instrText xml:space="preserve"> PAGE  \* Arabic  \* MERGEFORMAT </w:instrText>
    </w:r>
    <w:r>
      <w:fldChar w:fldCharType="separate"/>
    </w:r>
    <w:r w:rsidR="00BE52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52ED">
      <w:rPr>
        <w:noProof/>
      </w:rPr>
      <w:t>5</w:t>
    </w:r>
    <w:r>
      <w:rPr>
        <w:noProof/>
      </w:rPr>
      <w:fldChar w:fldCharType="end"/>
    </w:r>
  </w:p>
  <w:p w:rsidR="00B57336" w:rsidP="00B57336">
    <w:pPr>
      <w:pStyle w:val="Footer"/>
      <w:framePr w:wrap="around"/>
    </w:pPr>
    <w:r>
      <w:t xml:space="preserve">© Commonwealth of Australia, </w:t>
    </w:r>
    <w:r>
      <w:fldChar w:fldCharType="begin"/>
    </w:r>
    <w:r>
      <w:instrText xml:space="preserve"> DATE  \@ "yyyy"  \* MERGEFORMAT </w:instrText>
    </w:r>
    <w:r>
      <w:fldChar w:fldCharType="separate"/>
    </w:r>
    <w:r w:rsidR="00BE52ED">
      <w:rPr>
        <w:noProof/>
      </w:rPr>
      <w:t>2025</w:t>
    </w:r>
    <w:r>
      <w:fldChar w:fldCharType="end"/>
    </w:r>
    <w:r>
      <w:tab/>
    </w:r>
    <w:r>
      <w:fldChar w:fldCharType="begin"/>
    </w:r>
    <w:r>
      <w:instrText xml:space="preserve"> DOCPROPERTY  Author  \* MERGEFORMAT </w:instrText>
    </w:r>
    <w:r>
      <w:fldChar w:fldCharType="separate"/>
    </w:r>
    <w:r w:rsidR="00BE52ED">
      <w:t>BuildSkills Australia</w:t>
    </w:r>
    <w:r w:rsidR="00BE52ED">
      <w:fldChar w:fldCharType="end"/>
    </w:r>
  </w:p>
  <w:p w:rsidR="00B57336" w:rsidP="00B57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336" w:rsidRPr="00BE52ED" w:rsidP="00BE5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ED" w:rsidRPr="002D2AF8" w:rsidP="00B57336">
    <w:pPr>
      <w:pStyle w:val="Header"/>
      <w:framePr w:wrap="around"/>
    </w:pPr>
    <w:r>
      <w:fldChar w:fldCharType="begin"/>
    </w:r>
    <w:r>
      <w:instrText xml:space="preserve"> TITLE   \* MERGEFORMAT </w:instrText>
    </w:r>
    <w:r>
      <w:fldChar w:fldCharType="separate"/>
    </w:r>
    <w:r>
      <w:t>CPCCSG3007 Paint lines and scrolls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E52ED" w:rsidP="00B573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36" w:rsidRPr="002D2AF8" w:rsidP="00B57336">
    <w:pPr>
      <w:pStyle w:val="Header"/>
      <w:framePr w:wrap="around"/>
    </w:pPr>
    <w:r>
      <w:fldChar w:fldCharType="begin"/>
    </w:r>
    <w:r>
      <w:instrText xml:space="preserve"> TITLE   \* MERGEFORMAT </w:instrText>
    </w:r>
    <w:r>
      <w:fldChar w:fldCharType="separate"/>
    </w:r>
    <w:r w:rsidR="00BE52ED">
      <w:t>CPCCSG3007 Paint lines and scrolls</w:t>
    </w:r>
    <w:r w:rsidR="00BE52ED">
      <w:fldChar w:fldCharType="end"/>
    </w:r>
    <w:r>
      <w:tab/>
      <w:t xml:space="preserve">Date this document was generated: </w:t>
    </w:r>
    <w:r>
      <w:fldChar w:fldCharType="begin"/>
    </w:r>
    <w:r>
      <w:instrText xml:space="preserve"> CREATEDATE  \@ "d MMMM yyyy"  \* MERGEFORMAT </w:instrText>
    </w:r>
    <w:r>
      <w:fldChar w:fldCharType="separate"/>
    </w:r>
    <w:r w:rsidR="00BE52ED">
      <w:rPr>
        <w:noProof/>
      </w:rPr>
      <w:t>1 March 2025</w:t>
    </w:r>
    <w:r>
      <w:fldChar w:fldCharType="end"/>
    </w:r>
  </w:p>
  <w:p w:rsidR="00B57336" w:rsidP="00B57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80F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3E8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EA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336"/>
    <w:pPr>
      <w:spacing w:before="360" w:after="60"/>
      <w:outlineLvl w:val="0"/>
    </w:pPr>
    <w:rPr>
      <w:sz w:val="32"/>
    </w:rPr>
  </w:style>
  <w:style w:type="paragraph" w:styleId="Heading2">
    <w:name w:val="heading 2"/>
    <w:basedOn w:val="HeadingBase"/>
    <w:next w:val="BodyText"/>
    <w:link w:val="Heading2Char"/>
    <w:qFormat/>
    <w:rsid w:val="00B57336"/>
    <w:pPr>
      <w:keepLines/>
      <w:spacing w:before="240" w:after="120"/>
      <w:outlineLvl w:val="1"/>
    </w:pPr>
    <w:rPr>
      <w:sz w:val="28"/>
      <w:szCs w:val="40"/>
    </w:rPr>
  </w:style>
  <w:style w:type="paragraph" w:styleId="Heading3">
    <w:name w:val="heading 3"/>
    <w:basedOn w:val="HeadingBase"/>
    <w:next w:val="BodyText"/>
    <w:link w:val="Heading3Char"/>
    <w:qFormat/>
    <w:rsid w:val="00B57336"/>
    <w:pPr>
      <w:spacing w:before="180" w:after="120"/>
      <w:outlineLvl w:val="2"/>
    </w:pPr>
    <w:rPr>
      <w:spacing w:val="-10"/>
      <w:kern w:val="32"/>
    </w:rPr>
  </w:style>
  <w:style w:type="paragraph" w:styleId="Heading4">
    <w:name w:val="heading 4"/>
    <w:basedOn w:val="HeadingBase"/>
    <w:next w:val="BodyText"/>
    <w:link w:val="Heading4Char"/>
    <w:qFormat/>
    <w:rsid w:val="00B57336"/>
    <w:pPr>
      <w:spacing w:before="160" w:after="120"/>
      <w:outlineLvl w:val="3"/>
    </w:pPr>
    <w:rPr>
      <w:sz w:val="22"/>
    </w:rPr>
  </w:style>
  <w:style w:type="paragraph" w:styleId="Heading5">
    <w:name w:val="heading 5"/>
    <w:basedOn w:val="HeadingBase"/>
    <w:next w:val="Normal"/>
    <w:link w:val="Heading5Char"/>
    <w:qFormat/>
    <w:rsid w:val="00B57336"/>
    <w:pPr>
      <w:spacing w:before="80"/>
      <w:outlineLvl w:val="4"/>
    </w:pPr>
    <w:rPr>
      <w:color w:val="918585"/>
      <w:sz w:val="20"/>
    </w:rPr>
  </w:style>
  <w:style w:type="paragraph" w:styleId="Heading6">
    <w:name w:val="heading 6"/>
    <w:basedOn w:val="HeadingBase"/>
    <w:next w:val="Normal"/>
    <w:link w:val="Heading6Char"/>
    <w:qFormat/>
    <w:rsid w:val="00B57336"/>
    <w:pPr>
      <w:spacing w:before="60"/>
      <w:outlineLvl w:val="5"/>
    </w:pPr>
    <w:rPr>
      <w:color w:val="918585"/>
      <w:sz w:val="20"/>
    </w:rPr>
  </w:style>
  <w:style w:type="paragraph" w:styleId="Heading7">
    <w:name w:val="heading 7"/>
    <w:basedOn w:val="Normal"/>
    <w:next w:val="Normal"/>
    <w:link w:val="Heading7Char"/>
    <w:qFormat/>
    <w:rsid w:val="00B57336"/>
    <w:pPr>
      <w:ind w:left="720"/>
      <w:outlineLvl w:val="6"/>
    </w:pPr>
    <w:rPr>
      <w:i/>
    </w:rPr>
  </w:style>
  <w:style w:type="paragraph" w:styleId="Heading8">
    <w:name w:val="heading 8"/>
    <w:basedOn w:val="Normal"/>
    <w:next w:val="Normal"/>
    <w:link w:val="Heading8Char"/>
    <w:qFormat/>
    <w:rsid w:val="00B57336"/>
    <w:pPr>
      <w:ind w:left="720"/>
      <w:outlineLvl w:val="7"/>
    </w:pPr>
    <w:rPr>
      <w:i/>
    </w:rPr>
  </w:style>
  <w:style w:type="paragraph" w:styleId="Heading9">
    <w:name w:val="heading 9"/>
    <w:basedOn w:val="Normal"/>
    <w:next w:val="Normal"/>
    <w:link w:val="Heading9Char"/>
    <w:qFormat/>
    <w:rsid w:val="00B57336"/>
    <w:pPr>
      <w:ind w:left="720"/>
      <w:outlineLvl w:val="8"/>
    </w:pPr>
    <w:rPr>
      <w:i/>
    </w:rPr>
  </w:style>
  <w:style w:type="character" w:default="1" w:styleId="DefaultParagraphFont">
    <w:name w:val="Default Paragraph Font"/>
    <w:uiPriority w:val="1"/>
    <w:unhideWhenUsed/>
    <w:rsid w:val="00B57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336"/>
  </w:style>
  <w:style w:type="character" w:customStyle="1" w:styleId="Heading1Char">
    <w:name w:val="Heading 1 Char"/>
    <w:basedOn w:val="DefaultParagraphFont"/>
    <w:link w:val="Heading1"/>
    <w:rsid w:val="00B57336"/>
    <w:rPr>
      <w:rFonts w:ascii="Times New Roman" w:eastAsia="Times New Roman" w:hAnsi="Times New Roman" w:cs="Times New Roman"/>
      <w:b/>
      <w:sz w:val="32"/>
      <w:szCs w:val="20"/>
      <w:lang w:eastAsia="en-US"/>
    </w:rPr>
  </w:style>
  <w:style w:type="paragraph" w:styleId="BodyText">
    <w:name w:val="Body Text"/>
    <w:basedOn w:val="Normal"/>
    <w:link w:val="BodyTextChar"/>
    <w:rsid w:val="00B573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336"/>
    <w:rPr>
      <w:rFonts w:ascii="Times New Roman" w:eastAsia="Times New Roman" w:hAnsi="Times New Roman" w:cs="Times New Roman"/>
      <w:sz w:val="24"/>
      <w:lang w:eastAsia="en-US"/>
    </w:rPr>
  </w:style>
  <w:style w:type="paragraph" w:styleId="ListBullet">
    <w:name w:val="List Bullet"/>
    <w:basedOn w:val="List"/>
    <w:rsid w:val="00B57336"/>
    <w:pPr>
      <w:numPr>
        <w:numId w:val="13"/>
      </w:numPr>
      <w:tabs>
        <w:tab w:val="clear" w:pos="340"/>
      </w:tabs>
      <w:spacing w:before="40" w:after="40"/>
    </w:pPr>
  </w:style>
  <w:style w:type="character" w:customStyle="1" w:styleId="SpecialBold">
    <w:name w:val="Special Bold"/>
    <w:basedOn w:val="DefaultParagraphFont"/>
    <w:rsid w:val="00B57336"/>
    <w:rPr>
      <w:b/>
      <w:spacing w:val="0"/>
    </w:rPr>
  </w:style>
  <w:style w:type="paragraph" w:styleId="ListBullet2">
    <w:name w:val="List Bullet 2"/>
    <w:basedOn w:val="List2"/>
    <w:rsid w:val="00B57336"/>
    <w:pPr>
      <w:numPr>
        <w:numId w:val="14"/>
      </w:numPr>
      <w:tabs>
        <w:tab w:val="clear" w:pos="680"/>
      </w:tabs>
    </w:pPr>
  </w:style>
  <w:style w:type="paragraph" w:customStyle="1" w:styleId="SuperHeading">
    <w:name w:val="SuperHeading"/>
    <w:basedOn w:val="Normal"/>
    <w:rsid w:val="00B57336"/>
    <w:pPr>
      <w:spacing w:before="240" w:after="120"/>
      <w:outlineLvl w:val="0"/>
    </w:pPr>
    <w:rPr>
      <w:rFonts w:ascii="Times New Roman" w:hAnsi="Times New Roman"/>
      <w:b/>
      <w:sz w:val="32"/>
    </w:rPr>
  </w:style>
  <w:style w:type="paragraph" w:customStyle="1" w:styleId="AllowPageBreak">
    <w:name w:val="AllowPageBreak"/>
    <w:rsid w:val="00B573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7336"/>
    <w:pPr>
      <w:numPr>
        <w:numId w:val="3"/>
      </w:numPr>
      <w:tabs>
        <w:tab w:val="clear" w:pos="1021"/>
      </w:tabs>
      <w:ind w:left="1037" w:hanging="357"/>
    </w:pPr>
  </w:style>
  <w:style w:type="character" w:customStyle="1" w:styleId="BoldandItalics">
    <w:name w:val="Bold and Italics"/>
    <w:qFormat/>
    <w:rsid w:val="00B57336"/>
    <w:rPr>
      <w:b/>
      <w:i/>
      <w:u w:val="none"/>
    </w:rPr>
  </w:style>
  <w:style w:type="character" w:customStyle="1" w:styleId="Heading2Char">
    <w:name w:val="Heading 2 Char"/>
    <w:basedOn w:val="DefaultParagraphFont"/>
    <w:link w:val="Heading2"/>
    <w:rsid w:val="00B57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336"/>
    <w:rPr>
      <w:rFonts w:ascii="Courier New" w:eastAsia="Times New Roman" w:hAnsi="Courier New" w:cs="Times New Roman"/>
      <w:i/>
      <w:szCs w:val="20"/>
      <w:lang w:eastAsia="en-US"/>
    </w:rPr>
  </w:style>
  <w:style w:type="paragraph" w:customStyle="1" w:styleId="HeadingBase">
    <w:name w:val="Heading Base"/>
    <w:rsid w:val="00B57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336"/>
    <w:pPr>
      <w:tabs>
        <w:tab w:val="right" w:leader="dot" w:pos="9072"/>
      </w:tabs>
      <w:ind w:left="567"/>
    </w:pPr>
    <w:rPr>
      <w:szCs w:val="22"/>
    </w:rPr>
  </w:style>
  <w:style w:type="paragraph" w:customStyle="1" w:styleId="TOCBase">
    <w:name w:val="TOC Base"/>
    <w:rsid w:val="00B57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336"/>
    <w:pPr>
      <w:tabs>
        <w:tab w:val="right" w:leader="dot" w:pos="9072"/>
      </w:tabs>
      <w:spacing w:before="40" w:after="40"/>
      <w:ind w:left="284"/>
    </w:pPr>
    <w:rPr>
      <w:rFonts w:ascii="Times New Roman" w:hAnsi="Times New Roman"/>
    </w:rPr>
  </w:style>
  <w:style w:type="paragraph" w:styleId="TOC1">
    <w:name w:val="toc 1"/>
    <w:basedOn w:val="TOCBase"/>
    <w:next w:val="Normal"/>
    <w:rsid w:val="00B57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336"/>
    <w:rPr>
      <w:rFonts w:ascii="Times New Roman" w:eastAsia="Times New Roman" w:hAnsi="Times New Roman" w:cs="Times New Roman"/>
      <w:sz w:val="16"/>
      <w:lang w:eastAsia="en-US"/>
    </w:rPr>
  </w:style>
  <w:style w:type="paragraph" w:styleId="Title">
    <w:name w:val="Title"/>
    <w:basedOn w:val="HeadingBase"/>
    <w:link w:val="TitleChar"/>
    <w:qFormat/>
    <w:rsid w:val="00B57336"/>
    <w:pPr>
      <w:spacing w:before="5040"/>
      <w:jc w:val="center"/>
    </w:pPr>
    <w:rPr>
      <w:sz w:val="48"/>
      <w:szCs w:val="72"/>
      <w:lang w:val="en-US"/>
    </w:rPr>
  </w:style>
  <w:style w:type="character" w:customStyle="1" w:styleId="TitleChar">
    <w:name w:val="Title Char"/>
    <w:basedOn w:val="DefaultParagraphFont"/>
    <w:link w:val="Title"/>
    <w:rsid w:val="00B57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336"/>
    <w:pPr>
      <w:tabs>
        <w:tab w:val="left" w:pos="3600"/>
        <w:tab w:val="left" w:pos="3958"/>
      </w:tabs>
    </w:pPr>
  </w:style>
  <w:style w:type="paragraph" w:styleId="List">
    <w:name w:val="List"/>
    <w:basedOn w:val="BodyText"/>
    <w:next w:val="BodyText"/>
    <w:rsid w:val="00B57336"/>
    <w:pPr>
      <w:tabs>
        <w:tab w:val="left" w:pos="340"/>
      </w:tabs>
      <w:spacing w:before="60" w:after="60"/>
      <w:ind w:left="340" w:hanging="340"/>
    </w:pPr>
  </w:style>
  <w:style w:type="paragraph" w:customStyle="1" w:styleId="Note">
    <w:name w:val="Note"/>
    <w:basedOn w:val="BodyText"/>
    <w:rsid w:val="00B57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336"/>
    <w:pPr>
      <w:framePr w:wrap="auto" w:hAnchor="text" w:y="6049"/>
    </w:pPr>
    <w:rPr>
      <w:color w:val="000000"/>
      <w:sz w:val="40"/>
    </w:rPr>
  </w:style>
  <w:style w:type="paragraph" w:customStyle="1" w:styleId="TOCTitle">
    <w:name w:val="TOCTitle"/>
    <w:basedOn w:val="Heading1"/>
    <w:rsid w:val="00B57336"/>
    <w:pPr>
      <w:spacing w:after="240"/>
      <w:jc w:val="center"/>
      <w:outlineLvl w:val="9"/>
    </w:pPr>
    <w:rPr>
      <w:caps/>
    </w:rPr>
  </w:style>
  <w:style w:type="paragraph" w:customStyle="1" w:styleId="Version">
    <w:name w:val="Version"/>
    <w:rsid w:val="00B57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336"/>
    <w:pPr>
      <w:keepNext w:val="0"/>
      <w:tabs>
        <w:tab w:val="right" w:pos="4176"/>
      </w:tabs>
      <w:ind w:left="198" w:hanging="198"/>
    </w:pPr>
    <w:rPr>
      <w:rFonts w:ascii="Garamond" w:hAnsi="Garamond"/>
    </w:rPr>
  </w:style>
  <w:style w:type="paragraph" w:styleId="IndexHeading">
    <w:name w:val="index heading"/>
    <w:basedOn w:val="Normal"/>
    <w:next w:val="Index1"/>
    <w:semiHidden/>
    <w:rsid w:val="00B57336"/>
    <w:pPr>
      <w:spacing w:before="120" w:after="120"/>
    </w:pPr>
    <w:rPr>
      <w:rFonts w:ascii="Arial" w:hAnsi="Arial"/>
      <w:b/>
      <w:color w:val="918585"/>
      <w:sz w:val="24"/>
    </w:rPr>
  </w:style>
  <w:style w:type="paragraph" w:styleId="Header">
    <w:name w:val="header"/>
    <w:basedOn w:val="Normal"/>
    <w:link w:val="HeaderChar"/>
    <w:rsid w:val="00B57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336"/>
    <w:rPr>
      <w:rFonts w:ascii="Times New Roman" w:eastAsia="Times New Roman" w:hAnsi="Times New Roman" w:cs="Times New Roman"/>
      <w:sz w:val="16"/>
      <w:szCs w:val="20"/>
      <w:lang w:val="en-GB" w:eastAsia="en-US"/>
    </w:rPr>
  </w:style>
  <w:style w:type="paragraph" w:customStyle="1" w:styleId="Chapter">
    <w:name w:val="Chapter"/>
    <w:basedOn w:val="Normal"/>
    <w:rsid w:val="00B57336"/>
    <w:pPr>
      <w:spacing w:before="240"/>
    </w:pPr>
    <w:rPr>
      <w:rFonts w:ascii="Times New Roman" w:hAnsi="Times New Roman"/>
      <w:smallCaps/>
      <w:spacing w:val="80"/>
      <w:sz w:val="28"/>
    </w:rPr>
  </w:style>
  <w:style w:type="paragraph" w:customStyle="1" w:styleId="InChapter">
    <w:name w:val="InChapter"/>
    <w:basedOn w:val="Heading3"/>
    <w:rsid w:val="00B57336"/>
    <w:pPr>
      <w:spacing w:after="240"/>
      <w:outlineLvl w:val="9"/>
    </w:pPr>
    <w:rPr>
      <w:noProof/>
    </w:rPr>
  </w:style>
  <w:style w:type="paragraph" w:styleId="Index2">
    <w:name w:val="index 2"/>
    <w:basedOn w:val="Normal"/>
    <w:next w:val="Normal"/>
    <w:semiHidden/>
    <w:rsid w:val="00B57336"/>
    <w:pPr>
      <w:tabs>
        <w:tab w:val="right" w:pos="4176"/>
      </w:tabs>
      <w:ind w:left="568" w:hanging="284"/>
    </w:pPr>
    <w:rPr>
      <w:rFonts w:ascii="Garamond" w:hAnsi="Garamond"/>
    </w:rPr>
  </w:style>
  <w:style w:type="paragraph" w:customStyle="1" w:styleId="Byline">
    <w:name w:val="Byline"/>
    <w:rsid w:val="00B57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336"/>
    <w:pPr>
      <w:tabs>
        <w:tab w:val="clear" w:pos="3600"/>
        <w:tab w:val="clear" w:pos="3958"/>
      </w:tabs>
      <w:jc w:val="right"/>
    </w:pPr>
  </w:style>
  <w:style w:type="character" w:styleId="Emphasis">
    <w:name w:val="Emphasis"/>
    <w:basedOn w:val="DefaultParagraphFont"/>
    <w:qFormat/>
    <w:rsid w:val="00B57336"/>
    <w:rPr>
      <w:i/>
    </w:rPr>
  </w:style>
  <w:style w:type="paragraph" w:styleId="Caption">
    <w:name w:val="caption"/>
    <w:basedOn w:val="BodyText"/>
    <w:next w:val="Normal"/>
    <w:qFormat/>
    <w:rsid w:val="00B57336"/>
    <w:pPr>
      <w:framePr w:w="2268" w:hSpace="181" w:vSpace="181" w:wrap="around" w:vAnchor="text" w:hAnchor="page" w:x="1135" w:y="285" w:anchorLock="1"/>
    </w:pPr>
    <w:rPr>
      <w:i/>
    </w:rPr>
  </w:style>
  <w:style w:type="paragraph" w:customStyle="1" w:styleId="MiniTOCTitle">
    <w:name w:val="MiniTOCTitle"/>
    <w:basedOn w:val="Heading4"/>
    <w:rsid w:val="00B57336"/>
    <w:pPr>
      <w:spacing w:before="240"/>
      <w:outlineLvl w:val="9"/>
    </w:pPr>
    <w:rPr>
      <w:noProof/>
      <w:sz w:val="24"/>
    </w:rPr>
  </w:style>
  <w:style w:type="paragraph" w:customStyle="1" w:styleId="MiniTOCItem">
    <w:name w:val="MiniTOCItem"/>
    <w:basedOn w:val="ListBullet"/>
    <w:rsid w:val="00B57336"/>
    <w:pPr>
      <w:numPr>
        <w:numId w:val="0"/>
      </w:numPr>
      <w:tabs>
        <w:tab w:val="right" w:leader="dot" w:pos="6521"/>
      </w:tabs>
      <w:spacing w:before="0" w:after="0"/>
    </w:pPr>
  </w:style>
  <w:style w:type="paragraph" w:customStyle="1" w:styleId="TOFTitle">
    <w:name w:val="TOFTitle"/>
    <w:basedOn w:val="TOCTitle"/>
    <w:rsid w:val="00B57336"/>
  </w:style>
  <w:style w:type="paragraph" w:styleId="TableofFigures">
    <w:name w:val="table of figures"/>
    <w:basedOn w:val="Normal"/>
    <w:next w:val="Normal"/>
    <w:semiHidden/>
    <w:rsid w:val="00B57336"/>
    <w:pPr>
      <w:tabs>
        <w:tab w:val="right" w:leader="dot" w:pos="9072"/>
      </w:tabs>
      <w:ind w:left="970" w:hanging="403"/>
    </w:pPr>
    <w:rPr>
      <w:rFonts w:ascii="Times New Roman" w:hAnsi="Times New Roman"/>
      <w:b/>
    </w:rPr>
  </w:style>
  <w:style w:type="paragraph" w:styleId="ListNumber">
    <w:name w:val="List Number"/>
    <w:basedOn w:val="List"/>
    <w:rsid w:val="00B57336"/>
    <w:pPr>
      <w:numPr>
        <w:numId w:val="16"/>
      </w:numPr>
      <w:tabs>
        <w:tab w:val="clear" w:pos="340"/>
      </w:tabs>
    </w:pPr>
  </w:style>
  <w:style w:type="character" w:customStyle="1" w:styleId="WingdingSymbols">
    <w:name w:val="Wingding Symbols"/>
    <w:rsid w:val="00B57336"/>
    <w:rPr>
      <w:rFonts w:ascii="Wingdings" w:hAnsi="Wingdings"/>
    </w:rPr>
  </w:style>
  <w:style w:type="paragraph" w:customStyle="1" w:styleId="TableHeading">
    <w:name w:val="Table Heading"/>
    <w:basedOn w:val="HeadingBase"/>
    <w:rsid w:val="00B57336"/>
    <w:pPr>
      <w:keepLines/>
      <w:pBdr>
        <w:bottom w:val="single" w:sz="6" w:space="1" w:color="918585"/>
      </w:pBdr>
      <w:spacing w:before="240"/>
    </w:pPr>
  </w:style>
  <w:style w:type="character" w:customStyle="1" w:styleId="HotSpot">
    <w:name w:val="HotSpot"/>
    <w:rsid w:val="00B57336"/>
    <w:rPr>
      <w:color w:val="0033CC"/>
      <w:u w:val="none"/>
    </w:rPr>
  </w:style>
  <w:style w:type="paragraph" w:customStyle="1" w:styleId="BodyTextRight">
    <w:name w:val="Body Text Right"/>
    <w:basedOn w:val="BodyText"/>
    <w:rsid w:val="00B57336"/>
    <w:pPr>
      <w:spacing w:before="0" w:after="0"/>
      <w:jc w:val="right"/>
    </w:pPr>
  </w:style>
  <w:style w:type="paragraph" w:styleId="Index3">
    <w:name w:val="index 3"/>
    <w:basedOn w:val="ListNumber2"/>
    <w:next w:val="Normal"/>
    <w:semiHidden/>
    <w:rsid w:val="00B57336"/>
    <w:pPr>
      <w:numPr>
        <w:numId w:val="0"/>
      </w:numPr>
      <w:tabs>
        <w:tab w:val="right" w:leader="dot" w:pos="4176"/>
      </w:tabs>
    </w:pPr>
  </w:style>
  <w:style w:type="paragraph" w:styleId="ListNumber2">
    <w:name w:val="List Number 2"/>
    <w:basedOn w:val="List2"/>
    <w:rsid w:val="00B57336"/>
    <w:pPr>
      <w:numPr>
        <w:numId w:val="11"/>
      </w:numPr>
      <w:tabs>
        <w:tab w:val="clear" w:pos="1060"/>
      </w:tabs>
    </w:pPr>
  </w:style>
  <w:style w:type="paragraph" w:customStyle="1" w:styleId="MarginNote">
    <w:name w:val="Margin Note"/>
    <w:basedOn w:val="BodyText"/>
    <w:rsid w:val="00B57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336"/>
    <w:rPr>
      <w:sz w:val="32"/>
    </w:rPr>
  </w:style>
  <w:style w:type="paragraph" w:customStyle="1" w:styleId="HeadingProcedure">
    <w:name w:val="Heading Procedure"/>
    <w:basedOn w:val="HeadingBase"/>
    <w:next w:val="Normal"/>
    <w:rsid w:val="00B57336"/>
    <w:pPr>
      <w:tabs>
        <w:tab w:val="left" w:pos="0"/>
      </w:tabs>
      <w:spacing w:before="120" w:after="60"/>
    </w:pPr>
    <w:rPr>
      <w:i/>
      <w:color w:val="918585"/>
      <w:sz w:val="22"/>
    </w:rPr>
  </w:style>
  <w:style w:type="paragraph" w:customStyle="1" w:styleId="TableBodyText">
    <w:name w:val="Table Body Text"/>
    <w:basedOn w:val="BodyText"/>
    <w:rsid w:val="00B57336"/>
    <w:pPr>
      <w:spacing w:before="60" w:after="60"/>
    </w:pPr>
  </w:style>
  <w:style w:type="paragraph" w:styleId="ListContinue">
    <w:name w:val="List Continue"/>
    <w:basedOn w:val="List"/>
    <w:rsid w:val="00B57336"/>
    <w:pPr>
      <w:ind w:firstLine="0"/>
    </w:pPr>
  </w:style>
  <w:style w:type="paragraph" w:customStyle="1" w:styleId="ListNote">
    <w:name w:val="List Note"/>
    <w:basedOn w:val="List"/>
    <w:rsid w:val="00B57336"/>
    <w:pPr>
      <w:pBdr>
        <w:top w:val="single" w:sz="6" w:space="2" w:color="918585"/>
        <w:bottom w:val="single" w:sz="6" w:space="2" w:color="918585"/>
      </w:pBdr>
      <w:tabs>
        <w:tab w:val="left" w:pos="1021"/>
      </w:tabs>
      <w:ind w:firstLine="0"/>
    </w:pPr>
  </w:style>
  <w:style w:type="paragraph" w:customStyle="1" w:styleId="Warning">
    <w:name w:val="Warning"/>
    <w:basedOn w:val="BodyText"/>
    <w:rsid w:val="00B57336"/>
    <w:pPr>
      <w:shd w:val="clear" w:color="auto" w:fill="D9D9D9"/>
      <w:tabs>
        <w:tab w:val="left" w:pos="992"/>
      </w:tabs>
      <w:ind w:left="119" w:right="119"/>
    </w:pPr>
    <w:rPr>
      <w:sz w:val="20"/>
    </w:rPr>
  </w:style>
  <w:style w:type="paragraph" w:customStyle="1" w:styleId="MarginIcons">
    <w:name w:val="Margin Icons"/>
    <w:basedOn w:val="BodyText"/>
    <w:rsid w:val="00B57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336"/>
    <w:rPr>
      <w:rFonts w:ascii="Courier New" w:hAnsi="Courier New"/>
    </w:rPr>
  </w:style>
  <w:style w:type="paragraph" w:customStyle="1" w:styleId="NoteBullet">
    <w:name w:val="Note Bullet"/>
    <w:basedOn w:val="Note"/>
    <w:rsid w:val="00B57336"/>
    <w:pPr>
      <w:tabs>
        <w:tab w:val="clear" w:pos="680"/>
      </w:tabs>
      <w:spacing w:before="60" w:after="60"/>
    </w:pPr>
  </w:style>
  <w:style w:type="paragraph" w:customStyle="1" w:styleId="SubHeading2">
    <w:name w:val="SubHeading2"/>
    <w:basedOn w:val="HeadingBase"/>
    <w:rsid w:val="00B57336"/>
    <w:pPr>
      <w:spacing w:before="240" w:after="60"/>
    </w:pPr>
    <w:rPr>
      <w:sz w:val="20"/>
    </w:rPr>
  </w:style>
  <w:style w:type="paragraph" w:customStyle="1" w:styleId="SubHeading1">
    <w:name w:val="SubHeading1"/>
    <w:basedOn w:val="HeadingBase"/>
    <w:rsid w:val="00B57336"/>
    <w:pPr>
      <w:spacing w:before="240" w:after="60"/>
    </w:pPr>
    <w:rPr>
      <w:color w:val="918585"/>
      <w:sz w:val="22"/>
    </w:rPr>
  </w:style>
  <w:style w:type="paragraph" w:customStyle="1" w:styleId="SideHeading">
    <w:name w:val="Side Heading"/>
    <w:basedOn w:val="HeadingBase"/>
    <w:rsid w:val="00B57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336"/>
    <w:pPr>
      <w:numPr>
        <w:numId w:val="12"/>
      </w:numPr>
    </w:pPr>
  </w:style>
  <w:style w:type="paragraph" w:styleId="PlainText">
    <w:name w:val="Plain Text"/>
    <w:basedOn w:val="Normal"/>
    <w:link w:val="PlainTextChar"/>
    <w:rsid w:val="00B57336"/>
    <w:rPr>
      <w:sz w:val="20"/>
    </w:rPr>
  </w:style>
  <w:style w:type="character" w:customStyle="1" w:styleId="PlainTextChar">
    <w:name w:val="Plain Text Char"/>
    <w:basedOn w:val="DefaultParagraphFont"/>
    <w:link w:val="PlainText"/>
    <w:rsid w:val="00B57336"/>
    <w:rPr>
      <w:rFonts w:ascii="Courier New" w:eastAsia="Times New Roman" w:hAnsi="Courier New" w:cs="Times New Roman"/>
      <w:sz w:val="20"/>
      <w:szCs w:val="20"/>
      <w:lang w:eastAsia="en-US"/>
    </w:rPr>
  </w:style>
  <w:style w:type="character" w:customStyle="1" w:styleId="MenuOption">
    <w:name w:val="Menu Option"/>
    <w:basedOn w:val="DefaultParagraphFont"/>
    <w:rsid w:val="00B57336"/>
    <w:rPr>
      <w:b/>
      <w:smallCaps/>
    </w:rPr>
  </w:style>
  <w:style w:type="paragraph" w:customStyle="1" w:styleId="TableListNumber">
    <w:name w:val="Table List Number"/>
    <w:basedOn w:val="ListNumber"/>
    <w:rsid w:val="00B57336"/>
    <w:pPr>
      <w:numPr>
        <w:numId w:val="0"/>
      </w:numPr>
    </w:pPr>
  </w:style>
  <w:style w:type="paragraph" w:styleId="TOC4">
    <w:name w:val="toc 4"/>
    <w:basedOn w:val="TOCBase"/>
    <w:next w:val="Normal"/>
    <w:semiHidden/>
    <w:rsid w:val="00B57336"/>
    <w:pPr>
      <w:tabs>
        <w:tab w:val="right" w:leader="dot" w:pos="9071"/>
      </w:tabs>
      <w:ind w:left="1701"/>
    </w:pPr>
  </w:style>
  <w:style w:type="paragraph" w:customStyle="1" w:styleId="ListAlpha">
    <w:name w:val="List Alpha"/>
    <w:basedOn w:val="List"/>
    <w:rsid w:val="00B57336"/>
    <w:pPr>
      <w:numPr>
        <w:numId w:val="10"/>
      </w:numPr>
    </w:pPr>
  </w:style>
  <w:style w:type="paragraph" w:customStyle="1" w:styleId="ListAlpha2">
    <w:name w:val="List Alpha 2"/>
    <w:basedOn w:val="List2"/>
    <w:rsid w:val="00B57336"/>
    <w:pPr>
      <w:numPr>
        <w:numId w:val="9"/>
      </w:numPr>
    </w:pPr>
  </w:style>
  <w:style w:type="paragraph" w:styleId="List2">
    <w:name w:val="List 2"/>
    <w:basedOn w:val="BodyText"/>
    <w:rsid w:val="00B57336"/>
    <w:pPr>
      <w:tabs>
        <w:tab w:val="left" w:pos="680"/>
      </w:tabs>
      <w:spacing w:before="60" w:after="60"/>
      <w:ind w:left="680" w:hanging="340"/>
    </w:pPr>
  </w:style>
  <w:style w:type="paragraph" w:styleId="List3">
    <w:name w:val="List 3"/>
    <w:basedOn w:val="BodyText"/>
    <w:rsid w:val="00B57336"/>
    <w:pPr>
      <w:tabs>
        <w:tab w:val="left" w:pos="1021"/>
      </w:tabs>
      <w:spacing w:before="60" w:after="60"/>
      <w:ind w:left="1020" w:hanging="340"/>
    </w:pPr>
  </w:style>
  <w:style w:type="paragraph" w:styleId="List4">
    <w:name w:val="List 4"/>
    <w:basedOn w:val="BodyText"/>
    <w:rsid w:val="00B57336"/>
    <w:pPr>
      <w:tabs>
        <w:tab w:val="left" w:pos="1361"/>
      </w:tabs>
      <w:spacing w:before="60" w:after="60"/>
      <w:ind w:left="1361" w:hanging="340"/>
    </w:pPr>
  </w:style>
  <w:style w:type="paragraph" w:styleId="List5">
    <w:name w:val="List 5"/>
    <w:basedOn w:val="BodyText"/>
    <w:rsid w:val="00B57336"/>
    <w:pPr>
      <w:tabs>
        <w:tab w:val="left" w:pos="1701"/>
      </w:tabs>
      <w:spacing w:before="60" w:after="60"/>
      <w:ind w:left="1701" w:hanging="340"/>
    </w:pPr>
  </w:style>
  <w:style w:type="paragraph" w:styleId="ListBullet4">
    <w:name w:val="List Bullet 4"/>
    <w:basedOn w:val="List4"/>
    <w:rsid w:val="00B57336"/>
    <w:pPr>
      <w:numPr>
        <w:numId w:val="4"/>
      </w:numPr>
      <w:tabs>
        <w:tab w:val="clear" w:pos="1361"/>
      </w:tabs>
    </w:pPr>
  </w:style>
  <w:style w:type="paragraph" w:styleId="ListBullet5">
    <w:name w:val="List Bullet 5"/>
    <w:basedOn w:val="List5"/>
    <w:rsid w:val="00B57336"/>
    <w:pPr>
      <w:numPr>
        <w:numId w:val="5"/>
      </w:numPr>
    </w:pPr>
  </w:style>
  <w:style w:type="paragraph" w:styleId="ListContinue2">
    <w:name w:val="List Continue 2"/>
    <w:basedOn w:val="List2"/>
    <w:rsid w:val="00B57336"/>
    <w:pPr>
      <w:ind w:firstLine="0"/>
    </w:pPr>
  </w:style>
  <w:style w:type="paragraph" w:styleId="ListContinue3">
    <w:name w:val="List Continue 3"/>
    <w:basedOn w:val="List3"/>
    <w:rsid w:val="00B57336"/>
    <w:pPr>
      <w:ind w:left="1021" w:firstLine="0"/>
    </w:pPr>
  </w:style>
  <w:style w:type="paragraph" w:styleId="ListContinue4">
    <w:name w:val="List Continue 4"/>
    <w:basedOn w:val="List4"/>
    <w:rsid w:val="00B57336"/>
    <w:pPr>
      <w:ind w:firstLine="0"/>
    </w:pPr>
  </w:style>
  <w:style w:type="paragraph" w:styleId="ListContinue5">
    <w:name w:val="List Continue 5"/>
    <w:basedOn w:val="List5"/>
    <w:rsid w:val="00B57336"/>
    <w:pPr>
      <w:ind w:firstLine="0"/>
    </w:pPr>
  </w:style>
  <w:style w:type="paragraph" w:styleId="ListNumber3">
    <w:name w:val="List Number 3"/>
    <w:basedOn w:val="List3"/>
    <w:rsid w:val="00B57336"/>
    <w:pPr>
      <w:numPr>
        <w:numId w:val="6"/>
      </w:numPr>
    </w:pPr>
  </w:style>
  <w:style w:type="paragraph" w:styleId="ListNumber4">
    <w:name w:val="List Number 4"/>
    <w:basedOn w:val="List4"/>
    <w:rsid w:val="00B57336"/>
    <w:pPr>
      <w:numPr>
        <w:numId w:val="7"/>
      </w:numPr>
    </w:pPr>
  </w:style>
  <w:style w:type="paragraph" w:styleId="ListNumber5">
    <w:name w:val="List Number 5"/>
    <w:basedOn w:val="List5"/>
    <w:rsid w:val="00B57336"/>
    <w:pPr>
      <w:numPr>
        <w:numId w:val="8"/>
      </w:numPr>
    </w:pPr>
  </w:style>
  <w:style w:type="paragraph" w:styleId="BlockText">
    <w:name w:val="Block Text"/>
    <w:basedOn w:val="Normal"/>
    <w:rsid w:val="00B57336"/>
    <w:pPr>
      <w:spacing w:after="120"/>
      <w:ind w:left="1440" w:right="1440"/>
    </w:pPr>
  </w:style>
  <w:style w:type="character" w:customStyle="1" w:styleId="Subscript">
    <w:name w:val="Subscript"/>
    <w:basedOn w:val="DefaultParagraphFont"/>
    <w:rsid w:val="00B57336"/>
    <w:rPr>
      <w:sz w:val="16"/>
      <w:vertAlign w:val="subscript"/>
    </w:rPr>
  </w:style>
  <w:style w:type="character" w:customStyle="1" w:styleId="Superscript">
    <w:name w:val="Superscript"/>
    <w:basedOn w:val="DefaultParagraphFont"/>
    <w:rsid w:val="00B57336"/>
    <w:rPr>
      <w:sz w:val="16"/>
      <w:vertAlign w:val="superscript"/>
    </w:rPr>
  </w:style>
  <w:style w:type="character" w:customStyle="1" w:styleId="Symbols">
    <w:name w:val="Symbols"/>
    <w:basedOn w:val="DefaultParagraphFont"/>
    <w:rsid w:val="00B57336"/>
    <w:rPr>
      <w:rFonts w:ascii="Symbol" w:hAnsi="Symbol"/>
    </w:rPr>
  </w:style>
  <w:style w:type="character" w:customStyle="1" w:styleId="MenuOptions">
    <w:name w:val="Menu Options"/>
    <w:basedOn w:val="DefaultParagraphFont"/>
    <w:rsid w:val="00B57336"/>
    <w:rPr>
      <w:rFonts w:ascii="Arial Narrow" w:hAnsi="Arial Narrow"/>
      <w:smallCaps/>
    </w:rPr>
  </w:style>
  <w:style w:type="character" w:customStyle="1" w:styleId="Buttons">
    <w:name w:val="Buttons"/>
    <w:basedOn w:val="DefaultParagraphFont"/>
    <w:rsid w:val="00B57336"/>
    <w:rPr>
      <w:b/>
    </w:rPr>
  </w:style>
  <w:style w:type="character" w:customStyle="1" w:styleId="Underlined">
    <w:name w:val="Underlined"/>
    <w:basedOn w:val="DefaultParagraphFont"/>
    <w:rsid w:val="00B57336"/>
    <w:rPr>
      <w:u w:val="single"/>
    </w:rPr>
  </w:style>
  <w:style w:type="paragraph" w:customStyle="1" w:styleId="TableBodyTextRight">
    <w:name w:val="Table Body Text Right"/>
    <w:basedOn w:val="TableBodyText"/>
    <w:rsid w:val="00B57336"/>
    <w:pPr>
      <w:widowControl w:val="0"/>
      <w:autoSpaceDE w:val="0"/>
      <w:autoSpaceDN w:val="0"/>
      <w:adjustRightInd w:val="0"/>
      <w:jc w:val="right"/>
    </w:pPr>
    <w:rPr>
      <w:rFonts w:cs="Arial"/>
      <w:szCs w:val="18"/>
    </w:rPr>
  </w:style>
  <w:style w:type="paragraph" w:customStyle="1" w:styleId="CopyrightText">
    <w:name w:val="Copyright Text"/>
    <w:basedOn w:val="BodyText"/>
    <w:rsid w:val="00B57336"/>
    <w:rPr>
      <w:sz w:val="18"/>
    </w:rPr>
  </w:style>
  <w:style w:type="paragraph" w:customStyle="1" w:styleId="BodySmallRight">
    <w:name w:val="Body Small Right"/>
    <w:basedOn w:val="BodyTextRight"/>
    <w:rsid w:val="00B57336"/>
    <w:rPr>
      <w:sz w:val="18"/>
      <w:szCs w:val="18"/>
    </w:rPr>
  </w:style>
  <w:style w:type="paragraph" w:customStyle="1" w:styleId="MarginEdition">
    <w:name w:val="Margin Edition"/>
    <w:basedOn w:val="MarginNote"/>
    <w:rsid w:val="00B57336"/>
    <w:pPr>
      <w:spacing w:before="0" w:after="0"/>
    </w:pPr>
    <w:rPr>
      <w:rFonts w:ascii="Times New Roman" w:hAnsi="Times New Roman"/>
      <w:color w:val="999999"/>
    </w:rPr>
  </w:style>
  <w:style w:type="paragraph" w:customStyle="1" w:styleId="Spacer">
    <w:name w:val="Spacer"/>
    <w:basedOn w:val="Normal"/>
    <w:rsid w:val="00B57336"/>
    <w:rPr>
      <w:sz w:val="2"/>
      <w:szCs w:val="2"/>
    </w:rPr>
  </w:style>
  <w:style w:type="character" w:customStyle="1" w:styleId="Small">
    <w:name w:val="Small"/>
    <w:basedOn w:val="DefaultParagraphFont"/>
    <w:rsid w:val="00B57336"/>
    <w:rPr>
      <w:sz w:val="16"/>
    </w:rPr>
  </w:style>
  <w:style w:type="paragraph" w:customStyle="1" w:styleId="WideTable">
    <w:name w:val="Wide Table"/>
    <w:basedOn w:val="Normal"/>
    <w:rsid w:val="00B57336"/>
    <w:pPr>
      <w:ind w:left="-1418"/>
    </w:pPr>
    <w:rPr>
      <w:sz w:val="2"/>
      <w:szCs w:val="2"/>
    </w:rPr>
  </w:style>
  <w:style w:type="character" w:styleId="PageNumber">
    <w:name w:val="page number"/>
    <w:basedOn w:val="DefaultParagraphFont"/>
    <w:rsid w:val="00B57336"/>
  </w:style>
  <w:style w:type="paragraph" w:styleId="Quote">
    <w:name w:val="Quote"/>
    <w:basedOn w:val="Heading1"/>
    <w:link w:val="QuoteChar"/>
    <w:qFormat/>
    <w:rsid w:val="00B57336"/>
    <w:rPr>
      <w:b w:val="0"/>
      <w:sz w:val="72"/>
      <w:szCs w:val="72"/>
      <w:lang w:val="en-NZ"/>
    </w:rPr>
  </w:style>
  <w:style w:type="character" w:customStyle="1" w:styleId="QuoteChar">
    <w:name w:val="Quote Char"/>
    <w:basedOn w:val="DefaultParagraphFont"/>
    <w:link w:val="Quote"/>
    <w:rsid w:val="00B57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336"/>
    <w:pPr>
      <w:pageBreakBefore/>
    </w:pPr>
  </w:style>
  <w:style w:type="paragraph" w:customStyle="1" w:styleId="Border">
    <w:name w:val="Border"/>
    <w:basedOn w:val="Normal"/>
    <w:qFormat/>
    <w:rsid w:val="00B57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336"/>
    <w:rPr>
      <w:b/>
      <w:bCs/>
      <w:i/>
      <w:iCs/>
      <w:color w:val="auto"/>
    </w:rPr>
  </w:style>
  <w:style w:type="paragraph" w:styleId="IntenseQuote">
    <w:name w:val="Intense Quote"/>
    <w:basedOn w:val="Normal"/>
    <w:next w:val="Normal"/>
    <w:link w:val="IntenseQuoteChar"/>
    <w:uiPriority w:val="30"/>
    <w:qFormat/>
    <w:rsid w:val="00B57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336"/>
    <w:rPr>
      <w:smallCaps/>
      <w:color w:val="auto"/>
      <w:u w:val="single"/>
    </w:rPr>
  </w:style>
  <w:style w:type="character" w:styleId="IntenseReference">
    <w:name w:val="Intense Reference"/>
    <w:basedOn w:val="DefaultParagraphFont"/>
    <w:uiPriority w:val="32"/>
    <w:qFormat/>
    <w:rsid w:val="00B57336"/>
    <w:rPr>
      <w:b/>
      <w:bCs/>
      <w:smallCaps/>
      <w:color w:val="auto"/>
      <w:spacing w:val="5"/>
      <w:u w:val="single"/>
    </w:rPr>
  </w:style>
  <w:style w:type="paragraph" w:customStyle="1" w:styleId="2ColumnHeading">
    <w:name w:val="2Column Heading"/>
    <w:basedOn w:val="BodyText"/>
    <w:qFormat/>
    <w:rsid w:val="00B57336"/>
    <w:pPr>
      <w:spacing w:after="60"/>
      <w:ind w:left="-2268"/>
    </w:pPr>
    <w:rPr>
      <w:b/>
    </w:rPr>
  </w:style>
  <w:style w:type="paragraph" w:customStyle="1" w:styleId="Heading1TOC">
    <w:name w:val="Heading1 TOC"/>
    <w:basedOn w:val="Normal"/>
    <w:qFormat/>
    <w:rsid w:val="00B57336"/>
    <w:pPr>
      <w:spacing w:before="240" w:after="120"/>
    </w:pPr>
    <w:rPr>
      <w:rFonts w:ascii="Times New Roman" w:hAnsi="Times New Roman"/>
      <w:b/>
      <w:sz w:val="32"/>
    </w:rPr>
  </w:style>
  <w:style w:type="paragraph" w:customStyle="1" w:styleId="Heading2TOC">
    <w:name w:val="Heading2 TOC"/>
    <w:basedOn w:val="Normal"/>
    <w:qFormat/>
    <w:rsid w:val="00B57336"/>
    <w:pPr>
      <w:spacing w:before="240" w:after="60"/>
    </w:pPr>
    <w:rPr>
      <w:rFonts w:ascii="Times New Roman" w:hAnsi="Times New Roman"/>
      <w:b/>
      <w:sz w:val="28"/>
    </w:rPr>
  </w:style>
  <w:style w:type="character" w:customStyle="1" w:styleId="Underline">
    <w:name w:val="Underline"/>
    <w:basedOn w:val="DefaultParagraphFont"/>
    <w:qFormat/>
    <w:rsid w:val="00B57336"/>
    <w:rPr>
      <w:u w:val="single"/>
    </w:rPr>
  </w:style>
  <w:style w:type="paragraph" w:styleId="BalloonText">
    <w:name w:val="Balloon Text"/>
    <w:basedOn w:val="Normal"/>
    <w:link w:val="BalloonTextChar"/>
    <w:rsid w:val="00B57336"/>
    <w:rPr>
      <w:rFonts w:ascii="Tahoma" w:hAnsi="Tahoma" w:cs="Tahoma"/>
      <w:sz w:val="16"/>
      <w:szCs w:val="16"/>
    </w:rPr>
  </w:style>
  <w:style w:type="character" w:customStyle="1" w:styleId="BalloonTextChar">
    <w:name w:val="Balloon Text Char"/>
    <w:basedOn w:val="DefaultParagraphFont"/>
    <w:link w:val="BalloonText"/>
    <w:rsid w:val="00B57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3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336"/>
    <w:rPr>
      <w:b/>
      <w:color w:val="660033"/>
      <w:spacing w:val="0"/>
    </w:rPr>
  </w:style>
  <w:style w:type="paragraph" w:customStyle="1" w:styleId="Nameditemlist">
    <w:name w:val="Named item list"/>
    <w:basedOn w:val="BodyText"/>
    <w:qFormat/>
    <w:rsid w:val="00B57336"/>
    <w:pPr>
      <w:tabs>
        <w:tab w:val="left" w:pos="2835"/>
      </w:tabs>
      <w:ind w:left="2835" w:hanging="2835"/>
    </w:pPr>
  </w:style>
  <w:style w:type="paragraph" w:customStyle="1" w:styleId="BodyTextnopadding">
    <w:name w:val="Body Text no padding"/>
    <w:basedOn w:val="BodyText"/>
    <w:qFormat/>
    <w:rsid w:val="00B57336"/>
    <w:pPr>
      <w:spacing w:before="0" w:after="0"/>
    </w:pPr>
  </w:style>
  <w:style w:type="paragraph" w:customStyle="1" w:styleId="BodyTextBold">
    <w:name w:val="Body Text Bold"/>
    <w:basedOn w:val="BodyText"/>
    <w:qFormat/>
    <w:rsid w:val="00B57336"/>
    <w:rPr>
      <w:b/>
    </w:rPr>
  </w:style>
  <w:style w:type="character" w:styleId="Hyperlink">
    <w:name w:val="Hyperlink"/>
    <w:basedOn w:val="DefaultParagraphFont"/>
    <w:uiPriority w:val="99"/>
    <w:unhideWhenUsed/>
    <w:rsid w:val="00BE5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7296</Characters>
  <Application>Microsoft Office Word</Application>
  <DocSecurity>0</DocSecurity>
  <Lines>317</Lines>
  <Paragraphs>206</Paragraphs>
  <ScaleCrop>false</ScaleCrop>
  <Company>Author-it Software Corporation Ltd.</Company>
  <LinksUpToDate>false</LinksUpToDate>
  <CharactersWithSpaces>8280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CPCCSG3007 Paint lines and scrolls</dc:title>
  <dc:subject>Approved</dc:subject>
  <dc:creator>BuildSkills Australia</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