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547" w:rsidP="00047547">
      <w:pPr>
        <w:pStyle w:val="Title"/>
      </w:pPr>
      <w:r>
        <w:fldChar w:fldCharType="begin"/>
      </w:r>
      <w:r>
        <w:instrText xml:space="preserve"> TITLE   \* MERGEFORMAT </w:instrText>
      </w:r>
      <w:r>
        <w:fldChar w:fldCharType="separate"/>
      </w:r>
      <w:r>
        <w:t>CPCCSG3005 Engrave signs</w:t>
      </w:r>
      <w:r>
        <w:fldChar w:fldCharType="end"/>
      </w:r>
    </w:p>
    <w:p w:rsidR="00047547" w:rsidP="00047547">
      <w:pPr>
        <w:pStyle w:val="Version"/>
        <w:sectPr w:rsidSect="00424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13B" w:rsidP="0042413B">
      <w:pPr>
        <w:pStyle w:val="SuperHeading"/>
      </w:pPr>
      <w:r w:rsidRPr="0042413B">
        <w:t>CPCCSG3005 Engrave signs</w:t>
      </w:r>
    </w:p>
    <w:p w:rsidR="00000000" w:rsidRPr="0042413B" w:rsidP="0042413B">
      <w:pPr>
        <w:pStyle w:val="Heading1"/>
      </w:pPr>
      <w:bookmarkStart w:id="1" w:name="O_832100"/>
      <w:bookmarkEnd w:id="1"/>
      <w:r w:rsidRPr="0042413B">
        <w:t>Modification History</w:t>
      </w:r>
    </w:p>
    <w:p w:rsidR="00000000" w:rsidRPr="0042413B" w:rsidP="00047547">
      <w:pPr>
        <w:pStyle w:val="BodyText"/>
      </w:pPr>
      <w:r w:rsidRPr="0042413B">
        <w:t>Release 1.</w:t>
      </w:r>
    </w:p>
    <w:p w:rsidR="00000000" w:rsidRPr="0042413B" w:rsidP="00047547">
      <w:pPr>
        <w:pStyle w:val="BodyText"/>
      </w:pPr>
      <w:r w:rsidRPr="0042413B">
        <w:t>This version first released with CPC Construction, Plumbing and Services Training Package Version 2.</w:t>
      </w:r>
    </w:p>
    <w:p w:rsidR="00000000" w:rsidRPr="0042413B" w:rsidP="00047547">
      <w:pPr>
        <w:pStyle w:val="BodyText"/>
      </w:pPr>
      <w:r w:rsidRPr="0042413B">
        <w:t>Revised unit of competency. Replaces superseded non-equivalent CPCCSI3005A Use engraving systems.</w:t>
      </w:r>
    </w:p>
    <w:p w:rsidR="00000000" w:rsidRPr="0042413B" w:rsidP="0042413B">
      <w:pPr>
        <w:pStyle w:val="Heading1"/>
      </w:pPr>
      <w:bookmarkStart w:id="2" w:name="O_832108"/>
      <w:bookmarkEnd w:id="2"/>
      <w:r w:rsidRPr="0042413B">
        <w:t>Application</w:t>
      </w:r>
    </w:p>
    <w:p w:rsidR="00000000" w:rsidRPr="0042413B" w:rsidP="00047547">
      <w:pPr>
        <w:pStyle w:val="BodyText"/>
      </w:pPr>
      <w:r w:rsidRPr="0042413B">
        <w:t>This unit of c</w:t>
      </w:r>
      <w:r w:rsidRPr="0042413B">
        <w:t>ompetency specifies the outcomes required to engrave signs using specialist rotary engravers. It covers setting up and initialising computer software to interact with the engraving system, preparing tools and materials for engraving, and operating high spe</w:t>
      </w:r>
      <w:r w:rsidRPr="0042413B">
        <w:t>ed equipment to produce detailed sign artwork that meets client requirements.</w:t>
      </w:r>
    </w:p>
    <w:p w:rsidR="00000000" w:rsidRPr="0042413B" w:rsidP="00047547">
      <w:pPr>
        <w:pStyle w:val="BodyText"/>
      </w:pPr>
      <w:r w:rsidRPr="0042413B">
        <w:t xml:space="preserve">The unit supports sign manufacturers who produce fine, detailed markings on various materials, including metal and non-metal. </w:t>
      </w:r>
    </w:p>
    <w:p w:rsidR="00000000" w:rsidRPr="0042413B" w:rsidP="00047547">
      <w:pPr>
        <w:pStyle w:val="BodyText"/>
      </w:pPr>
      <w:r w:rsidRPr="0042413B">
        <w:t>No licensing, legislative, regulatory or certific</w:t>
      </w:r>
      <w:r w:rsidRPr="0042413B">
        <w:t>ation requirements apply to this unit of competency at the time of endorsement.</w:t>
      </w:r>
    </w:p>
    <w:p w:rsidR="00000000" w:rsidRPr="0042413B" w:rsidP="0042413B">
      <w:pPr>
        <w:pStyle w:val="Heading1"/>
      </w:pPr>
      <w:bookmarkStart w:id="3" w:name="O_832107"/>
      <w:bookmarkEnd w:id="3"/>
      <w:r w:rsidRPr="0042413B">
        <w:t>Pre-requisite Unit</w:t>
      </w:r>
    </w:p>
    <w:p w:rsidR="00000000" w:rsidRPr="0042413B" w:rsidP="00047547">
      <w:pPr>
        <w:pStyle w:val="BodyText"/>
      </w:pPr>
      <w:r w:rsidRPr="0042413B">
        <w:t>Nil</w:t>
      </w:r>
    </w:p>
    <w:p w:rsidR="00000000" w:rsidRPr="0042413B" w:rsidP="0042413B">
      <w:pPr>
        <w:pStyle w:val="Heading1"/>
      </w:pPr>
      <w:bookmarkStart w:id="4" w:name="O_832106"/>
      <w:bookmarkEnd w:id="4"/>
      <w:r w:rsidRPr="0042413B">
        <w:t>Competency Field</w:t>
      </w:r>
    </w:p>
    <w:p w:rsidR="00000000" w:rsidRPr="0042413B" w:rsidP="00047547">
      <w:pPr>
        <w:pStyle w:val="BodyText"/>
      </w:pPr>
      <w:r w:rsidRPr="0042413B">
        <w:t>Signs and graphics</w:t>
      </w:r>
    </w:p>
    <w:p w:rsidR="00000000" w:rsidRPr="0042413B" w:rsidP="0042413B">
      <w:pPr>
        <w:pStyle w:val="Heading1"/>
      </w:pPr>
      <w:bookmarkStart w:id="5" w:name="O_832105"/>
      <w:bookmarkEnd w:id="5"/>
      <w:r w:rsidRPr="0042413B">
        <w:t>Unit Sector</w:t>
      </w:r>
    </w:p>
    <w:p w:rsidR="00000000" w:rsidRPr="0042413B" w:rsidP="00047547">
      <w:pPr>
        <w:pStyle w:val="BodyText"/>
      </w:pPr>
      <w:r w:rsidRPr="0042413B">
        <w:t>Construction</w:t>
      </w:r>
    </w:p>
    <w:p w:rsidR="00000000" w:rsidRPr="0042413B" w:rsidP="0042413B">
      <w:pPr>
        <w:pStyle w:val="Heading1"/>
      </w:pPr>
      <w:bookmarkStart w:id="6" w:name="O_832104"/>
      <w:bookmarkEnd w:id="6"/>
      <w:r w:rsidRPr="0042413B">
        <w:t>Elements and Performance</w:t>
      </w:r>
      <w:r w:rsidRPr="0042413B">
        <w:t xml:space="preserve"> Criteria</w:t>
      </w:r>
    </w:p>
    <w:tbl>
      <w:tblPr>
        <w:tblW w:w="0" w:type="auto"/>
        <w:tblLayout w:type="fixed"/>
        <w:tblCellMar>
          <w:left w:w="62" w:type="dxa"/>
          <w:right w:w="62" w:type="dxa"/>
        </w:tblCellMar>
        <w:tblLook w:val="0000"/>
      </w:tblPr>
      <w:tblGrid>
        <w:gridCol w:w="686"/>
        <w:gridCol w:w="1986"/>
        <w:gridCol w:w="779"/>
        <w:gridCol w:w="5678"/>
      </w:tblGrid>
      <w:tr w:rsidTr="0042413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 xml:space="preserve">Elements describe the </w:t>
            </w:r>
            <w:r w:rsidRPr="0042413B">
              <w:t>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 xml:space="preserve">Performance criteria describe the performance needed to </w:t>
            </w:r>
            <w:r w:rsidRPr="0042413B">
              <w:t>demonstrate achievement of the element. Where bold italicised text is used, further information is detailed in the range of conditions.</w:t>
            </w:r>
          </w:p>
        </w:tc>
      </w:tr>
      <w:tr w:rsidTr="0042413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1</w:t>
            </w:r>
          </w:p>
        </w:tc>
        <w:tc>
          <w:tcPr>
            <w:tcW w:w="1986" w:type="dxa"/>
            <w:vMerge w:val="restart"/>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Plan and prepare work.</w:t>
            </w:r>
          </w:p>
        </w:tc>
        <w:tc>
          <w:tcPr>
            <w:tcW w:w="779"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1.1</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Job requirements</w:t>
            </w:r>
            <w:r w:rsidRPr="0042413B">
              <w:t xml:space="preserve"> are identified, confirmed with client, and applied to planning and preparation. </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1.2</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Health and safety requirements</w:t>
            </w:r>
            <w:r w:rsidRPr="0042413B">
              <w:t xml:space="preserve"> are identified according to specified tasks and workplace operations, and applied to planning. </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1.3</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Tools and equipment suited to the task are selected, checked for serviceability, and faults are rectified or reported before starting work.</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1.4</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Mater</w:t>
            </w:r>
            <w:r w:rsidRPr="0042413B">
              <w:t>ials are selected, checked for quality, and faults are remedied or reported before starting work.</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1.5</w:t>
            </w:r>
          </w:p>
        </w:tc>
        <w:tc>
          <w:tcPr>
            <w:tcW w:w="5678"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Client artwork is checked for compatibility with existing software and used to produce working file.</w:t>
            </w:r>
          </w:p>
        </w:tc>
      </w:tr>
    </w:tbl>
    <w:p w:rsidR="00000000" w:rsidRPr="0042413B" w:rsidP="0042413B">
      <w:pPr>
        <w:pStyle w:val="BodyText"/>
      </w:pPr>
    </w:p>
    <w:tbl>
      <w:tblPr>
        <w:tblW w:w="0" w:type="auto"/>
        <w:tblLayout w:type="fixed"/>
        <w:tblCellMar>
          <w:left w:w="62" w:type="dxa"/>
          <w:right w:w="62" w:type="dxa"/>
        </w:tblCellMar>
        <w:tblLook w:val="0000"/>
      </w:tblPr>
      <w:tblGrid>
        <w:gridCol w:w="686"/>
        <w:gridCol w:w="1985"/>
        <w:gridCol w:w="779"/>
        <w:gridCol w:w="5678"/>
      </w:tblGrid>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2</w:t>
            </w:r>
          </w:p>
        </w:tc>
        <w:tc>
          <w:tcPr>
            <w:tcW w:w="1985" w:type="dxa"/>
            <w:vMerge w:val="restart"/>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Set up engraving hardware and software.</w:t>
            </w: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2.1</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Connections between engraving software and hardware are established, tested for operational functionality, and faults are identified and rectified or referred to relevant personnel.</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2.2</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Specifications</w:t>
            </w:r>
            <w:r w:rsidRPr="0042413B">
              <w:t xml:space="preserve"> are entered into engraving software.</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2.3</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Cutter s</w:t>
            </w:r>
            <w:r w:rsidRPr="0042413B">
              <w:t>tarting position is identified and set up in engraving software.</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2.4</w:t>
            </w:r>
          </w:p>
        </w:tc>
        <w:tc>
          <w:tcPr>
            <w:tcW w:w="5678"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Home position is located in engraving system and set up according to the task.</w:t>
            </w:r>
          </w:p>
        </w:tc>
      </w:tr>
    </w:tbl>
    <w:p w:rsidR="00000000" w:rsidRPr="0042413B" w:rsidP="0042413B">
      <w:pPr>
        <w:pStyle w:val="BodyText"/>
      </w:pPr>
    </w:p>
    <w:tbl>
      <w:tblPr>
        <w:tblW w:w="0" w:type="auto"/>
        <w:tblLayout w:type="fixed"/>
        <w:tblCellMar>
          <w:left w:w="62" w:type="dxa"/>
          <w:right w:w="62" w:type="dxa"/>
        </w:tblCellMar>
        <w:tblLook w:val="0000"/>
      </w:tblPr>
      <w:tblGrid>
        <w:gridCol w:w="686"/>
        <w:gridCol w:w="1985"/>
        <w:gridCol w:w="779"/>
        <w:gridCol w:w="5678"/>
      </w:tblGrid>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3</w:t>
            </w:r>
          </w:p>
        </w:tc>
        <w:tc>
          <w:tcPr>
            <w:tcW w:w="1985" w:type="dxa"/>
            <w:vMerge w:val="restart"/>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Use engraving materials and systems.</w:t>
            </w: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3.1</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Material is set out and fixed into starting position to correct cut depth, ready for engraving.</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3.2</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Cutter tools are positioned over materials and engraving system is operated according to manufacturer specifications.</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3.3</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Operation of cutter tools is routinely checked for performance and, when necessary, tools are safely removed for sharpening or replacement.</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3.4</w:t>
            </w:r>
          </w:p>
        </w:tc>
        <w:tc>
          <w:tcPr>
            <w:tcW w:w="5678"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Quality of engraving is checked against client requirements and faults are identified and rectified as requir</w:t>
            </w:r>
            <w:r w:rsidRPr="0042413B">
              <w:t xml:space="preserve">ed. </w:t>
            </w:r>
          </w:p>
        </w:tc>
      </w:tr>
    </w:tbl>
    <w:p w:rsidR="00000000" w:rsidRPr="0042413B" w:rsidP="0042413B">
      <w:pPr>
        <w:pStyle w:val="BodyText"/>
      </w:pPr>
    </w:p>
    <w:tbl>
      <w:tblPr>
        <w:tblW w:w="0" w:type="auto"/>
        <w:tblLayout w:type="fixed"/>
        <w:tblCellMar>
          <w:left w:w="62" w:type="dxa"/>
          <w:right w:w="62" w:type="dxa"/>
        </w:tblCellMar>
        <w:tblLook w:val="0000"/>
      </w:tblPr>
      <w:tblGrid>
        <w:gridCol w:w="686"/>
        <w:gridCol w:w="1985"/>
        <w:gridCol w:w="779"/>
        <w:gridCol w:w="5678"/>
      </w:tblGrid>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4</w:t>
            </w:r>
          </w:p>
        </w:tc>
        <w:tc>
          <w:tcPr>
            <w:tcW w:w="1985" w:type="dxa"/>
            <w:vMerge w:val="restart"/>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Finish engraved sign.</w:t>
            </w: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4.1</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Engraved sign is cleaned of any loose surface materials.</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4.2</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 xml:space="preserve">Engraved sign is paint filled according to client requirements. </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4.3</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 xml:space="preserve">Engraved sign is polished and buffed and sign </w:t>
            </w:r>
            <w:r w:rsidRPr="0042413B">
              <w:t>edges smoothed according to job requirements.</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4.4</w:t>
            </w:r>
          </w:p>
        </w:tc>
        <w:tc>
          <w:tcPr>
            <w:tcW w:w="5678"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Engraved sign is checked to be clean and blemish free and carefully stored to prevent surface damage.</w:t>
            </w:r>
          </w:p>
        </w:tc>
      </w:tr>
    </w:tbl>
    <w:p w:rsidR="00000000" w:rsidRPr="0042413B" w:rsidP="0042413B">
      <w:pPr>
        <w:pStyle w:val="BodyText"/>
      </w:pPr>
    </w:p>
    <w:tbl>
      <w:tblPr>
        <w:tblW w:w="0" w:type="auto"/>
        <w:tblLayout w:type="fixed"/>
        <w:tblCellMar>
          <w:left w:w="62" w:type="dxa"/>
          <w:right w:w="62" w:type="dxa"/>
        </w:tblCellMar>
        <w:tblLook w:val="0000"/>
      </w:tblPr>
      <w:tblGrid>
        <w:gridCol w:w="686"/>
        <w:gridCol w:w="1985"/>
        <w:gridCol w:w="779"/>
        <w:gridCol w:w="5678"/>
      </w:tblGrid>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5</w:t>
            </w:r>
          </w:p>
        </w:tc>
        <w:tc>
          <w:tcPr>
            <w:tcW w:w="1985" w:type="dxa"/>
            <w:vMerge w:val="restart"/>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Clean up.</w:t>
            </w: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5.1</w:t>
            </w:r>
          </w:p>
        </w:tc>
        <w:tc>
          <w:tcPr>
            <w:tcW w:w="5678"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Work area is cleaned and waste materials removed according to statutory and regulatory authority requirements.</w:t>
            </w:r>
          </w:p>
        </w:tc>
      </w:tr>
      <w:tr w:rsidTr="0042413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5.2</w:t>
            </w:r>
          </w:p>
        </w:tc>
        <w:tc>
          <w:tcPr>
            <w:tcW w:w="5678"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t>Tools and equipment, including personal protective equipment (PPE), are safely cleaned, maintained and stored according to workplace requi</w:t>
            </w:r>
            <w:r w:rsidRPr="0042413B">
              <w:t>rements.</w:t>
            </w:r>
          </w:p>
        </w:tc>
      </w:tr>
    </w:tbl>
    <w:p w:rsidR="00000000" w:rsidRPr="0042413B" w:rsidP="0042413B">
      <w:pPr>
        <w:pStyle w:val="BodyText"/>
      </w:pPr>
    </w:p>
    <w:p w:rsidR="00000000" w:rsidRPr="0042413B" w:rsidP="0042413B">
      <w:pPr>
        <w:pStyle w:val="AllowPageBreak"/>
      </w:pPr>
    </w:p>
    <w:p w:rsidR="00000000" w:rsidRPr="0042413B" w:rsidP="0042413B">
      <w:pPr>
        <w:pStyle w:val="Heading1"/>
      </w:pPr>
      <w:bookmarkStart w:id="7" w:name="O_832103"/>
      <w:bookmarkEnd w:id="7"/>
      <w:r w:rsidRPr="0042413B">
        <w:t>Foundation Skills</w:t>
      </w:r>
    </w:p>
    <w:tbl>
      <w:tblPr>
        <w:tblW w:w="0" w:type="auto"/>
        <w:tblLayout w:type="fixed"/>
        <w:tblCellMar>
          <w:left w:w="62" w:type="dxa"/>
          <w:right w:w="62" w:type="dxa"/>
        </w:tblCellMar>
        <w:tblLook w:val="0000"/>
      </w:tblPr>
      <w:tblGrid>
        <w:gridCol w:w="2212"/>
        <w:gridCol w:w="6750"/>
      </w:tblGrid>
      <w:tr w:rsidTr="0042413B">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This section describes the language, literacy, numeracy and employment skills essential to performance in this unit but not explicit in the performance criteria.</w:t>
            </w:r>
          </w:p>
        </w:tc>
      </w:tr>
      <w:tr w:rsidTr="0042413B">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42413B" w:rsidP="0042413B">
            <w:pPr>
              <w:pStyle w:val="BodyText"/>
            </w:pPr>
            <w:r w:rsidRPr="0042413B">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SpecialBold"/>
              </w:rPr>
              <w:t>Performance feature</w:t>
            </w:r>
          </w:p>
        </w:tc>
      </w:tr>
      <w:tr w:rsidTr="0042413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Learning skills to:</w:t>
            </w:r>
          </w:p>
        </w:tc>
        <w:tc>
          <w:tcPr>
            <w:tcW w:w="675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engrave a sign that contains complex lettering and graphics requiring new techniques.</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Numeracy skills to:</w:t>
            </w:r>
          </w:p>
        </w:tc>
        <w:tc>
          <w:tcPr>
            <w:tcW w:w="675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calculate and measure required distances between sign elements.</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confirm sign job requirements with client and colleagues.</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Reading skills to:</w:t>
            </w:r>
          </w:p>
        </w:tc>
        <w:tc>
          <w:tcPr>
            <w:tcW w:w="675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read and interpret a range of source documents, including client briefs, manufacturer specifications, safety data sheets, and software prompts and instructions.</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Writing skills to:</w:t>
            </w:r>
          </w:p>
        </w:tc>
        <w:tc>
          <w:tcPr>
            <w:tcW w:w="675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 xml:space="preserve">report faults in engraving systems to manufacturers and colleagues. </w:t>
            </w:r>
          </w:p>
          <w:p w:rsidR="00000000" w:rsidRPr="0042413B" w:rsidP="0042413B">
            <w:pPr>
              <w:pStyle w:val="BodyText"/>
            </w:pPr>
          </w:p>
        </w:tc>
      </w:tr>
    </w:tbl>
    <w:p w:rsidR="00000000" w:rsidRPr="0042413B" w:rsidP="0042413B">
      <w:pPr>
        <w:pStyle w:val="BodyText"/>
      </w:pPr>
    </w:p>
    <w:p w:rsidR="00000000" w:rsidRPr="0042413B" w:rsidP="0042413B">
      <w:pPr>
        <w:pStyle w:val="AllowPageBreak"/>
      </w:pPr>
    </w:p>
    <w:p w:rsidR="00000000" w:rsidRPr="0042413B" w:rsidP="0042413B">
      <w:pPr>
        <w:pStyle w:val="Heading1"/>
      </w:pPr>
      <w:bookmarkStart w:id="8" w:name="O_832102"/>
      <w:bookmarkEnd w:id="8"/>
      <w:r w:rsidRPr="0042413B">
        <w:t>Range of Conditions</w:t>
      </w:r>
    </w:p>
    <w:tbl>
      <w:tblPr>
        <w:tblW w:w="0" w:type="auto"/>
        <w:tblLayout w:type="fixed"/>
        <w:tblCellMar>
          <w:left w:w="62" w:type="dxa"/>
          <w:right w:w="62" w:type="dxa"/>
        </w:tblCellMar>
        <w:tblLook w:val="0000"/>
      </w:tblPr>
      <w:tblGrid>
        <w:gridCol w:w="2242"/>
        <w:gridCol w:w="6720"/>
      </w:tblGrid>
      <w:tr w:rsidTr="0042413B">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t>This section specifies work environments and conditions that may affect performance. Essential operating conditions that may be</w:t>
            </w:r>
            <w:r w:rsidRPr="0042413B">
              <w:t xml:space="preserve"> present (depending on the work situation, needs of the candidate, accessibility of the item, and local industry and regional contexts) are included. Bold italicised wording, if used in the performance criteria, is detailed below.</w:t>
            </w:r>
          </w:p>
        </w:tc>
      </w:tr>
      <w:tr w:rsidTr="0042413B">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Job requirements</w:t>
            </w:r>
            <w:r w:rsidRPr="0042413B">
              <w:t xml:space="preserve"> must include:</w:t>
            </w:r>
          </w:p>
        </w:tc>
        <w:tc>
          <w:tcPr>
            <w:tcW w:w="672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purpose of sign</w:t>
            </w:r>
          </w:p>
          <w:p w:rsidR="00000000" w:rsidRPr="0042413B" w:rsidP="0042413B">
            <w:pPr>
              <w:pStyle w:val="ListBullet"/>
            </w:pPr>
            <w:r w:rsidRPr="0042413B">
              <w:t>quality requirements</w:t>
            </w:r>
          </w:p>
          <w:p w:rsidR="00000000" w:rsidRPr="0042413B" w:rsidP="0042413B">
            <w:pPr>
              <w:pStyle w:val="ListBullet"/>
            </w:pPr>
            <w:r w:rsidRPr="0042413B">
              <w:t>size and style of sign.</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 xml:space="preserve">Health and safety requirements </w:t>
            </w:r>
            <w:r w:rsidRPr="0042413B">
              <w:t>must include:</w:t>
            </w:r>
          </w:p>
        </w:tc>
        <w:tc>
          <w:tcPr>
            <w:tcW w:w="672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selection, correct fitting, and use of PPE prescribed under legislation, regulations and workplace policies and practices</w:t>
            </w:r>
          </w:p>
          <w:p w:rsidR="00000000" w:rsidRPr="0042413B" w:rsidP="0042413B">
            <w:pPr>
              <w:pStyle w:val="ListBullet"/>
            </w:pPr>
            <w:r w:rsidRPr="0042413B">
              <w:t>emergency procedures, including:</w:t>
            </w:r>
          </w:p>
          <w:p w:rsidR="00000000" w:rsidRPr="0042413B" w:rsidP="0042413B">
            <w:pPr>
              <w:pStyle w:val="ListBullet2"/>
            </w:pPr>
            <w:r w:rsidRPr="0042413B">
              <w:t>evacuation</w:t>
            </w:r>
          </w:p>
          <w:p w:rsidR="00000000" w:rsidRPr="0042413B" w:rsidP="0042413B">
            <w:pPr>
              <w:pStyle w:val="ListBullet2"/>
            </w:pPr>
            <w:r w:rsidRPr="0042413B">
              <w:t>first aid</w:t>
            </w:r>
          </w:p>
          <w:p w:rsidR="00000000" w:rsidRPr="0042413B" w:rsidP="0042413B">
            <w:pPr>
              <w:pStyle w:val="ListBullet2"/>
            </w:pPr>
            <w:r w:rsidRPr="0042413B">
              <w:t>location and use of firefighting equipment</w:t>
            </w:r>
          </w:p>
          <w:p w:rsidR="00000000" w:rsidRPr="0042413B" w:rsidP="0042413B">
            <w:pPr>
              <w:pStyle w:val="ListBullet"/>
            </w:pPr>
            <w:r w:rsidRPr="0042413B">
              <w:t>sufficient lighting to perform detailed engraving work</w:t>
            </w:r>
          </w:p>
          <w:p w:rsidR="00000000" w:rsidRPr="0042413B" w:rsidP="0042413B">
            <w:pPr>
              <w:pStyle w:val="ListBullet"/>
            </w:pPr>
            <w:r w:rsidRPr="0042413B">
              <w:t>processes for the safe:</w:t>
            </w:r>
          </w:p>
          <w:p w:rsidR="00000000" w:rsidRPr="0042413B" w:rsidP="0042413B">
            <w:pPr>
              <w:pStyle w:val="ListBullet2"/>
            </w:pPr>
            <w:r w:rsidRPr="0042413B">
              <w:t>set-up and operation of cutting tools and equipment</w:t>
            </w:r>
          </w:p>
          <w:p w:rsidR="00000000" w:rsidRPr="0042413B" w:rsidP="0042413B">
            <w:pPr>
              <w:pStyle w:val="ListBullet2"/>
            </w:pPr>
            <w:r w:rsidRPr="0042413B">
              <w:t>handling and storage of m</w:t>
            </w:r>
            <w:r w:rsidRPr="0042413B">
              <w:t>aterials</w:t>
            </w:r>
          </w:p>
          <w:p w:rsidR="00000000" w:rsidRPr="0042413B" w:rsidP="0042413B">
            <w:pPr>
              <w:pStyle w:val="ListBullet"/>
            </w:pPr>
            <w:r w:rsidRPr="0042413B">
              <w:t>safe operating procedures, including the conduct of operational risk assessment and treatments associated with:</w:t>
            </w:r>
          </w:p>
          <w:p w:rsidR="00000000" w:rsidRPr="0042413B" w:rsidP="0042413B">
            <w:pPr>
              <w:pStyle w:val="ListBullet2"/>
            </w:pPr>
            <w:r w:rsidRPr="0042413B">
              <w:t>exposure to dust</w:t>
            </w:r>
          </w:p>
          <w:p w:rsidR="00000000" w:rsidRPr="0042413B" w:rsidP="0042413B">
            <w:pPr>
              <w:pStyle w:val="ListBullet2"/>
            </w:pPr>
            <w:r w:rsidRPr="0042413B">
              <w:t>working in proximity to others</w:t>
            </w:r>
          </w:p>
          <w:p w:rsidR="00000000" w:rsidRPr="0042413B" w:rsidP="0042413B">
            <w:pPr>
              <w:pStyle w:val="ListBullet2"/>
            </w:pPr>
            <w:r w:rsidRPr="0042413B">
              <w:t>working with high speed cutting equipment.</w:t>
            </w:r>
          </w:p>
          <w:p w:rsidR="00000000" w:rsidP="0042413B">
            <w:pPr>
              <w:pStyle w:val="BodyText"/>
              <w:rPr>
                <w:lang w:val="en-NZ"/>
              </w:rPr>
            </w:pPr>
          </w:p>
        </w:tc>
      </w:tr>
      <w:tr w:rsidTr="0042413B">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2413B">
            <w:pPr>
              <w:pStyle w:val="BodyText"/>
              <w:rPr>
                <w:lang w:val="en-NZ"/>
              </w:rPr>
            </w:pPr>
            <w:r w:rsidRPr="0042413B">
              <w:rPr>
                <w:rStyle w:val="BoldandItalics"/>
              </w:rPr>
              <w:t>Specifications</w:t>
            </w:r>
            <w:r w:rsidRPr="0042413B">
              <w:t xml:space="preserve"> must include:</w:t>
            </w:r>
          </w:p>
        </w:tc>
        <w:tc>
          <w:tcPr>
            <w:tcW w:w="6720" w:type="dxa"/>
            <w:tcBorders>
              <w:top w:val="nil"/>
              <w:left w:val="nil"/>
              <w:bottom w:val="nil"/>
              <w:right w:val="nil"/>
            </w:tcBorders>
            <w:tcMar>
              <w:top w:w="0" w:type="dxa"/>
              <w:left w:w="62" w:type="dxa"/>
              <w:bottom w:w="0" w:type="dxa"/>
              <w:right w:w="62" w:type="dxa"/>
            </w:tcMar>
          </w:tcPr>
          <w:p w:rsidR="00000000" w:rsidRPr="0042413B" w:rsidP="0042413B">
            <w:pPr>
              <w:pStyle w:val="ListBullet"/>
            </w:pPr>
            <w:r w:rsidRPr="0042413B">
              <w:t>cut depth</w:t>
            </w:r>
          </w:p>
          <w:p w:rsidR="00000000" w:rsidRPr="0042413B" w:rsidP="0042413B">
            <w:pPr>
              <w:pStyle w:val="ListBullet"/>
            </w:pPr>
            <w:r w:rsidRPr="0042413B">
              <w:t>material type and thickness.</w:t>
            </w:r>
          </w:p>
          <w:p w:rsidR="00000000" w:rsidRPr="0042413B" w:rsidP="0042413B">
            <w:pPr>
              <w:pStyle w:val="BodyText"/>
            </w:pPr>
          </w:p>
        </w:tc>
      </w:tr>
    </w:tbl>
    <w:p w:rsidR="00000000" w:rsidRPr="0042413B" w:rsidP="0042413B">
      <w:pPr>
        <w:pStyle w:val="BodyText"/>
      </w:pPr>
    </w:p>
    <w:p w:rsidR="00000000" w:rsidRPr="0042413B" w:rsidP="0042413B">
      <w:pPr>
        <w:pStyle w:val="AllowPageBreak"/>
      </w:pPr>
    </w:p>
    <w:p w:rsidR="00000000" w:rsidRPr="0042413B" w:rsidP="0042413B">
      <w:pPr>
        <w:pStyle w:val="Heading1"/>
      </w:pPr>
      <w:bookmarkStart w:id="9" w:name="O_832101"/>
      <w:bookmarkEnd w:id="9"/>
      <w:r w:rsidRPr="0042413B">
        <w:t>Unit Mapping Information</w:t>
      </w:r>
    </w:p>
    <w:p w:rsidR="00000000" w:rsidRPr="0042413B" w:rsidP="00047547">
      <w:pPr>
        <w:pStyle w:val="BodyText"/>
      </w:pPr>
      <w:r w:rsidRPr="0042413B">
        <w:t>No equivalent unit.</w:t>
      </w:r>
    </w:p>
    <w:p w:rsidR="00000000" w:rsidRPr="0042413B" w:rsidP="0042413B">
      <w:pPr>
        <w:pStyle w:val="Heading1"/>
      </w:pPr>
      <w:bookmarkStart w:id="10" w:name="O_832094"/>
      <w:bookmarkEnd w:id="10"/>
      <w:r w:rsidRPr="0042413B">
        <w:t>Links</w:t>
      </w:r>
    </w:p>
    <w:p w:rsidR="00000000" w:rsidRPr="0042413B" w:rsidP="00047547">
      <w:pPr>
        <w:pStyle w:val="BodyText"/>
      </w:pPr>
      <w:r w:rsidRPr="0042413B">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07E3C">
        <w:rPr>
          <w:rStyle w:val="Hyperlink"/>
        </w:rPr>
        <w:t>https://vetnet.gov.au/Pages/TrainingDocs.aspx?q=7e15fa6a-68b8-4097-b099-030a5569b1ad</w:t>
      </w:r>
      <w:r>
        <w:fldChar w:fldCharType="end"/>
      </w:r>
    </w:p>
    <w:p w:rsidR="00000000" w:rsidRPr="0042413B" w:rsidP="0042413B"/>
    <w:sectPr w:rsidSect="004241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3B" w:rsidRPr="00047547" w:rsidP="00047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47" w:rsidP="00424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547" w:rsidP="004241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47547" w:rsidP="00424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13B" w:rsidRPr="00047547" w:rsidP="00047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47" w:rsidRPr="002D2AF8" w:rsidP="0042413B">
    <w:pPr>
      <w:pStyle w:val="Header"/>
      <w:framePr w:wrap="around"/>
    </w:pPr>
    <w:r>
      <w:fldChar w:fldCharType="begin"/>
    </w:r>
    <w:r>
      <w:instrText xml:space="preserve"> TITLE   \* MERGEFORMAT </w:instrText>
    </w:r>
    <w:r>
      <w:fldChar w:fldCharType="separate"/>
    </w:r>
    <w:r>
      <w:t>CPCCSG3005 Engrave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47547" w:rsidP="00424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C3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CC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60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13B"/>
    <w:pPr>
      <w:spacing w:before="360" w:after="60"/>
      <w:outlineLvl w:val="0"/>
    </w:pPr>
    <w:rPr>
      <w:sz w:val="32"/>
    </w:rPr>
  </w:style>
  <w:style w:type="paragraph" w:styleId="Heading2">
    <w:name w:val="heading 2"/>
    <w:basedOn w:val="HeadingBase"/>
    <w:next w:val="BodyText"/>
    <w:link w:val="Heading2Char"/>
    <w:qFormat/>
    <w:rsid w:val="0042413B"/>
    <w:pPr>
      <w:keepLines/>
      <w:spacing w:before="240" w:after="120"/>
      <w:outlineLvl w:val="1"/>
    </w:pPr>
    <w:rPr>
      <w:sz w:val="28"/>
      <w:szCs w:val="40"/>
    </w:rPr>
  </w:style>
  <w:style w:type="paragraph" w:styleId="Heading3">
    <w:name w:val="heading 3"/>
    <w:basedOn w:val="HeadingBase"/>
    <w:next w:val="BodyText"/>
    <w:link w:val="Heading3Char"/>
    <w:qFormat/>
    <w:rsid w:val="0042413B"/>
    <w:pPr>
      <w:spacing w:before="180" w:after="120"/>
      <w:outlineLvl w:val="2"/>
    </w:pPr>
    <w:rPr>
      <w:spacing w:val="-10"/>
      <w:kern w:val="32"/>
    </w:rPr>
  </w:style>
  <w:style w:type="paragraph" w:styleId="Heading4">
    <w:name w:val="heading 4"/>
    <w:basedOn w:val="HeadingBase"/>
    <w:next w:val="BodyText"/>
    <w:link w:val="Heading4Char"/>
    <w:qFormat/>
    <w:rsid w:val="0042413B"/>
    <w:pPr>
      <w:spacing w:before="160" w:after="120"/>
      <w:outlineLvl w:val="3"/>
    </w:pPr>
    <w:rPr>
      <w:sz w:val="22"/>
    </w:rPr>
  </w:style>
  <w:style w:type="paragraph" w:styleId="Heading5">
    <w:name w:val="heading 5"/>
    <w:basedOn w:val="HeadingBase"/>
    <w:next w:val="Normal"/>
    <w:link w:val="Heading5Char"/>
    <w:qFormat/>
    <w:rsid w:val="0042413B"/>
    <w:pPr>
      <w:spacing w:before="80"/>
      <w:outlineLvl w:val="4"/>
    </w:pPr>
    <w:rPr>
      <w:color w:val="918585"/>
      <w:sz w:val="20"/>
    </w:rPr>
  </w:style>
  <w:style w:type="paragraph" w:styleId="Heading6">
    <w:name w:val="heading 6"/>
    <w:basedOn w:val="HeadingBase"/>
    <w:next w:val="Normal"/>
    <w:link w:val="Heading6Char"/>
    <w:qFormat/>
    <w:rsid w:val="0042413B"/>
    <w:pPr>
      <w:spacing w:before="60"/>
      <w:outlineLvl w:val="5"/>
    </w:pPr>
    <w:rPr>
      <w:color w:val="918585"/>
      <w:sz w:val="20"/>
    </w:rPr>
  </w:style>
  <w:style w:type="paragraph" w:styleId="Heading7">
    <w:name w:val="heading 7"/>
    <w:basedOn w:val="Normal"/>
    <w:next w:val="Normal"/>
    <w:link w:val="Heading7Char"/>
    <w:qFormat/>
    <w:rsid w:val="0042413B"/>
    <w:pPr>
      <w:ind w:left="720"/>
      <w:outlineLvl w:val="6"/>
    </w:pPr>
    <w:rPr>
      <w:i/>
    </w:rPr>
  </w:style>
  <w:style w:type="paragraph" w:styleId="Heading8">
    <w:name w:val="heading 8"/>
    <w:basedOn w:val="Normal"/>
    <w:next w:val="Normal"/>
    <w:link w:val="Heading8Char"/>
    <w:qFormat/>
    <w:rsid w:val="0042413B"/>
    <w:pPr>
      <w:ind w:left="720"/>
      <w:outlineLvl w:val="7"/>
    </w:pPr>
    <w:rPr>
      <w:i/>
    </w:rPr>
  </w:style>
  <w:style w:type="paragraph" w:styleId="Heading9">
    <w:name w:val="heading 9"/>
    <w:basedOn w:val="Normal"/>
    <w:next w:val="Normal"/>
    <w:link w:val="Heading9Char"/>
    <w:qFormat/>
    <w:rsid w:val="0042413B"/>
    <w:pPr>
      <w:ind w:left="720"/>
      <w:outlineLvl w:val="8"/>
    </w:pPr>
    <w:rPr>
      <w:i/>
    </w:rPr>
  </w:style>
  <w:style w:type="character" w:default="1" w:styleId="DefaultParagraphFont">
    <w:name w:val="Default Paragraph Font"/>
    <w:uiPriority w:val="1"/>
    <w:unhideWhenUsed/>
    <w:rsid w:val="00424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13B"/>
  </w:style>
  <w:style w:type="character" w:customStyle="1" w:styleId="Heading1Char">
    <w:name w:val="Heading 1 Char"/>
    <w:basedOn w:val="DefaultParagraphFont"/>
    <w:link w:val="Heading1"/>
    <w:rsid w:val="0042413B"/>
    <w:rPr>
      <w:rFonts w:ascii="Times New Roman" w:eastAsia="Times New Roman" w:hAnsi="Times New Roman" w:cs="Times New Roman"/>
      <w:b/>
      <w:sz w:val="32"/>
      <w:szCs w:val="20"/>
      <w:lang w:eastAsia="en-US"/>
    </w:rPr>
  </w:style>
  <w:style w:type="paragraph" w:styleId="BodyText">
    <w:name w:val="Body Text"/>
    <w:basedOn w:val="Normal"/>
    <w:link w:val="BodyTextChar"/>
    <w:rsid w:val="00424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13B"/>
    <w:rPr>
      <w:rFonts w:ascii="Times New Roman" w:eastAsia="Times New Roman" w:hAnsi="Times New Roman" w:cs="Times New Roman"/>
      <w:sz w:val="24"/>
      <w:lang w:eastAsia="en-US"/>
    </w:rPr>
  </w:style>
  <w:style w:type="paragraph" w:styleId="ListBullet">
    <w:name w:val="List Bullet"/>
    <w:basedOn w:val="List"/>
    <w:rsid w:val="0042413B"/>
    <w:pPr>
      <w:numPr>
        <w:numId w:val="12"/>
      </w:numPr>
      <w:tabs>
        <w:tab w:val="clear" w:pos="340"/>
      </w:tabs>
      <w:spacing w:before="40" w:after="40"/>
    </w:pPr>
  </w:style>
  <w:style w:type="character" w:customStyle="1" w:styleId="SpecialBold">
    <w:name w:val="Special Bold"/>
    <w:basedOn w:val="DefaultParagraphFont"/>
    <w:rsid w:val="0042413B"/>
    <w:rPr>
      <w:b/>
      <w:spacing w:val="0"/>
    </w:rPr>
  </w:style>
  <w:style w:type="paragraph" w:styleId="ListBullet2">
    <w:name w:val="List Bullet 2"/>
    <w:basedOn w:val="List2"/>
    <w:rsid w:val="0042413B"/>
    <w:pPr>
      <w:numPr>
        <w:numId w:val="13"/>
      </w:numPr>
      <w:tabs>
        <w:tab w:val="clear" w:pos="680"/>
      </w:tabs>
    </w:pPr>
  </w:style>
  <w:style w:type="paragraph" w:customStyle="1" w:styleId="SuperHeading">
    <w:name w:val="SuperHeading"/>
    <w:basedOn w:val="Normal"/>
    <w:rsid w:val="0042413B"/>
    <w:pPr>
      <w:spacing w:before="240" w:after="120"/>
      <w:outlineLvl w:val="0"/>
    </w:pPr>
    <w:rPr>
      <w:rFonts w:ascii="Times New Roman" w:hAnsi="Times New Roman"/>
      <w:b/>
      <w:sz w:val="32"/>
    </w:rPr>
  </w:style>
  <w:style w:type="paragraph" w:customStyle="1" w:styleId="AllowPageBreak">
    <w:name w:val="AllowPageBreak"/>
    <w:rsid w:val="00424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413B"/>
    <w:rPr>
      <w:b/>
      <w:i/>
      <w:u w:val="none"/>
    </w:rPr>
  </w:style>
  <w:style w:type="character" w:customStyle="1" w:styleId="Heading2Char">
    <w:name w:val="Heading 2 Char"/>
    <w:basedOn w:val="DefaultParagraphFont"/>
    <w:link w:val="Heading2"/>
    <w:rsid w:val="00424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13B"/>
    <w:rPr>
      <w:rFonts w:ascii="Courier New" w:eastAsia="Times New Roman" w:hAnsi="Courier New" w:cs="Times New Roman"/>
      <w:i/>
      <w:szCs w:val="20"/>
      <w:lang w:eastAsia="en-US"/>
    </w:rPr>
  </w:style>
  <w:style w:type="paragraph" w:customStyle="1" w:styleId="HeadingBase">
    <w:name w:val="Heading Base"/>
    <w:rsid w:val="00424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13B"/>
    <w:pPr>
      <w:tabs>
        <w:tab w:val="right" w:leader="dot" w:pos="9072"/>
      </w:tabs>
      <w:ind w:left="567"/>
    </w:pPr>
    <w:rPr>
      <w:szCs w:val="22"/>
    </w:rPr>
  </w:style>
  <w:style w:type="paragraph" w:customStyle="1" w:styleId="TOCBase">
    <w:name w:val="TOC Base"/>
    <w:rsid w:val="00424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13B"/>
    <w:pPr>
      <w:tabs>
        <w:tab w:val="right" w:leader="dot" w:pos="9072"/>
      </w:tabs>
      <w:spacing w:before="40" w:after="40"/>
      <w:ind w:left="284"/>
    </w:pPr>
    <w:rPr>
      <w:rFonts w:ascii="Times New Roman" w:hAnsi="Times New Roman"/>
    </w:rPr>
  </w:style>
  <w:style w:type="paragraph" w:styleId="TOC1">
    <w:name w:val="toc 1"/>
    <w:basedOn w:val="TOCBase"/>
    <w:next w:val="Normal"/>
    <w:rsid w:val="00424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13B"/>
    <w:rPr>
      <w:rFonts w:ascii="Times New Roman" w:eastAsia="Times New Roman" w:hAnsi="Times New Roman" w:cs="Times New Roman"/>
      <w:sz w:val="16"/>
      <w:lang w:eastAsia="en-US"/>
    </w:rPr>
  </w:style>
  <w:style w:type="paragraph" w:styleId="Title">
    <w:name w:val="Title"/>
    <w:basedOn w:val="HeadingBase"/>
    <w:link w:val="TitleChar"/>
    <w:qFormat/>
    <w:rsid w:val="0042413B"/>
    <w:pPr>
      <w:spacing w:before="5040"/>
      <w:jc w:val="center"/>
    </w:pPr>
    <w:rPr>
      <w:sz w:val="48"/>
      <w:szCs w:val="72"/>
      <w:lang w:val="en-US"/>
    </w:rPr>
  </w:style>
  <w:style w:type="character" w:customStyle="1" w:styleId="TitleChar">
    <w:name w:val="Title Char"/>
    <w:basedOn w:val="DefaultParagraphFont"/>
    <w:link w:val="Title"/>
    <w:rsid w:val="00424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13B"/>
    <w:pPr>
      <w:tabs>
        <w:tab w:val="left" w:pos="3600"/>
        <w:tab w:val="left" w:pos="3958"/>
      </w:tabs>
    </w:pPr>
  </w:style>
  <w:style w:type="paragraph" w:styleId="List">
    <w:name w:val="List"/>
    <w:basedOn w:val="BodyText"/>
    <w:next w:val="BodyText"/>
    <w:rsid w:val="0042413B"/>
    <w:pPr>
      <w:tabs>
        <w:tab w:val="left" w:pos="340"/>
      </w:tabs>
      <w:spacing w:before="60" w:after="60"/>
      <w:ind w:left="340" w:hanging="340"/>
    </w:pPr>
  </w:style>
  <w:style w:type="paragraph" w:customStyle="1" w:styleId="Note">
    <w:name w:val="Note"/>
    <w:basedOn w:val="BodyText"/>
    <w:rsid w:val="00424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13B"/>
    <w:pPr>
      <w:framePr w:wrap="auto" w:hAnchor="text" w:y="6049"/>
    </w:pPr>
    <w:rPr>
      <w:color w:val="000000"/>
      <w:sz w:val="40"/>
    </w:rPr>
  </w:style>
  <w:style w:type="paragraph" w:customStyle="1" w:styleId="TOCTitle">
    <w:name w:val="TOCTitle"/>
    <w:basedOn w:val="Heading1"/>
    <w:rsid w:val="0042413B"/>
    <w:pPr>
      <w:spacing w:after="240"/>
      <w:jc w:val="center"/>
      <w:outlineLvl w:val="9"/>
    </w:pPr>
    <w:rPr>
      <w:caps/>
    </w:rPr>
  </w:style>
  <w:style w:type="paragraph" w:customStyle="1" w:styleId="Version">
    <w:name w:val="Version"/>
    <w:rsid w:val="00424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13B"/>
    <w:pPr>
      <w:keepNext w:val="0"/>
      <w:tabs>
        <w:tab w:val="right" w:pos="4176"/>
      </w:tabs>
      <w:ind w:left="198" w:hanging="198"/>
    </w:pPr>
    <w:rPr>
      <w:rFonts w:ascii="Garamond" w:hAnsi="Garamond"/>
    </w:rPr>
  </w:style>
  <w:style w:type="paragraph" w:styleId="IndexHeading">
    <w:name w:val="index heading"/>
    <w:basedOn w:val="Normal"/>
    <w:next w:val="Index1"/>
    <w:semiHidden/>
    <w:rsid w:val="0042413B"/>
    <w:pPr>
      <w:spacing w:before="120" w:after="120"/>
    </w:pPr>
    <w:rPr>
      <w:rFonts w:ascii="Arial" w:hAnsi="Arial"/>
      <w:b/>
      <w:color w:val="918585"/>
      <w:sz w:val="24"/>
    </w:rPr>
  </w:style>
  <w:style w:type="paragraph" w:styleId="Header">
    <w:name w:val="header"/>
    <w:basedOn w:val="Normal"/>
    <w:link w:val="HeaderChar"/>
    <w:rsid w:val="00424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13B"/>
    <w:rPr>
      <w:rFonts w:ascii="Times New Roman" w:eastAsia="Times New Roman" w:hAnsi="Times New Roman" w:cs="Times New Roman"/>
      <w:sz w:val="16"/>
      <w:szCs w:val="20"/>
      <w:lang w:val="en-GB" w:eastAsia="en-US"/>
    </w:rPr>
  </w:style>
  <w:style w:type="paragraph" w:customStyle="1" w:styleId="Chapter">
    <w:name w:val="Chapter"/>
    <w:basedOn w:val="Normal"/>
    <w:rsid w:val="0042413B"/>
    <w:pPr>
      <w:spacing w:before="240"/>
    </w:pPr>
    <w:rPr>
      <w:rFonts w:ascii="Times New Roman" w:hAnsi="Times New Roman"/>
      <w:smallCaps/>
      <w:spacing w:val="80"/>
      <w:sz w:val="28"/>
    </w:rPr>
  </w:style>
  <w:style w:type="paragraph" w:customStyle="1" w:styleId="InChapter">
    <w:name w:val="InChapter"/>
    <w:basedOn w:val="Heading3"/>
    <w:rsid w:val="0042413B"/>
    <w:pPr>
      <w:spacing w:after="240"/>
      <w:outlineLvl w:val="9"/>
    </w:pPr>
    <w:rPr>
      <w:noProof/>
    </w:rPr>
  </w:style>
  <w:style w:type="paragraph" w:styleId="Index2">
    <w:name w:val="index 2"/>
    <w:basedOn w:val="Normal"/>
    <w:next w:val="Normal"/>
    <w:semiHidden/>
    <w:rsid w:val="0042413B"/>
    <w:pPr>
      <w:tabs>
        <w:tab w:val="right" w:pos="4176"/>
      </w:tabs>
      <w:ind w:left="568" w:hanging="284"/>
    </w:pPr>
    <w:rPr>
      <w:rFonts w:ascii="Garamond" w:hAnsi="Garamond"/>
    </w:rPr>
  </w:style>
  <w:style w:type="paragraph" w:customStyle="1" w:styleId="Byline">
    <w:name w:val="Byline"/>
    <w:rsid w:val="00424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13B"/>
    <w:pPr>
      <w:tabs>
        <w:tab w:val="clear" w:pos="3600"/>
        <w:tab w:val="clear" w:pos="3958"/>
      </w:tabs>
      <w:jc w:val="right"/>
    </w:pPr>
  </w:style>
  <w:style w:type="character" w:styleId="Emphasis">
    <w:name w:val="Emphasis"/>
    <w:basedOn w:val="DefaultParagraphFont"/>
    <w:qFormat/>
    <w:rsid w:val="0042413B"/>
    <w:rPr>
      <w:i/>
    </w:rPr>
  </w:style>
  <w:style w:type="paragraph" w:styleId="Caption">
    <w:name w:val="caption"/>
    <w:basedOn w:val="BodyText"/>
    <w:next w:val="Normal"/>
    <w:qFormat/>
    <w:rsid w:val="0042413B"/>
    <w:pPr>
      <w:framePr w:w="2268" w:hSpace="181" w:vSpace="181" w:wrap="around" w:vAnchor="text" w:hAnchor="page" w:x="1135" w:y="285" w:anchorLock="1"/>
    </w:pPr>
    <w:rPr>
      <w:i/>
    </w:rPr>
  </w:style>
  <w:style w:type="paragraph" w:customStyle="1" w:styleId="MiniTOCTitle">
    <w:name w:val="MiniTOCTitle"/>
    <w:basedOn w:val="Heading4"/>
    <w:rsid w:val="0042413B"/>
    <w:pPr>
      <w:spacing w:before="240"/>
      <w:outlineLvl w:val="9"/>
    </w:pPr>
    <w:rPr>
      <w:noProof/>
      <w:sz w:val="24"/>
    </w:rPr>
  </w:style>
  <w:style w:type="paragraph" w:customStyle="1" w:styleId="MiniTOCItem">
    <w:name w:val="MiniTOCItem"/>
    <w:basedOn w:val="ListBullet"/>
    <w:rsid w:val="0042413B"/>
    <w:pPr>
      <w:numPr>
        <w:numId w:val="0"/>
      </w:numPr>
      <w:tabs>
        <w:tab w:val="right" w:leader="dot" w:pos="6521"/>
      </w:tabs>
      <w:spacing w:before="0" w:after="0"/>
    </w:pPr>
  </w:style>
  <w:style w:type="paragraph" w:customStyle="1" w:styleId="TOFTitle">
    <w:name w:val="TOFTitle"/>
    <w:basedOn w:val="TOCTitle"/>
    <w:rsid w:val="0042413B"/>
  </w:style>
  <w:style w:type="paragraph" w:styleId="TableofFigures">
    <w:name w:val="table of figures"/>
    <w:basedOn w:val="Normal"/>
    <w:next w:val="Normal"/>
    <w:semiHidden/>
    <w:rsid w:val="0042413B"/>
    <w:pPr>
      <w:tabs>
        <w:tab w:val="right" w:leader="dot" w:pos="9072"/>
      </w:tabs>
      <w:ind w:left="970" w:hanging="403"/>
    </w:pPr>
    <w:rPr>
      <w:rFonts w:ascii="Times New Roman" w:hAnsi="Times New Roman"/>
      <w:b/>
    </w:rPr>
  </w:style>
  <w:style w:type="paragraph" w:styleId="ListNumber">
    <w:name w:val="List Number"/>
    <w:basedOn w:val="List"/>
    <w:rsid w:val="0042413B"/>
    <w:pPr>
      <w:numPr>
        <w:numId w:val="15"/>
      </w:numPr>
      <w:tabs>
        <w:tab w:val="clear" w:pos="340"/>
      </w:tabs>
    </w:pPr>
  </w:style>
  <w:style w:type="character" w:customStyle="1" w:styleId="WingdingSymbols">
    <w:name w:val="Wingding Symbols"/>
    <w:rsid w:val="0042413B"/>
    <w:rPr>
      <w:rFonts w:ascii="Wingdings" w:hAnsi="Wingdings"/>
    </w:rPr>
  </w:style>
  <w:style w:type="paragraph" w:customStyle="1" w:styleId="TableHeading">
    <w:name w:val="Table Heading"/>
    <w:basedOn w:val="HeadingBase"/>
    <w:rsid w:val="0042413B"/>
    <w:pPr>
      <w:keepLines/>
      <w:pBdr>
        <w:bottom w:val="single" w:sz="6" w:space="1" w:color="918585"/>
      </w:pBdr>
      <w:spacing w:before="240"/>
    </w:pPr>
  </w:style>
  <w:style w:type="character" w:customStyle="1" w:styleId="HotSpot">
    <w:name w:val="HotSpot"/>
    <w:rsid w:val="0042413B"/>
    <w:rPr>
      <w:color w:val="0033CC"/>
      <w:u w:val="none"/>
    </w:rPr>
  </w:style>
  <w:style w:type="paragraph" w:customStyle="1" w:styleId="BodyTextRight">
    <w:name w:val="Body Text Right"/>
    <w:basedOn w:val="BodyText"/>
    <w:rsid w:val="0042413B"/>
    <w:pPr>
      <w:spacing w:before="0" w:after="0"/>
      <w:jc w:val="right"/>
    </w:pPr>
  </w:style>
  <w:style w:type="paragraph" w:styleId="Index3">
    <w:name w:val="index 3"/>
    <w:basedOn w:val="ListNumber2"/>
    <w:next w:val="Normal"/>
    <w:semiHidden/>
    <w:rsid w:val="0042413B"/>
    <w:pPr>
      <w:numPr>
        <w:numId w:val="0"/>
      </w:numPr>
      <w:tabs>
        <w:tab w:val="right" w:leader="dot" w:pos="4176"/>
      </w:tabs>
    </w:pPr>
  </w:style>
  <w:style w:type="paragraph" w:styleId="ListNumber2">
    <w:name w:val="List Number 2"/>
    <w:basedOn w:val="List2"/>
    <w:rsid w:val="0042413B"/>
    <w:pPr>
      <w:numPr>
        <w:numId w:val="10"/>
      </w:numPr>
      <w:tabs>
        <w:tab w:val="clear" w:pos="1060"/>
      </w:tabs>
    </w:pPr>
  </w:style>
  <w:style w:type="paragraph" w:customStyle="1" w:styleId="MarginNote">
    <w:name w:val="Margin Note"/>
    <w:basedOn w:val="BodyText"/>
    <w:rsid w:val="00424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13B"/>
    <w:rPr>
      <w:sz w:val="32"/>
    </w:rPr>
  </w:style>
  <w:style w:type="paragraph" w:customStyle="1" w:styleId="HeadingProcedure">
    <w:name w:val="Heading Procedure"/>
    <w:basedOn w:val="HeadingBase"/>
    <w:next w:val="Normal"/>
    <w:rsid w:val="0042413B"/>
    <w:pPr>
      <w:tabs>
        <w:tab w:val="left" w:pos="0"/>
      </w:tabs>
      <w:spacing w:before="120" w:after="60"/>
    </w:pPr>
    <w:rPr>
      <w:i/>
      <w:color w:val="918585"/>
      <w:sz w:val="22"/>
    </w:rPr>
  </w:style>
  <w:style w:type="paragraph" w:customStyle="1" w:styleId="TableBodyText">
    <w:name w:val="Table Body Text"/>
    <w:basedOn w:val="BodyText"/>
    <w:rsid w:val="0042413B"/>
    <w:pPr>
      <w:spacing w:before="60" w:after="60"/>
    </w:pPr>
  </w:style>
  <w:style w:type="paragraph" w:styleId="ListContinue">
    <w:name w:val="List Continue"/>
    <w:basedOn w:val="List"/>
    <w:rsid w:val="0042413B"/>
    <w:pPr>
      <w:ind w:firstLine="0"/>
    </w:pPr>
  </w:style>
  <w:style w:type="paragraph" w:customStyle="1" w:styleId="ListNote">
    <w:name w:val="List Note"/>
    <w:basedOn w:val="List"/>
    <w:rsid w:val="0042413B"/>
    <w:pPr>
      <w:pBdr>
        <w:top w:val="single" w:sz="6" w:space="2" w:color="918585"/>
        <w:bottom w:val="single" w:sz="6" w:space="2" w:color="918585"/>
      </w:pBdr>
      <w:tabs>
        <w:tab w:val="left" w:pos="1021"/>
      </w:tabs>
      <w:ind w:firstLine="0"/>
    </w:pPr>
  </w:style>
  <w:style w:type="paragraph" w:customStyle="1" w:styleId="Warning">
    <w:name w:val="Warning"/>
    <w:basedOn w:val="BodyText"/>
    <w:rsid w:val="0042413B"/>
    <w:pPr>
      <w:shd w:val="clear" w:color="auto" w:fill="D9D9D9"/>
      <w:tabs>
        <w:tab w:val="left" w:pos="992"/>
      </w:tabs>
      <w:ind w:left="119" w:right="119"/>
    </w:pPr>
    <w:rPr>
      <w:sz w:val="20"/>
    </w:rPr>
  </w:style>
  <w:style w:type="paragraph" w:customStyle="1" w:styleId="MarginIcons">
    <w:name w:val="Margin Icons"/>
    <w:basedOn w:val="BodyText"/>
    <w:rsid w:val="00424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13B"/>
    <w:rPr>
      <w:rFonts w:ascii="Courier New" w:hAnsi="Courier New"/>
    </w:rPr>
  </w:style>
  <w:style w:type="paragraph" w:customStyle="1" w:styleId="NoteBullet">
    <w:name w:val="Note Bullet"/>
    <w:basedOn w:val="Note"/>
    <w:rsid w:val="0042413B"/>
    <w:pPr>
      <w:tabs>
        <w:tab w:val="clear" w:pos="680"/>
      </w:tabs>
      <w:spacing w:before="60" w:after="60"/>
    </w:pPr>
  </w:style>
  <w:style w:type="paragraph" w:customStyle="1" w:styleId="SubHeading2">
    <w:name w:val="SubHeading2"/>
    <w:basedOn w:val="HeadingBase"/>
    <w:rsid w:val="0042413B"/>
    <w:pPr>
      <w:spacing w:before="240" w:after="60"/>
    </w:pPr>
    <w:rPr>
      <w:sz w:val="20"/>
    </w:rPr>
  </w:style>
  <w:style w:type="paragraph" w:customStyle="1" w:styleId="SubHeading1">
    <w:name w:val="SubHeading1"/>
    <w:basedOn w:val="HeadingBase"/>
    <w:rsid w:val="0042413B"/>
    <w:pPr>
      <w:spacing w:before="240" w:after="60"/>
    </w:pPr>
    <w:rPr>
      <w:color w:val="918585"/>
      <w:sz w:val="22"/>
    </w:rPr>
  </w:style>
  <w:style w:type="paragraph" w:customStyle="1" w:styleId="SideHeading">
    <w:name w:val="Side Heading"/>
    <w:basedOn w:val="HeadingBase"/>
    <w:rsid w:val="00424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13B"/>
    <w:pPr>
      <w:tabs>
        <w:tab w:val="num" w:pos="360"/>
      </w:tabs>
    </w:pPr>
  </w:style>
  <w:style w:type="paragraph" w:styleId="PlainText">
    <w:name w:val="Plain Text"/>
    <w:basedOn w:val="Normal"/>
    <w:link w:val="PlainTextChar"/>
    <w:rsid w:val="0042413B"/>
    <w:rPr>
      <w:sz w:val="20"/>
    </w:rPr>
  </w:style>
  <w:style w:type="character" w:customStyle="1" w:styleId="PlainTextChar">
    <w:name w:val="Plain Text Char"/>
    <w:basedOn w:val="DefaultParagraphFont"/>
    <w:link w:val="PlainText"/>
    <w:rsid w:val="0042413B"/>
    <w:rPr>
      <w:rFonts w:ascii="Courier New" w:eastAsia="Times New Roman" w:hAnsi="Courier New" w:cs="Times New Roman"/>
      <w:sz w:val="20"/>
      <w:szCs w:val="20"/>
      <w:lang w:eastAsia="en-US"/>
    </w:rPr>
  </w:style>
  <w:style w:type="character" w:customStyle="1" w:styleId="MenuOption">
    <w:name w:val="Menu Option"/>
    <w:basedOn w:val="DefaultParagraphFont"/>
    <w:rsid w:val="0042413B"/>
    <w:rPr>
      <w:b/>
      <w:smallCaps/>
    </w:rPr>
  </w:style>
  <w:style w:type="paragraph" w:customStyle="1" w:styleId="TableListNumber">
    <w:name w:val="Table List Number"/>
    <w:basedOn w:val="ListNumber"/>
    <w:rsid w:val="0042413B"/>
    <w:pPr>
      <w:numPr>
        <w:numId w:val="0"/>
      </w:numPr>
    </w:pPr>
  </w:style>
  <w:style w:type="paragraph" w:styleId="TOC4">
    <w:name w:val="toc 4"/>
    <w:basedOn w:val="TOCBase"/>
    <w:next w:val="Normal"/>
    <w:semiHidden/>
    <w:rsid w:val="0042413B"/>
    <w:pPr>
      <w:tabs>
        <w:tab w:val="right" w:leader="dot" w:pos="9071"/>
      </w:tabs>
      <w:ind w:left="1701"/>
    </w:pPr>
  </w:style>
  <w:style w:type="paragraph" w:customStyle="1" w:styleId="ListAlpha">
    <w:name w:val="List Alpha"/>
    <w:basedOn w:val="List"/>
    <w:rsid w:val="0042413B"/>
    <w:pPr>
      <w:numPr>
        <w:numId w:val="9"/>
      </w:numPr>
    </w:pPr>
  </w:style>
  <w:style w:type="paragraph" w:customStyle="1" w:styleId="ListAlpha2">
    <w:name w:val="List Alpha 2"/>
    <w:basedOn w:val="List2"/>
    <w:rsid w:val="0042413B"/>
    <w:pPr>
      <w:numPr>
        <w:numId w:val="8"/>
      </w:numPr>
    </w:pPr>
  </w:style>
  <w:style w:type="paragraph" w:styleId="List2">
    <w:name w:val="List 2"/>
    <w:basedOn w:val="BodyText"/>
    <w:rsid w:val="0042413B"/>
    <w:pPr>
      <w:tabs>
        <w:tab w:val="left" w:pos="680"/>
      </w:tabs>
      <w:spacing w:before="60" w:after="60"/>
      <w:ind w:left="680" w:hanging="340"/>
    </w:pPr>
  </w:style>
  <w:style w:type="paragraph" w:styleId="List3">
    <w:name w:val="List 3"/>
    <w:basedOn w:val="BodyText"/>
    <w:rsid w:val="0042413B"/>
    <w:pPr>
      <w:tabs>
        <w:tab w:val="left" w:pos="1021"/>
      </w:tabs>
      <w:spacing w:before="60" w:after="60"/>
      <w:ind w:left="1020" w:hanging="340"/>
    </w:pPr>
  </w:style>
  <w:style w:type="paragraph" w:styleId="List4">
    <w:name w:val="List 4"/>
    <w:basedOn w:val="BodyText"/>
    <w:rsid w:val="0042413B"/>
    <w:pPr>
      <w:tabs>
        <w:tab w:val="left" w:pos="1361"/>
      </w:tabs>
      <w:spacing w:before="60" w:after="60"/>
      <w:ind w:left="1361" w:hanging="340"/>
    </w:pPr>
  </w:style>
  <w:style w:type="paragraph" w:styleId="List5">
    <w:name w:val="List 5"/>
    <w:basedOn w:val="BodyText"/>
    <w:rsid w:val="0042413B"/>
    <w:pPr>
      <w:tabs>
        <w:tab w:val="left" w:pos="1701"/>
      </w:tabs>
      <w:spacing w:before="60" w:after="60"/>
      <w:ind w:left="1701" w:hanging="340"/>
    </w:pPr>
  </w:style>
  <w:style w:type="paragraph" w:styleId="ListBullet3">
    <w:name w:val="List Bullet 3"/>
    <w:basedOn w:val="List3"/>
    <w:rsid w:val="0042413B"/>
    <w:pPr>
      <w:numPr>
        <w:numId w:val="14"/>
      </w:numPr>
      <w:tabs>
        <w:tab w:val="clear" w:pos="1021"/>
      </w:tabs>
      <w:ind w:left="1037" w:hanging="357"/>
    </w:pPr>
  </w:style>
  <w:style w:type="paragraph" w:styleId="ListBullet4">
    <w:name w:val="List Bullet 4"/>
    <w:basedOn w:val="List4"/>
    <w:rsid w:val="0042413B"/>
    <w:pPr>
      <w:numPr>
        <w:numId w:val="3"/>
      </w:numPr>
      <w:tabs>
        <w:tab w:val="clear" w:pos="1361"/>
      </w:tabs>
    </w:pPr>
  </w:style>
  <w:style w:type="paragraph" w:styleId="ListBullet5">
    <w:name w:val="List Bullet 5"/>
    <w:basedOn w:val="List5"/>
    <w:rsid w:val="0042413B"/>
    <w:pPr>
      <w:numPr>
        <w:numId w:val="4"/>
      </w:numPr>
    </w:pPr>
  </w:style>
  <w:style w:type="paragraph" w:styleId="ListContinue2">
    <w:name w:val="List Continue 2"/>
    <w:basedOn w:val="List2"/>
    <w:rsid w:val="0042413B"/>
    <w:pPr>
      <w:ind w:firstLine="0"/>
    </w:pPr>
  </w:style>
  <w:style w:type="paragraph" w:styleId="ListContinue3">
    <w:name w:val="List Continue 3"/>
    <w:basedOn w:val="List3"/>
    <w:rsid w:val="0042413B"/>
    <w:pPr>
      <w:ind w:left="1021" w:firstLine="0"/>
    </w:pPr>
  </w:style>
  <w:style w:type="paragraph" w:styleId="ListContinue4">
    <w:name w:val="List Continue 4"/>
    <w:basedOn w:val="List4"/>
    <w:rsid w:val="0042413B"/>
    <w:pPr>
      <w:ind w:firstLine="0"/>
    </w:pPr>
  </w:style>
  <w:style w:type="paragraph" w:styleId="ListContinue5">
    <w:name w:val="List Continue 5"/>
    <w:basedOn w:val="List5"/>
    <w:rsid w:val="0042413B"/>
    <w:pPr>
      <w:ind w:firstLine="0"/>
    </w:pPr>
  </w:style>
  <w:style w:type="paragraph" w:styleId="ListNumber3">
    <w:name w:val="List Number 3"/>
    <w:basedOn w:val="List3"/>
    <w:rsid w:val="0042413B"/>
    <w:pPr>
      <w:numPr>
        <w:numId w:val="5"/>
      </w:numPr>
    </w:pPr>
  </w:style>
  <w:style w:type="paragraph" w:styleId="ListNumber4">
    <w:name w:val="List Number 4"/>
    <w:basedOn w:val="List4"/>
    <w:rsid w:val="0042413B"/>
    <w:pPr>
      <w:numPr>
        <w:numId w:val="6"/>
      </w:numPr>
    </w:pPr>
  </w:style>
  <w:style w:type="paragraph" w:styleId="ListNumber5">
    <w:name w:val="List Number 5"/>
    <w:basedOn w:val="List5"/>
    <w:rsid w:val="0042413B"/>
    <w:pPr>
      <w:numPr>
        <w:numId w:val="7"/>
      </w:numPr>
    </w:pPr>
  </w:style>
  <w:style w:type="paragraph" w:styleId="BlockText">
    <w:name w:val="Block Text"/>
    <w:basedOn w:val="Normal"/>
    <w:rsid w:val="0042413B"/>
    <w:pPr>
      <w:spacing w:after="120"/>
      <w:ind w:left="1440" w:right="1440"/>
    </w:pPr>
  </w:style>
  <w:style w:type="character" w:customStyle="1" w:styleId="Subscript">
    <w:name w:val="Subscript"/>
    <w:basedOn w:val="DefaultParagraphFont"/>
    <w:rsid w:val="0042413B"/>
    <w:rPr>
      <w:sz w:val="16"/>
      <w:vertAlign w:val="subscript"/>
    </w:rPr>
  </w:style>
  <w:style w:type="character" w:customStyle="1" w:styleId="Superscript">
    <w:name w:val="Superscript"/>
    <w:basedOn w:val="DefaultParagraphFont"/>
    <w:rsid w:val="0042413B"/>
    <w:rPr>
      <w:sz w:val="16"/>
      <w:vertAlign w:val="superscript"/>
    </w:rPr>
  </w:style>
  <w:style w:type="character" w:customStyle="1" w:styleId="Symbols">
    <w:name w:val="Symbols"/>
    <w:basedOn w:val="DefaultParagraphFont"/>
    <w:rsid w:val="0042413B"/>
    <w:rPr>
      <w:rFonts w:ascii="Symbol" w:hAnsi="Symbol"/>
    </w:rPr>
  </w:style>
  <w:style w:type="character" w:customStyle="1" w:styleId="MenuOptions">
    <w:name w:val="Menu Options"/>
    <w:basedOn w:val="DefaultParagraphFont"/>
    <w:rsid w:val="0042413B"/>
    <w:rPr>
      <w:rFonts w:ascii="Arial Narrow" w:hAnsi="Arial Narrow"/>
      <w:smallCaps/>
    </w:rPr>
  </w:style>
  <w:style w:type="character" w:customStyle="1" w:styleId="Buttons">
    <w:name w:val="Buttons"/>
    <w:basedOn w:val="DefaultParagraphFont"/>
    <w:rsid w:val="0042413B"/>
    <w:rPr>
      <w:b/>
    </w:rPr>
  </w:style>
  <w:style w:type="character" w:customStyle="1" w:styleId="Underlined">
    <w:name w:val="Underlined"/>
    <w:basedOn w:val="DefaultParagraphFont"/>
    <w:rsid w:val="0042413B"/>
    <w:rPr>
      <w:u w:val="single"/>
    </w:rPr>
  </w:style>
  <w:style w:type="paragraph" w:customStyle="1" w:styleId="TableBodyTextRight">
    <w:name w:val="Table Body Text Right"/>
    <w:basedOn w:val="TableBodyText"/>
    <w:rsid w:val="0042413B"/>
    <w:pPr>
      <w:widowControl w:val="0"/>
      <w:autoSpaceDE w:val="0"/>
      <w:autoSpaceDN w:val="0"/>
      <w:adjustRightInd w:val="0"/>
      <w:jc w:val="right"/>
    </w:pPr>
    <w:rPr>
      <w:rFonts w:cs="Arial"/>
      <w:szCs w:val="18"/>
    </w:rPr>
  </w:style>
  <w:style w:type="paragraph" w:customStyle="1" w:styleId="CopyrightText">
    <w:name w:val="Copyright Text"/>
    <w:basedOn w:val="BodyText"/>
    <w:rsid w:val="0042413B"/>
    <w:rPr>
      <w:sz w:val="18"/>
    </w:rPr>
  </w:style>
  <w:style w:type="paragraph" w:customStyle="1" w:styleId="BodySmallRight">
    <w:name w:val="Body Small Right"/>
    <w:basedOn w:val="BodyTextRight"/>
    <w:rsid w:val="0042413B"/>
    <w:rPr>
      <w:sz w:val="18"/>
      <w:szCs w:val="18"/>
    </w:rPr>
  </w:style>
  <w:style w:type="paragraph" w:customStyle="1" w:styleId="MarginEdition">
    <w:name w:val="Margin Edition"/>
    <w:basedOn w:val="MarginNote"/>
    <w:rsid w:val="0042413B"/>
    <w:pPr>
      <w:spacing w:before="0" w:after="0"/>
    </w:pPr>
    <w:rPr>
      <w:rFonts w:ascii="Times New Roman" w:hAnsi="Times New Roman"/>
      <w:color w:val="999999"/>
    </w:rPr>
  </w:style>
  <w:style w:type="paragraph" w:customStyle="1" w:styleId="Spacer">
    <w:name w:val="Spacer"/>
    <w:basedOn w:val="Normal"/>
    <w:rsid w:val="0042413B"/>
    <w:rPr>
      <w:sz w:val="2"/>
      <w:szCs w:val="2"/>
    </w:rPr>
  </w:style>
  <w:style w:type="character" w:customStyle="1" w:styleId="Small">
    <w:name w:val="Small"/>
    <w:basedOn w:val="DefaultParagraphFont"/>
    <w:rsid w:val="0042413B"/>
    <w:rPr>
      <w:sz w:val="16"/>
    </w:rPr>
  </w:style>
  <w:style w:type="paragraph" w:customStyle="1" w:styleId="WideTable">
    <w:name w:val="Wide Table"/>
    <w:basedOn w:val="Normal"/>
    <w:rsid w:val="0042413B"/>
    <w:pPr>
      <w:ind w:left="-1418"/>
    </w:pPr>
    <w:rPr>
      <w:sz w:val="2"/>
      <w:szCs w:val="2"/>
    </w:rPr>
  </w:style>
  <w:style w:type="character" w:styleId="PageNumber">
    <w:name w:val="page number"/>
    <w:basedOn w:val="DefaultParagraphFont"/>
    <w:rsid w:val="0042413B"/>
  </w:style>
  <w:style w:type="paragraph" w:styleId="Quote">
    <w:name w:val="Quote"/>
    <w:basedOn w:val="Heading1"/>
    <w:link w:val="QuoteChar"/>
    <w:qFormat/>
    <w:rsid w:val="0042413B"/>
    <w:rPr>
      <w:b w:val="0"/>
      <w:sz w:val="72"/>
      <w:szCs w:val="72"/>
      <w:lang w:val="en-NZ"/>
    </w:rPr>
  </w:style>
  <w:style w:type="character" w:customStyle="1" w:styleId="QuoteChar">
    <w:name w:val="Quote Char"/>
    <w:basedOn w:val="DefaultParagraphFont"/>
    <w:link w:val="Quote"/>
    <w:rsid w:val="00424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13B"/>
    <w:pPr>
      <w:pageBreakBefore/>
    </w:pPr>
  </w:style>
  <w:style w:type="paragraph" w:customStyle="1" w:styleId="Border">
    <w:name w:val="Border"/>
    <w:basedOn w:val="Normal"/>
    <w:qFormat/>
    <w:rsid w:val="00424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13B"/>
    <w:rPr>
      <w:b/>
      <w:bCs/>
      <w:i/>
      <w:iCs/>
      <w:color w:val="auto"/>
    </w:rPr>
  </w:style>
  <w:style w:type="paragraph" w:styleId="IntenseQuote">
    <w:name w:val="Intense Quote"/>
    <w:basedOn w:val="Normal"/>
    <w:next w:val="Normal"/>
    <w:link w:val="IntenseQuoteChar"/>
    <w:uiPriority w:val="30"/>
    <w:qFormat/>
    <w:rsid w:val="00424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13B"/>
    <w:rPr>
      <w:smallCaps/>
      <w:color w:val="auto"/>
      <w:u w:val="single"/>
    </w:rPr>
  </w:style>
  <w:style w:type="character" w:styleId="IntenseReference">
    <w:name w:val="Intense Reference"/>
    <w:basedOn w:val="DefaultParagraphFont"/>
    <w:uiPriority w:val="32"/>
    <w:qFormat/>
    <w:rsid w:val="0042413B"/>
    <w:rPr>
      <w:b/>
      <w:bCs/>
      <w:smallCaps/>
      <w:color w:val="auto"/>
      <w:spacing w:val="5"/>
      <w:u w:val="single"/>
    </w:rPr>
  </w:style>
  <w:style w:type="paragraph" w:customStyle="1" w:styleId="2ColumnHeading">
    <w:name w:val="2Column Heading"/>
    <w:basedOn w:val="BodyText"/>
    <w:qFormat/>
    <w:rsid w:val="0042413B"/>
    <w:pPr>
      <w:spacing w:after="60"/>
      <w:ind w:left="-2268"/>
    </w:pPr>
    <w:rPr>
      <w:b/>
    </w:rPr>
  </w:style>
  <w:style w:type="paragraph" w:customStyle="1" w:styleId="Heading1TOC">
    <w:name w:val="Heading1 TOC"/>
    <w:basedOn w:val="Normal"/>
    <w:qFormat/>
    <w:rsid w:val="0042413B"/>
    <w:pPr>
      <w:spacing w:before="240" w:after="120"/>
    </w:pPr>
    <w:rPr>
      <w:rFonts w:ascii="Times New Roman" w:hAnsi="Times New Roman"/>
      <w:b/>
      <w:sz w:val="32"/>
    </w:rPr>
  </w:style>
  <w:style w:type="paragraph" w:customStyle="1" w:styleId="Heading2TOC">
    <w:name w:val="Heading2 TOC"/>
    <w:basedOn w:val="Normal"/>
    <w:qFormat/>
    <w:rsid w:val="0042413B"/>
    <w:pPr>
      <w:spacing w:before="240" w:after="60"/>
    </w:pPr>
    <w:rPr>
      <w:rFonts w:ascii="Times New Roman" w:hAnsi="Times New Roman"/>
      <w:b/>
      <w:sz w:val="28"/>
    </w:rPr>
  </w:style>
  <w:style w:type="character" w:customStyle="1" w:styleId="Underline">
    <w:name w:val="Underline"/>
    <w:basedOn w:val="DefaultParagraphFont"/>
    <w:qFormat/>
    <w:rsid w:val="0042413B"/>
    <w:rPr>
      <w:u w:val="single"/>
    </w:rPr>
  </w:style>
  <w:style w:type="paragraph" w:styleId="BalloonText">
    <w:name w:val="Balloon Text"/>
    <w:basedOn w:val="Normal"/>
    <w:link w:val="BalloonTextChar"/>
    <w:rsid w:val="0042413B"/>
    <w:rPr>
      <w:rFonts w:ascii="Tahoma" w:hAnsi="Tahoma" w:cs="Tahoma"/>
      <w:sz w:val="16"/>
      <w:szCs w:val="16"/>
    </w:rPr>
  </w:style>
  <w:style w:type="character" w:customStyle="1" w:styleId="BalloonTextChar">
    <w:name w:val="Balloon Text Char"/>
    <w:basedOn w:val="DefaultParagraphFont"/>
    <w:link w:val="BalloonText"/>
    <w:rsid w:val="00424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13B"/>
    <w:rPr>
      <w:b/>
      <w:color w:val="660033"/>
      <w:spacing w:val="0"/>
    </w:rPr>
  </w:style>
  <w:style w:type="paragraph" w:customStyle="1" w:styleId="Nameditemlist">
    <w:name w:val="Named item list"/>
    <w:basedOn w:val="BodyText"/>
    <w:qFormat/>
    <w:rsid w:val="0042413B"/>
    <w:pPr>
      <w:tabs>
        <w:tab w:val="left" w:pos="2835"/>
      </w:tabs>
      <w:ind w:left="2835" w:hanging="2835"/>
    </w:pPr>
  </w:style>
  <w:style w:type="paragraph" w:customStyle="1" w:styleId="BodyTextnopadding">
    <w:name w:val="Body Text no padding"/>
    <w:basedOn w:val="BodyText"/>
    <w:qFormat/>
    <w:rsid w:val="0042413B"/>
    <w:pPr>
      <w:spacing w:before="0" w:after="0"/>
    </w:pPr>
  </w:style>
  <w:style w:type="paragraph" w:customStyle="1" w:styleId="BodyTextBold">
    <w:name w:val="Body Text Bold"/>
    <w:basedOn w:val="BodyText"/>
    <w:qFormat/>
    <w:rsid w:val="0042413B"/>
    <w:rPr>
      <w:b/>
    </w:rPr>
  </w:style>
  <w:style w:type="character" w:styleId="Hyperlink">
    <w:name w:val="Hyperlink"/>
    <w:basedOn w:val="DefaultParagraphFont"/>
    <w:uiPriority w:val="99"/>
    <w:unhideWhenUsed/>
    <w:rsid w:val="00047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5034</Characters>
  <Application>Microsoft Office Word</Application>
  <DocSecurity>0</DocSecurity>
  <Lines>239</Lines>
  <Paragraphs>129</Paragraphs>
  <ScaleCrop>false</ScaleCrop>
  <Company>Author-it Software Corporation Ltd.</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CPCCSG3005 Engrave signs</dc:title>
  <dc:subject>Approved</dc:subject>
  <dc:creator>BuildSkills Australia</dc:creator>
  <cp:keywords>Release: 1</cp:keywords>
  <dc:description>Review Date: 12 April 2008</dc:description>
  <cp:lastModifiedBy>HSD_TPCMSd.prod</cp:lastModifiedBy>
  <cp:revision>3</cp:revision>
  <dcterms:created xsi:type="dcterms:W3CDTF">2024-12-24T01:21:00Z</dcterms:created>
  <dcterms:modified xsi:type="dcterms:W3CDTF">2024-12-24T01:21:00Z</dcterms:modified>
</cp:coreProperties>
</file>