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C1F" w:rsidP="00A22C1F">
      <w:pPr>
        <w:pStyle w:val="Title"/>
      </w:pPr>
      <w:r>
        <w:fldChar w:fldCharType="begin"/>
      </w:r>
      <w:r>
        <w:instrText xml:space="preserve"> TITLE   \* MERGEFORMAT </w:instrText>
      </w:r>
      <w:r>
        <w:fldChar w:fldCharType="separate"/>
      </w:r>
      <w:r>
        <w:t>CPCCSG3005 Engrave signs</w:t>
      </w:r>
      <w:r>
        <w:fldChar w:fldCharType="end"/>
      </w:r>
    </w:p>
    <w:p w:rsidR="00A22C1F" w:rsidP="00A22C1F">
      <w:pPr>
        <w:pStyle w:val="Version"/>
        <w:sectPr w:rsidSect="004E7C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C36" w:rsidP="004E7C36">
      <w:pPr>
        <w:pStyle w:val="SuperHeading"/>
      </w:pPr>
      <w:r w:rsidRPr="004E7C36">
        <w:t>CPCCSG3005 Engrave signs</w:t>
      </w:r>
    </w:p>
    <w:p w:rsidR="00000000" w:rsidRPr="004E7C36" w:rsidP="004E7C36">
      <w:pPr>
        <w:pStyle w:val="Heading1"/>
      </w:pPr>
      <w:bookmarkStart w:id="1" w:name="O_832100"/>
      <w:bookmarkEnd w:id="1"/>
      <w:r w:rsidRPr="004E7C36">
        <w:t>Modification History</w:t>
      </w:r>
    </w:p>
    <w:p w:rsidR="00000000" w:rsidRPr="004E7C36" w:rsidP="00A22C1F">
      <w:pPr>
        <w:pStyle w:val="BodyText"/>
      </w:pPr>
      <w:r w:rsidRPr="004E7C36">
        <w:t>Release 1.</w:t>
      </w:r>
    </w:p>
    <w:p w:rsidR="00000000" w:rsidRPr="004E7C36" w:rsidP="00A22C1F">
      <w:pPr>
        <w:pStyle w:val="BodyText"/>
      </w:pPr>
      <w:r w:rsidRPr="004E7C36">
        <w:t>This version first released with CPC Construction, Plumbing and Services Training Package Version 2.</w:t>
      </w:r>
    </w:p>
    <w:p w:rsidR="00000000" w:rsidRPr="004E7C36" w:rsidP="00A22C1F">
      <w:pPr>
        <w:pStyle w:val="BodyText"/>
      </w:pPr>
      <w:r w:rsidRPr="004E7C36">
        <w:t>Revised unit of competency. Replaces superseded non-equivalent CPCCSI3005A Use engraving systems.</w:t>
      </w:r>
    </w:p>
    <w:p w:rsidR="00000000" w:rsidRPr="004E7C36" w:rsidP="004E7C36">
      <w:pPr>
        <w:pStyle w:val="Heading1"/>
      </w:pPr>
      <w:bookmarkStart w:id="2" w:name="O_832108"/>
      <w:bookmarkEnd w:id="2"/>
      <w:r w:rsidRPr="004E7C36">
        <w:t>Application</w:t>
      </w:r>
    </w:p>
    <w:p w:rsidR="00000000" w:rsidRPr="004E7C36" w:rsidP="00A22C1F">
      <w:pPr>
        <w:pStyle w:val="BodyText"/>
      </w:pPr>
      <w:r w:rsidRPr="004E7C36">
        <w:t>This unit of c</w:t>
      </w:r>
      <w:r w:rsidRPr="004E7C36">
        <w:t>ompetency specifies the outcomes required to engrave signs using specialist rotary engravers. It covers setting up and initialising computer software to interact with the engraving system, preparing tools and materials for engraving, and operating high spe</w:t>
      </w:r>
      <w:r w:rsidRPr="004E7C36">
        <w:t>ed equipment to produce detailed sign artwork that meets client requirements.</w:t>
      </w:r>
    </w:p>
    <w:p w:rsidR="00000000" w:rsidRPr="004E7C36" w:rsidP="00A22C1F">
      <w:pPr>
        <w:pStyle w:val="BodyText"/>
      </w:pPr>
      <w:r w:rsidRPr="004E7C36">
        <w:t xml:space="preserve">The unit supports sign manufacturers who produce fine, detailed markings on various materials, including metal and non-metal. </w:t>
      </w:r>
    </w:p>
    <w:p w:rsidR="00000000" w:rsidRPr="004E7C36" w:rsidP="00A22C1F">
      <w:pPr>
        <w:pStyle w:val="BodyText"/>
      </w:pPr>
      <w:r w:rsidRPr="004E7C36">
        <w:t>No licensing, legislative, regulatory or certific</w:t>
      </w:r>
      <w:r w:rsidRPr="004E7C36">
        <w:t>ation requirements apply to this unit of competency at the time of endorsement.</w:t>
      </w:r>
    </w:p>
    <w:p w:rsidR="00000000" w:rsidRPr="004E7C36" w:rsidP="004E7C36">
      <w:pPr>
        <w:pStyle w:val="Heading1"/>
      </w:pPr>
      <w:bookmarkStart w:id="3" w:name="O_832107"/>
      <w:bookmarkEnd w:id="3"/>
      <w:r w:rsidRPr="004E7C36">
        <w:t>Pre-requisite Unit</w:t>
      </w:r>
    </w:p>
    <w:p w:rsidR="00000000" w:rsidRPr="004E7C36" w:rsidP="00A22C1F">
      <w:pPr>
        <w:pStyle w:val="BodyText"/>
      </w:pPr>
      <w:r w:rsidRPr="004E7C36">
        <w:t>Nil</w:t>
      </w:r>
    </w:p>
    <w:p w:rsidR="00000000" w:rsidRPr="004E7C36" w:rsidP="004E7C36">
      <w:pPr>
        <w:pStyle w:val="Heading1"/>
      </w:pPr>
      <w:bookmarkStart w:id="4" w:name="O_832106"/>
      <w:bookmarkEnd w:id="4"/>
      <w:r w:rsidRPr="004E7C36">
        <w:t>Competency Field</w:t>
      </w:r>
    </w:p>
    <w:p w:rsidR="00000000" w:rsidRPr="004E7C36" w:rsidP="00A22C1F">
      <w:pPr>
        <w:pStyle w:val="BodyText"/>
      </w:pPr>
      <w:r w:rsidRPr="004E7C36">
        <w:t>Signs and graphics</w:t>
      </w:r>
    </w:p>
    <w:p w:rsidR="00000000" w:rsidRPr="004E7C36" w:rsidP="004E7C36">
      <w:pPr>
        <w:pStyle w:val="Heading1"/>
      </w:pPr>
      <w:bookmarkStart w:id="5" w:name="O_832105"/>
      <w:bookmarkEnd w:id="5"/>
      <w:r w:rsidRPr="004E7C36">
        <w:t>Unit Sector</w:t>
      </w:r>
    </w:p>
    <w:p w:rsidR="00000000" w:rsidRPr="004E7C36" w:rsidP="00A22C1F">
      <w:pPr>
        <w:pStyle w:val="BodyText"/>
      </w:pPr>
      <w:r w:rsidRPr="004E7C36">
        <w:t>Construction</w:t>
      </w:r>
    </w:p>
    <w:p w:rsidR="00000000" w:rsidRPr="004E7C36" w:rsidP="004E7C36">
      <w:pPr>
        <w:pStyle w:val="Heading1"/>
      </w:pPr>
      <w:bookmarkStart w:id="6" w:name="O_832104"/>
      <w:bookmarkEnd w:id="6"/>
      <w:r w:rsidRPr="004E7C36">
        <w:t>Elements and Performance</w:t>
      </w:r>
      <w:r w:rsidRPr="004E7C36">
        <w:t xml:space="preserve"> Criteria</w:t>
      </w:r>
    </w:p>
    <w:tbl>
      <w:tblPr>
        <w:tblW w:w="0" w:type="auto"/>
        <w:tblLayout w:type="fixed"/>
        <w:tblCellMar>
          <w:left w:w="62" w:type="dxa"/>
          <w:right w:w="62" w:type="dxa"/>
        </w:tblCellMar>
        <w:tblLook w:val="0000"/>
      </w:tblPr>
      <w:tblGrid>
        <w:gridCol w:w="686"/>
        <w:gridCol w:w="1986"/>
        <w:gridCol w:w="779"/>
        <w:gridCol w:w="5678"/>
      </w:tblGrid>
      <w:tr w:rsidTr="004E7C3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 xml:space="preserve">Elements describe the </w:t>
            </w:r>
            <w:r w:rsidRPr="004E7C36">
              <w:t>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 xml:space="preserve">Performance criteria describe the performance needed to </w:t>
            </w:r>
            <w:r w:rsidRPr="004E7C36">
              <w:t>demonstrate achievement of the element. Where bold italicised text is used, further information is detailed in the range of conditions.</w:t>
            </w:r>
          </w:p>
        </w:tc>
      </w:tr>
      <w:tr w:rsidTr="004E7C3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4E7C36">
            <w:pPr>
              <w:pStyle w:val="BodyText"/>
              <w:rPr>
                <w:lang w:val="en-NZ"/>
              </w:rPr>
            </w:pP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1</w:t>
            </w:r>
          </w:p>
        </w:tc>
        <w:tc>
          <w:tcPr>
            <w:tcW w:w="1986" w:type="dxa"/>
            <w:vMerge w:val="restart"/>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Plan and prepare work.</w:t>
            </w:r>
          </w:p>
        </w:tc>
        <w:tc>
          <w:tcPr>
            <w:tcW w:w="779"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t>1.1</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rPr>
                <w:rStyle w:val="BoldandItalics"/>
              </w:rPr>
              <w:t>Job requirements</w:t>
            </w:r>
            <w:r w:rsidRPr="004E7C36">
              <w:t xml:space="preserve"> are identified, confirmed with client, and applied to planning and preparation. </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t>1.2</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rPr>
                <w:rStyle w:val="BoldandItalics"/>
              </w:rPr>
              <w:t>Health and safety requirements</w:t>
            </w:r>
            <w:r w:rsidRPr="004E7C36">
              <w:t xml:space="preserve"> are identified according to specified tasks and workplace operations, and applied to planning. </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1.3</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Tools and equipment suited to the task are selected, checked for serviceability, and faults are rectified or reported before starting work.</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1.4</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Mater</w:t>
            </w:r>
            <w:r w:rsidRPr="004E7C36">
              <w:t>ials are selected, checked for quality, and faults are remedied or reported before starting work.</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1.5</w:t>
            </w:r>
          </w:p>
        </w:tc>
        <w:tc>
          <w:tcPr>
            <w:tcW w:w="5678"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t>Client artwork is checked for compatibility with existing software and used to produce working file.</w:t>
            </w:r>
          </w:p>
        </w:tc>
      </w:tr>
    </w:tbl>
    <w:p w:rsidR="00000000" w:rsidRPr="004E7C36" w:rsidP="004E7C36">
      <w:pPr>
        <w:pStyle w:val="BodyText"/>
      </w:pPr>
    </w:p>
    <w:tbl>
      <w:tblPr>
        <w:tblW w:w="0" w:type="auto"/>
        <w:tblLayout w:type="fixed"/>
        <w:tblCellMar>
          <w:left w:w="62" w:type="dxa"/>
          <w:right w:w="62" w:type="dxa"/>
        </w:tblCellMar>
        <w:tblLook w:val="0000"/>
      </w:tblPr>
      <w:tblGrid>
        <w:gridCol w:w="686"/>
        <w:gridCol w:w="1985"/>
        <w:gridCol w:w="779"/>
        <w:gridCol w:w="5678"/>
      </w:tblGrid>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2</w:t>
            </w:r>
          </w:p>
        </w:tc>
        <w:tc>
          <w:tcPr>
            <w:tcW w:w="1985" w:type="dxa"/>
            <w:vMerge w:val="restart"/>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Set up engraving hardware and software.</w:t>
            </w: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2.1</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Connections between engraving software and hardware are established, tested for operational functionality, and faults are identified and rectified or referred to relevant personnel.</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t>2.2</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rPr>
                <w:rStyle w:val="BoldandItalics"/>
              </w:rPr>
              <w:t>Specifications</w:t>
            </w:r>
            <w:r w:rsidRPr="004E7C36">
              <w:t xml:space="preserve"> are entered into engraving software.</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2.3</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Cutter s</w:t>
            </w:r>
            <w:r w:rsidRPr="004E7C36">
              <w:t>tarting position is identified and set up in engraving software.</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2.4</w:t>
            </w:r>
          </w:p>
        </w:tc>
        <w:tc>
          <w:tcPr>
            <w:tcW w:w="5678"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t>Home position is located in engraving system and set up according to the task.</w:t>
            </w:r>
          </w:p>
        </w:tc>
      </w:tr>
    </w:tbl>
    <w:p w:rsidR="00000000" w:rsidRPr="004E7C36" w:rsidP="004E7C36">
      <w:pPr>
        <w:pStyle w:val="BodyText"/>
      </w:pPr>
    </w:p>
    <w:tbl>
      <w:tblPr>
        <w:tblW w:w="0" w:type="auto"/>
        <w:tblLayout w:type="fixed"/>
        <w:tblCellMar>
          <w:left w:w="62" w:type="dxa"/>
          <w:right w:w="62" w:type="dxa"/>
        </w:tblCellMar>
        <w:tblLook w:val="0000"/>
      </w:tblPr>
      <w:tblGrid>
        <w:gridCol w:w="686"/>
        <w:gridCol w:w="1985"/>
        <w:gridCol w:w="779"/>
        <w:gridCol w:w="5678"/>
      </w:tblGrid>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3</w:t>
            </w:r>
          </w:p>
        </w:tc>
        <w:tc>
          <w:tcPr>
            <w:tcW w:w="1985" w:type="dxa"/>
            <w:vMerge w:val="restart"/>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Use engraving materials and systems.</w:t>
            </w: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3.1</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Material is set out and fixed into</w:t>
            </w:r>
            <w:r w:rsidRPr="004E7C36">
              <w:t xml:space="preserve"> starting position to correct cut depth, ready for engraving.</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3.2</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Cutter tools are positioned over materials and engraving system is operated according to manufacturer specifications.</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3.3</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Operation of cutter tools is rou</w:t>
            </w:r>
            <w:r w:rsidRPr="004E7C36">
              <w:t>tinely checked for performance and, when necessary, tools are safely removed for sharpening or replacement.</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3.4</w:t>
            </w:r>
          </w:p>
        </w:tc>
        <w:tc>
          <w:tcPr>
            <w:tcW w:w="5678"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t xml:space="preserve">Quality of engraving is checked against client requirements and faults are identified and rectified as required. </w:t>
            </w:r>
          </w:p>
        </w:tc>
      </w:tr>
    </w:tbl>
    <w:p w:rsidR="00000000" w:rsidRPr="004E7C36" w:rsidP="004E7C36">
      <w:pPr>
        <w:pStyle w:val="BodyText"/>
      </w:pPr>
    </w:p>
    <w:tbl>
      <w:tblPr>
        <w:tblW w:w="0" w:type="auto"/>
        <w:tblLayout w:type="fixed"/>
        <w:tblCellMar>
          <w:left w:w="62" w:type="dxa"/>
          <w:right w:w="62" w:type="dxa"/>
        </w:tblCellMar>
        <w:tblLook w:val="0000"/>
      </w:tblPr>
      <w:tblGrid>
        <w:gridCol w:w="686"/>
        <w:gridCol w:w="1985"/>
        <w:gridCol w:w="779"/>
        <w:gridCol w:w="5678"/>
      </w:tblGrid>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4</w:t>
            </w:r>
          </w:p>
        </w:tc>
        <w:tc>
          <w:tcPr>
            <w:tcW w:w="1985" w:type="dxa"/>
            <w:vMerge w:val="restart"/>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Finish engraved sign.</w:t>
            </w: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4</w:t>
            </w:r>
            <w:r w:rsidRPr="004E7C36">
              <w:t>.1</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Engraved sign is cleaned of any loose surface materials.</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4.2</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 xml:space="preserve">Engraved sign is paint filled according to client requirements. </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4.3</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Engraved sign is polished and buffed and sign edges smoothed according to job requirements.</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4.4</w:t>
            </w:r>
          </w:p>
        </w:tc>
        <w:tc>
          <w:tcPr>
            <w:tcW w:w="5678"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t>Engraved sign is checked to be clean and blemish free and carefully stored to prevent surface damage.</w:t>
            </w:r>
          </w:p>
        </w:tc>
      </w:tr>
    </w:tbl>
    <w:p w:rsidR="00000000" w:rsidRPr="004E7C36" w:rsidP="004E7C36">
      <w:pPr>
        <w:pStyle w:val="BodyText"/>
      </w:pPr>
    </w:p>
    <w:tbl>
      <w:tblPr>
        <w:tblW w:w="0" w:type="auto"/>
        <w:tblLayout w:type="fixed"/>
        <w:tblCellMar>
          <w:left w:w="62" w:type="dxa"/>
          <w:right w:w="62" w:type="dxa"/>
        </w:tblCellMar>
        <w:tblLook w:val="0000"/>
      </w:tblPr>
      <w:tblGrid>
        <w:gridCol w:w="686"/>
        <w:gridCol w:w="1985"/>
        <w:gridCol w:w="779"/>
        <w:gridCol w:w="5678"/>
      </w:tblGrid>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5</w:t>
            </w:r>
          </w:p>
        </w:tc>
        <w:tc>
          <w:tcPr>
            <w:tcW w:w="1985" w:type="dxa"/>
            <w:vMerge w:val="restart"/>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Clean up.</w:t>
            </w: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5.1</w:t>
            </w:r>
          </w:p>
        </w:tc>
        <w:tc>
          <w:tcPr>
            <w:tcW w:w="5678"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Work area is cleaned and waste materials removed according to statutory and regulatory authority requirements.</w:t>
            </w:r>
          </w:p>
        </w:tc>
      </w:tr>
      <w:tr w:rsidTr="004E7C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5.2</w:t>
            </w:r>
          </w:p>
        </w:tc>
        <w:tc>
          <w:tcPr>
            <w:tcW w:w="5678"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t>Tools and equipment, including personal protective equipment (PPE), are safely cleaned, maintained and stored according to workplace requirements.</w:t>
            </w:r>
          </w:p>
        </w:tc>
      </w:tr>
    </w:tbl>
    <w:p w:rsidR="00000000" w:rsidRPr="004E7C36" w:rsidP="004E7C36">
      <w:pPr>
        <w:pStyle w:val="BodyText"/>
      </w:pPr>
    </w:p>
    <w:p w:rsidR="00000000" w:rsidRPr="004E7C36" w:rsidP="004E7C36">
      <w:pPr>
        <w:pStyle w:val="AllowPageBreak"/>
      </w:pPr>
    </w:p>
    <w:p w:rsidR="00000000" w:rsidRPr="004E7C36" w:rsidP="004E7C36">
      <w:pPr>
        <w:pStyle w:val="Heading1"/>
      </w:pPr>
      <w:bookmarkStart w:id="7" w:name="O_832103"/>
      <w:bookmarkEnd w:id="7"/>
      <w:r w:rsidRPr="004E7C36">
        <w:t>Foundation Skills</w:t>
      </w:r>
    </w:p>
    <w:tbl>
      <w:tblPr>
        <w:tblW w:w="0" w:type="auto"/>
        <w:tblLayout w:type="fixed"/>
        <w:tblCellMar>
          <w:left w:w="62" w:type="dxa"/>
          <w:right w:w="62" w:type="dxa"/>
        </w:tblCellMar>
        <w:tblLook w:val="0000"/>
      </w:tblPr>
      <w:tblGrid>
        <w:gridCol w:w="2212"/>
        <w:gridCol w:w="6750"/>
      </w:tblGrid>
      <w:tr w:rsidTr="004E7C36">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This section describes the language, literacy, numeracy and employment skills essential to performance in this unit but not explicit in the performance criteria.</w:t>
            </w:r>
          </w:p>
        </w:tc>
      </w:tr>
      <w:tr w:rsidTr="004E7C36">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4E7C36" w:rsidP="004E7C36">
            <w:pPr>
              <w:pStyle w:val="BodyText"/>
            </w:pPr>
            <w:r w:rsidRPr="004E7C36">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rPr>
                <w:rStyle w:val="SpecialBold"/>
              </w:rPr>
              <w:t>Performance feature</w:t>
            </w:r>
          </w:p>
        </w:tc>
      </w:tr>
      <w:tr w:rsidTr="004E7C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Learning skills to:</w:t>
            </w:r>
          </w:p>
        </w:tc>
        <w:tc>
          <w:tcPr>
            <w:tcW w:w="6750" w:type="dxa"/>
            <w:tcBorders>
              <w:top w:val="nil"/>
              <w:left w:val="nil"/>
              <w:bottom w:val="nil"/>
              <w:right w:val="nil"/>
            </w:tcBorders>
            <w:tcMar>
              <w:top w:w="0" w:type="dxa"/>
              <w:left w:w="62" w:type="dxa"/>
              <w:bottom w:w="0" w:type="dxa"/>
              <w:right w:w="62" w:type="dxa"/>
            </w:tcMar>
          </w:tcPr>
          <w:p w:rsidR="00000000" w:rsidRPr="004E7C36" w:rsidP="004E7C36">
            <w:pPr>
              <w:pStyle w:val="ListBullet"/>
            </w:pPr>
            <w:r w:rsidRPr="004E7C36">
              <w:t>engrave a sign that contains complex letteri</w:t>
            </w:r>
            <w:r w:rsidRPr="004E7C36">
              <w:t>ng and graphics requiring new techniques.</w:t>
            </w:r>
          </w:p>
          <w:p w:rsidR="00000000" w:rsidP="004E7C36">
            <w:pPr>
              <w:pStyle w:val="BodyText"/>
              <w:rPr>
                <w:lang w:val="en-NZ"/>
              </w:rPr>
            </w:pPr>
          </w:p>
        </w:tc>
      </w:tr>
      <w:tr w:rsidTr="004E7C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Numeracy skills to:</w:t>
            </w:r>
          </w:p>
        </w:tc>
        <w:tc>
          <w:tcPr>
            <w:tcW w:w="6750" w:type="dxa"/>
            <w:tcBorders>
              <w:top w:val="nil"/>
              <w:left w:val="nil"/>
              <w:bottom w:val="nil"/>
              <w:right w:val="nil"/>
            </w:tcBorders>
            <w:tcMar>
              <w:top w:w="0" w:type="dxa"/>
              <w:left w:w="62" w:type="dxa"/>
              <w:bottom w:w="0" w:type="dxa"/>
              <w:right w:w="62" w:type="dxa"/>
            </w:tcMar>
          </w:tcPr>
          <w:p w:rsidR="00000000" w:rsidRPr="004E7C36" w:rsidP="004E7C36">
            <w:pPr>
              <w:pStyle w:val="ListBullet"/>
            </w:pPr>
            <w:r w:rsidRPr="004E7C36">
              <w:t>calculate and measure required distances between sign elements.</w:t>
            </w:r>
          </w:p>
          <w:p w:rsidR="00000000" w:rsidP="004E7C36">
            <w:pPr>
              <w:pStyle w:val="BodyText"/>
              <w:rPr>
                <w:lang w:val="en-NZ"/>
              </w:rPr>
            </w:pPr>
          </w:p>
        </w:tc>
      </w:tr>
      <w:tr w:rsidTr="004E7C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4E7C36" w:rsidP="004E7C36">
            <w:pPr>
              <w:pStyle w:val="ListBullet"/>
            </w:pPr>
            <w:r w:rsidRPr="004E7C36">
              <w:t>confirm sign job requirements with client and colleagues.</w:t>
            </w:r>
          </w:p>
          <w:p w:rsidR="00000000" w:rsidP="004E7C36">
            <w:pPr>
              <w:pStyle w:val="BodyText"/>
              <w:rPr>
                <w:lang w:val="en-NZ"/>
              </w:rPr>
            </w:pPr>
          </w:p>
        </w:tc>
      </w:tr>
      <w:tr w:rsidTr="004E7C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Reading skills to:</w:t>
            </w:r>
          </w:p>
        </w:tc>
        <w:tc>
          <w:tcPr>
            <w:tcW w:w="6750" w:type="dxa"/>
            <w:tcBorders>
              <w:top w:val="nil"/>
              <w:left w:val="nil"/>
              <w:bottom w:val="nil"/>
              <w:right w:val="nil"/>
            </w:tcBorders>
            <w:tcMar>
              <w:top w:w="0" w:type="dxa"/>
              <w:left w:w="62" w:type="dxa"/>
              <w:bottom w:w="0" w:type="dxa"/>
              <w:right w:w="62" w:type="dxa"/>
            </w:tcMar>
          </w:tcPr>
          <w:p w:rsidR="00000000" w:rsidRPr="004E7C36" w:rsidP="004E7C36">
            <w:pPr>
              <w:pStyle w:val="ListBullet"/>
            </w:pPr>
            <w:r w:rsidRPr="004E7C36">
              <w:t>read and interpret a range of source documents, including client briefs, manufacturer specifications, safety data sheets, and software prompts and instructions.</w:t>
            </w:r>
          </w:p>
          <w:p w:rsidR="00000000" w:rsidP="004E7C36">
            <w:pPr>
              <w:pStyle w:val="BodyText"/>
              <w:rPr>
                <w:lang w:val="en-NZ"/>
              </w:rPr>
            </w:pPr>
          </w:p>
        </w:tc>
      </w:tr>
      <w:tr w:rsidTr="004E7C3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Writing skills to:</w:t>
            </w:r>
          </w:p>
        </w:tc>
        <w:tc>
          <w:tcPr>
            <w:tcW w:w="6750" w:type="dxa"/>
            <w:tcBorders>
              <w:top w:val="nil"/>
              <w:left w:val="nil"/>
              <w:bottom w:val="nil"/>
              <w:right w:val="nil"/>
            </w:tcBorders>
            <w:tcMar>
              <w:top w:w="0" w:type="dxa"/>
              <w:left w:w="62" w:type="dxa"/>
              <w:bottom w:w="0" w:type="dxa"/>
              <w:right w:w="62" w:type="dxa"/>
            </w:tcMar>
          </w:tcPr>
          <w:p w:rsidR="00000000" w:rsidRPr="004E7C36" w:rsidP="004E7C36">
            <w:pPr>
              <w:pStyle w:val="ListBullet"/>
            </w:pPr>
            <w:r w:rsidRPr="004E7C36">
              <w:t xml:space="preserve">report faults in engraving systems to manufacturers and colleagues. </w:t>
            </w:r>
          </w:p>
          <w:p w:rsidR="00000000" w:rsidRPr="004E7C36" w:rsidP="004E7C36">
            <w:pPr>
              <w:pStyle w:val="BodyText"/>
            </w:pPr>
          </w:p>
        </w:tc>
      </w:tr>
    </w:tbl>
    <w:p w:rsidR="00000000" w:rsidRPr="004E7C36" w:rsidP="004E7C36">
      <w:pPr>
        <w:pStyle w:val="BodyText"/>
      </w:pPr>
    </w:p>
    <w:p w:rsidR="00000000" w:rsidRPr="004E7C36" w:rsidP="004E7C36">
      <w:pPr>
        <w:pStyle w:val="AllowPageBreak"/>
      </w:pPr>
    </w:p>
    <w:p w:rsidR="00000000" w:rsidRPr="004E7C36" w:rsidP="004E7C36">
      <w:pPr>
        <w:pStyle w:val="Heading1"/>
      </w:pPr>
      <w:bookmarkStart w:id="8" w:name="O_832102"/>
      <w:bookmarkEnd w:id="8"/>
      <w:r w:rsidRPr="004E7C36">
        <w:t>Range of Conditions</w:t>
      </w:r>
    </w:p>
    <w:tbl>
      <w:tblPr>
        <w:tblW w:w="0" w:type="auto"/>
        <w:tblLayout w:type="fixed"/>
        <w:tblCellMar>
          <w:left w:w="62" w:type="dxa"/>
          <w:right w:w="62" w:type="dxa"/>
        </w:tblCellMar>
        <w:tblLook w:val="0000"/>
      </w:tblPr>
      <w:tblGrid>
        <w:gridCol w:w="2242"/>
        <w:gridCol w:w="6720"/>
      </w:tblGrid>
      <w:tr w:rsidTr="004E7C36">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t>This section specifies work environments and conditions that may affect performance. Essential operating conditions that may be present (depending on the work situation, needs of the candidate, accessibility of the item,</w:t>
            </w:r>
            <w:r w:rsidRPr="004E7C36">
              <w:t xml:space="preserve"> and local industry and regional contexts) are included. Bold italicised wording, if used in the performance criteria, is detailed below.</w:t>
            </w:r>
          </w:p>
        </w:tc>
      </w:tr>
      <w:tr w:rsidTr="004E7C36">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rPr>
                <w:rStyle w:val="BoldandItalics"/>
              </w:rPr>
              <w:t>Job requirements</w:t>
            </w:r>
            <w:r w:rsidRPr="004E7C36">
              <w:t xml:space="preserve"> must include:</w:t>
            </w:r>
          </w:p>
        </w:tc>
        <w:tc>
          <w:tcPr>
            <w:tcW w:w="6720" w:type="dxa"/>
            <w:tcBorders>
              <w:top w:val="nil"/>
              <w:left w:val="nil"/>
              <w:bottom w:val="nil"/>
              <w:right w:val="nil"/>
            </w:tcBorders>
            <w:tcMar>
              <w:top w:w="0" w:type="dxa"/>
              <w:left w:w="62" w:type="dxa"/>
              <w:bottom w:w="0" w:type="dxa"/>
              <w:right w:w="62" w:type="dxa"/>
            </w:tcMar>
          </w:tcPr>
          <w:p w:rsidR="00000000" w:rsidRPr="004E7C36" w:rsidP="004E7C36">
            <w:pPr>
              <w:pStyle w:val="ListBullet"/>
            </w:pPr>
            <w:r w:rsidRPr="004E7C36">
              <w:t>purpose of sign</w:t>
            </w:r>
          </w:p>
          <w:p w:rsidR="00000000" w:rsidRPr="004E7C36" w:rsidP="004E7C36">
            <w:pPr>
              <w:pStyle w:val="ListBullet"/>
            </w:pPr>
            <w:r w:rsidRPr="004E7C36">
              <w:t>quality requirements</w:t>
            </w:r>
          </w:p>
          <w:p w:rsidR="00000000" w:rsidRPr="004E7C36" w:rsidP="004E7C36">
            <w:pPr>
              <w:pStyle w:val="ListBullet"/>
            </w:pPr>
            <w:r w:rsidRPr="004E7C36">
              <w:t>size and style of sign.</w:t>
            </w:r>
          </w:p>
          <w:p w:rsidR="00000000" w:rsidP="004E7C36">
            <w:pPr>
              <w:pStyle w:val="BodyText"/>
              <w:rPr>
                <w:lang w:val="en-NZ"/>
              </w:rPr>
            </w:pPr>
          </w:p>
        </w:tc>
      </w:tr>
      <w:tr w:rsidTr="004E7C36">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rPr>
                <w:rStyle w:val="BoldandItalics"/>
              </w:rPr>
              <w:t xml:space="preserve">Health and safety requirements </w:t>
            </w:r>
            <w:r w:rsidRPr="004E7C36">
              <w:t>must include:</w:t>
            </w:r>
          </w:p>
        </w:tc>
        <w:tc>
          <w:tcPr>
            <w:tcW w:w="6720" w:type="dxa"/>
            <w:tcBorders>
              <w:top w:val="nil"/>
              <w:left w:val="nil"/>
              <w:bottom w:val="nil"/>
              <w:right w:val="nil"/>
            </w:tcBorders>
            <w:tcMar>
              <w:top w:w="0" w:type="dxa"/>
              <w:left w:w="62" w:type="dxa"/>
              <w:bottom w:w="0" w:type="dxa"/>
              <w:right w:w="62" w:type="dxa"/>
            </w:tcMar>
          </w:tcPr>
          <w:p w:rsidR="00000000" w:rsidRPr="004E7C36" w:rsidP="004E7C36">
            <w:pPr>
              <w:pStyle w:val="ListBullet"/>
            </w:pPr>
            <w:r w:rsidRPr="004E7C36">
              <w:t>selection, correct fitting, and use of PPE prescribed under legislation, regulations and workplace policies and practices</w:t>
            </w:r>
          </w:p>
          <w:p w:rsidR="00000000" w:rsidRPr="004E7C36" w:rsidP="004E7C36">
            <w:pPr>
              <w:pStyle w:val="ListBullet"/>
            </w:pPr>
            <w:r w:rsidRPr="004E7C36">
              <w:t>emergency procedures, including:</w:t>
            </w:r>
          </w:p>
          <w:p w:rsidR="00000000" w:rsidRPr="004E7C36" w:rsidP="004E7C36">
            <w:pPr>
              <w:pStyle w:val="ListBullet2"/>
            </w:pPr>
            <w:r w:rsidRPr="004E7C36">
              <w:t>evacuation</w:t>
            </w:r>
          </w:p>
          <w:p w:rsidR="00000000" w:rsidRPr="004E7C36" w:rsidP="004E7C36">
            <w:pPr>
              <w:pStyle w:val="ListBullet2"/>
            </w:pPr>
            <w:r w:rsidRPr="004E7C36">
              <w:t>first aid</w:t>
            </w:r>
          </w:p>
          <w:p w:rsidR="00000000" w:rsidRPr="004E7C36" w:rsidP="004E7C36">
            <w:pPr>
              <w:pStyle w:val="ListBullet2"/>
            </w:pPr>
            <w:r w:rsidRPr="004E7C36">
              <w:t>location and use of firefighting equipment</w:t>
            </w:r>
          </w:p>
          <w:p w:rsidR="00000000" w:rsidRPr="004E7C36" w:rsidP="004E7C36">
            <w:pPr>
              <w:pStyle w:val="ListBullet"/>
            </w:pPr>
            <w:r w:rsidRPr="004E7C36">
              <w:t>sufficient lighting to perform detailed engraving work</w:t>
            </w:r>
          </w:p>
          <w:p w:rsidR="00000000" w:rsidRPr="004E7C36" w:rsidP="004E7C36">
            <w:pPr>
              <w:pStyle w:val="ListBullet"/>
            </w:pPr>
            <w:r w:rsidRPr="004E7C36">
              <w:t>processes for the safe:</w:t>
            </w:r>
          </w:p>
          <w:p w:rsidR="00000000" w:rsidRPr="004E7C36" w:rsidP="004E7C36">
            <w:pPr>
              <w:pStyle w:val="ListBullet2"/>
            </w:pPr>
            <w:r w:rsidRPr="004E7C36">
              <w:t>set-up and operation of cutting tools and equipment</w:t>
            </w:r>
          </w:p>
          <w:p w:rsidR="00000000" w:rsidRPr="004E7C36" w:rsidP="004E7C36">
            <w:pPr>
              <w:pStyle w:val="ListBullet2"/>
            </w:pPr>
            <w:r w:rsidRPr="004E7C36">
              <w:t>handling and storage of materials</w:t>
            </w:r>
          </w:p>
          <w:p w:rsidR="00000000" w:rsidRPr="004E7C36" w:rsidP="004E7C36">
            <w:pPr>
              <w:pStyle w:val="ListBullet"/>
            </w:pPr>
            <w:r w:rsidRPr="004E7C36">
              <w:t>safe operating procedures, including the cond</w:t>
            </w:r>
            <w:r w:rsidRPr="004E7C36">
              <w:t>uct of operational risk assessment and treatments associated with:</w:t>
            </w:r>
          </w:p>
          <w:p w:rsidR="00000000" w:rsidRPr="004E7C36" w:rsidP="004E7C36">
            <w:pPr>
              <w:pStyle w:val="ListBullet2"/>
            </w:pPr>
            <w:r w:rsidRPr="004E7C36">
              <w:t>exposure to dust</w:t>
            </w:r>
          </w:p>
          <w:p w:rsidR="00000000" w:rsidRPr="004E7C36" w:rsidP="004E7C36">
            <w:pPr>
              <w:pStyle w:val="ListBullet2"/>
            </w:pPr>
            <w:r w:rsidRPr="004E7C36">
              <w:t>working in proximity to others</w:t>
            </w:r>
          </w:p>
          <w:p w:rsidR="00000000" w:rsidRPr="004E7C36" w:rsidP="004E7C36">
            <w:pPr>
              <w:pStyle w:val="ListBullet2"/>
            </w:pPr>
            <w:r w:rsidRPr="004E7C36">
              <w:t>working with high speed cutting equipment.</w:t>
            </w:r>
          </w:p>
          <w:p w:rsidR="00000000" w:rsidP="004E7C36">
            <w:pPr>
              <w:pStyle w:val="BodyText"/>
              <w:rPr>
                <w:lang w:val="en-NZ"/>
              </w:rPr>
            </w:pPr>
          </w:p>
        </w:tc>
      </w:tr>
      <w:tr w:rsidTr="004E7C36">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E7C36">
            <w:pPr>
              <w:pStyle w:val="BodyText"/>
              <w:rPr>
                <w:lang w:val="en-NZ"/>
              </w:rPr>
            </w:pPr>
            <w:r w:rsidRPr="004E7C36">
              <w:rPr>
                <w:rStyle w:val="BoldandItalics"/>
              </w:rPr>
              <w:t>Specifications</w:t>
            </w:r>
            <w:r w:rsidRPr="004E7C36">
              <w:t xml:space="preserve"> must include:</w:t>
            </w:r>
          </w:p>
        </w:tc>
        <w:tc>
          <w:tcPr>
            <w:tcW w:w="6720" w:type="dxa"/>
            <w:tcBorders>
              <w:top w:val="nil"/>
              <w:left w:val="nil"/>
              <w:bottom w:val="nil"/>
              <w:right w:val="nil"/>
            </w:tcBorders>
            <w:tcMar>
              <w:top w:w="0" w:type="dxa"/>
              <w:left w:w="62" w:type="dxa"/>
              <w:bottom w:w="0" w:type="dxa"/>
              <w:right w:w="62" w:type="dxa"/>
            </w:tcMar>
          </w:tcPr>
          <w:p w:rsidR="00000000" w:rsidRPr="004E7C36" w:rsidP="004E7C36">
            <w:pPr>
              <w:pStyle w:val="ListBullet"/>
            </w:pPr>
            <w:r w:rsidRPr="004E7C36">
              <w:t>cut depth</w:t>
            </w:r>
          </w:p>
          <w:p w:rsidR="00000000" w:rsidRPr="004E7C36" w:rsidP="004E7C36">
            <w:pPr>
              <w:pStyle w:val="ListBullet"/>
            </w:pPr>
            <w:r w:rsidRPr="004E7C36">
              <w:t>material type and thickness.</w:t>
            </w:r>
          </w:p>
          <w:p w:rsidR="00000000" w:rsidRPr="004E7C36" w:rsidP="004E7C36">
            <w:pPr>
              <w:pStyle w:val="BodyText"/>
            </w:pPr>
          </w:p>
        </w:tc>
      </w:tr>
    </w:tbl>
    <w:p w:rsidR="00000000" w:rsidRPr="004E7C36" w:rsidP="004E7C36">
      <w:pPr>
        <w:pStyle w:val="BodyText"/>
      </w:pPr>
    </w:p>
    <w:p w:rsidR="00000000" w:rsidRPr="004E7C36" w:rsidP="004E7C36">
      <w:pPr>
        <w:pStyle w:val="AllowPageBreak"/>
      </w:pPr>
    </w:p>
    <w:p w:rsidR="00000000" w:rsidRPr="004E7C36" w:rsidP="004E7C36">
      <w:pPr>
        <w:pStyle w:val="Heading1"/>
      </w:pPr>
      <w:bookmarkStart w:id="9" w:name="O_832101"/>
      <w:bookmarkEnd w:id="9"/>
      <w:r w:rsidRPr="004E7C36">
        <w:t>Unit Mapping Information</w:t>
      </w:r>
    </w:p>
    <w:p w:rsidR="00000000" w:rsidRPr="004E7C36" w:rsidP="00A22C1F">
      <w:pPr>
        <w:pStyle w:val="BodyText"/>
      </w:pPr>
      <w:r w:rsidRPr="004E7C36">
        <w:t>No equivalent unit.</w:t>
      </w:r>
    </w:p>
    <w:p w:rsidR="00000000" w:rsidRPr="004E7C36" w:rsidP="004E7C36">
      <w:pPr>
        <w:pStyle w:val="Heading1"/>
      </w:pPr>
      <w:bookmarkStart w:id="10" w:name="O_832094"/>
      <w:bookmarkEnd w:id="10"/>
      <w:r w:rsidRPr="004E7C36">
        <w:t>Links</w:t>
      </w:r>
    </w:p>
    <w:p w:rsidR="00000000" w:rsidRPr="004E7C36" w:rsidP="00A22C1F">
      <w:pPr>
        <w:pStyle w:val="BodyText"/>
      </w:pPr>
      <w:r w:rsidRPr="004E7C3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74167B">
        <w:rPr>
          <w:rStyle w:val="Hyperlink"/>
        </w:rPr>
        <w:t>https://vetnet.gov.au/Pages/TrainingDocs.aspx?q=7e15fa6a-68b8-4097-b099-030a5569b1ad</w:t>
      </w:r>
      <w:r>
        <w:fldChar w:fldCharType="end"/>
      </w:r>
    </w:p>
    <w:p w:rsidR="00000000" w:rsidRPr="004E7C36" w:rsidP="00A22C1F">
      <w:pPr>
        <w:pStyle w:val="BodyText"/>
        <w:sectPr w:rsidSect="004E7C36">
          <w:headerReference w:type="default" r:id="rId10"/>
          <w:footerReference w:type="default" r:id="rId11"/>
          <w:pgSz w:w="11908" w:h="16833"/>
          <w:pgMar w:top="1702" w:right="1418" w:bottom="1702" w:left="1418" w:header="992" w:footer="992" w:gutter="0"/>
          <w:cols w:space="720"/>
          <w:noEndnote/>
          <w:docGrid w:linePitch="299"/>
        </w:sectPr>
      </w:pPr>
    </w:p>
    <w:p w:rsidR="00000000" w:rsidRPr="004E7C36" w:rsidP="004E7C36">
      <w:pPr>
        <w:pStyle w:val="SuperHeading"/>
      </w:pPr>
      <w:r w:rsidRPr="004E7C36">
        <w:t>Assessment Requirements for CPCCSG3005 Engrave signs</w:t>
      </w:r>
    </w:p>
    <w:p w:rsidR="00000000" w:rsidRPr="004E7C36" w:rsidP="004E7C36">
      <w:pPr>
        <w:pStyle w:val="Heading1"/>
      </w:pPr>
      <w:bookmarkStart w:id="11" w:name="O_832096"/>
      <w:bookmarkEnd w:id="11"/>
      <w:r w:rsidRPr="004E7C36">
        <w:t>Modification History</w:t>
      </w:r>
    </w:p>
    <w:p w:rsidR="00000000" w:rsidRPr="004E7C36" w:rsidP="00A22C1F">
      <w:pPr>
        <w:pStyle w:val="BodyText"/>
      </w:pPr>
      <w:r w:rsidRPr="004E7C36">
        <w:t>Release 1.</w:t>
      </w:r>
    </w:p>
    <w:p w:rsidR="00000000" w:rsidRPr="004E7C36" w:rsidP="00A22C1F">
      <w:pPr>
        <w:pStyle w:val="BodyText"/>
      </w:pPr>
      <w:r w:rsidRPr="004E7C36">
        <w:t>This version first released with CPC Construction, Plumbing and Services Training Package Version 2.</w:t>
      </w:r>
    </w:p>
    <w:p w:rsidR="00000000" w:rsidRPr="004E7C36" w:rsidP="00A22C1F">
      <w:pPr>
        <w:pStyle w:val="BodyText"/>
      </w:pPr>
      <w:r w:rsidRPr="004E7C36">
        <w:t>Revised unit of competency. Replaces super</w:t>
      </w:r>
      <w:r w:rsidRPr="004E7C36">
        <w:t>seded non-equivalent CPCCSI3005A Use engraving systems.</w:t>
      </w:r>
    </w:p>
    <w:p w:rsidR="00000000" w:rsidRPr="004E7C36" w:rsidP="004E7C36">
      <w:pPr>
        <w:pStyle w:val="Heading1"/>
      </w:pPr>
      <w:bookmarkStart w:id="12" w:name="O_832099"/>
      <w:bookmarkEnd w:id="12"/>
      <w:r w:rsidRPr="004E7C36">
        <w:t>Performance Evidence</w:t>
      </w:r>
    </w:p>
    <w:p w:rsidR="00000000" w:rsidRPr="004E7C36" w:rsidP="00A22C1F">
      <w:pPr>
        <w:pStyle w:val="BodyText"/>
      </w:pPr>
      <w:r w:rsidRPr="004E7C36">
        <w:t xml:space="preserve">A person demonstrating competency in this unit must satisfy all of the elements, performance criteria and foundation skills of this unit, and must engrave three </w:t>
      </w:r>
      <w:r w:rsidRPr="004E7C36">
        <w:t xml:space="preserve">signs each containing four lines of text, with a border and a centred graphic or logo as follows. </w:t>
      </w:r>
    </w:p>
    <w:p w:rsidR="00000000" w:rsidRPr="004E7C36" w:rsidP="004E7C36">
      <w:pPr>
        <w:pStyle w:val="ListBullet"/>
      </w:pPr>
      <w:r w:rsidRPr="004E7C36">
        <w:t>at least one sign must be engraved on one of the following metal surfaces:</w:t>
      </w:r>
    </w:p>
    <w:p w:rsidR="00000000" w:rsidRPr="004E7C36" w:rsidP="004E7C36">
      <w:pPr>
        <w:pStyle w:val="ListBullet2"/>
      </w:pPr>
      <w:r w:rsidRPr="004E7C36">
        <w:t>aluminium</w:t>
      </w:r>
    </w:p>
    <w:p w:rsidR="00000000" w:rsidRPr="004E7C36" w:rsidP="004E7C36">
      <w:pPr>
        <w:pStyle w:val="ListBullet2"/>
      </w:pPr>
      <w:r w:rsidRPr="004E7C36">
        <w:t>brass</w:t>
      </w:r>
    </w:p>
    <w:p w:rsidR="00000000" w:rsidRPr="004E7C36" w:rsidP="004E7C36">
      <w:pPr>
        <w:pStyle w:val="ListBullet2"/>
      </w:pPr>
      <w:r w:rsidRPr="004E7C36">
        <w:t>stainless steel</w:t>
      </w:r>
    </w:p>
    <w:p w:rsidR="00000000" w:rsidRPr="004E7C36" w:rsidP="004E7C36">
      <w:pPr>
        <w:pStyle w:val="ListBullet"/>
      </w:pPr>
      <w:r w:rsidRPr="004E7C36">
        <w:t>at least one sign must be engraved on one of th</w:t>
      </w:r>
      <w:r w:rsidRPr="004E7C36">
        <w:t>e following non-metal surfaces:</w:t>
      </w:r>
    </w:p>
    <w:p w:rsidR="00000000" w:rsidRPr="004E7C36" w:rsidP="004E7C36">
      <w:pPr>
        <w:pStyle w:val="ListBullet2"/>
      </w:pPr>
      <w:r w:rsidRPr="004E7C36">
        <w:t>acrylic</w:t>
      </w:r>
    </w:p>
    <w:p w:rsidR="00000000" w:rsidRPr="004E7C36" w:rsidP="004E7C36">
      <w:pPr>
        <w:pStyle w:val="ListBullet2"/>
      </w:pPr>
      <w:r w:rsidRPr="004E7C36">
        <w:t>engraving laminate.</w:t>
      </w:r>
    </w:p>
    <w:p w:rsidR="00000000" w:rsidRPr="004E7C36" w:rsidP="004E7C36">
      <w:pPr>
        <w:pStyle w:val="BodyText"/>
      </w:pPr>
    </w:p>
    <w:p w:rsidR="00000000" w:rsidRPr="004E7C36" w:rsidP="00A22C1F">
      <w:pPr>
        <w:pStyle w:val="BodyText"/>
      </w:pPr>
      <w:r w:rsidRPr="004E7C36">
        <w:t>In doing the above work, the person must:</w:t>
      </w:r>
    </w:p>
    <w:p w:rsidR="00000000" w:rsidRPr="004E7C36" w:rsidP="004E7C36">
      <w:pPr>
        <w:pStyle w:val="ListBullet"/>
      </w:pPr>
      <w:r w:rsidRPr="004E7C36">
        <w:t>select and prepare cutter tools and equipment for the task</w:t>
      </w:r>
    </w:p>
    <w:p w:rsidR="00000000" w:rsidRPr="004E7C36" w:rsidP="004E7C36">
      <w:pPr>
        <w:pStyle w:val="ListBullet"/>
      </w:pPr>
      <w:r w:rsidRPr="004E7C36">
        <w:t xml:space="preserve">set up engraving software with accurate parameters for the task, including speed, depth and </w:t>
      </w:r>
      <w:r w:rsidRPr="004E7C36">
        <w:t>number of passes appropriate to the task</w:t>
      </w:r>
    </w:p>
    <w:p w:rsidR="00000000" w:rsidRPr="004E7C36" w:rsidP="004E7C36">
      <w:pPr>
        <w:pStyle w:val="ListBullet"/>
      </w:pPr>
      <w:r w:rsidRPr="004E7C36">
        <w:t>engrave and finish the sign to client requirements using cleaning and polishing materials.</w:t>
      </w:r>
    </w:p>
    <w:p w:rsidR="00000000" w:rsidRPr="004E7C36" w:rsidP="004E7C36">
      <w:pPr>
        <w:pStyle w:val="AllowPageBreak"/>
      </w:pPr>
    </w:p>
    <w:p w:rsidR="00000000" w:rsidRPr="004E7C36" w:rsidP="004E7C36">
      <w:pPr>
        <w:pStyle w:val="Heading1"/>
      </w:pPr>
      <w:bookmarkStart w:id="13" w:name="O_832098"/>
      <w:bookmarkEnd w:id="13"/>
      <w:r w:rsidRPr="004E7C36">
        <w:t>Knowledge Evidence</w:t>
      </w:r>
    </w:p>
    <w:p w:rsidR="00000000" w:rsidRPr="004E7C36" w:rsidP="00A22C1F">
      <w:pPr>
        <w:pStyle w:val="BodyText"/>
      </w:pPr>
      <w:r w:rsidRPr="004E7C36">
        <w:t>A person demonstrating competency in this unit must demonstrate knowledge of:</w:t>
      </w:r>
    </w:p>
    <w:p w:rsidR="00000000" w:rsidRPr="004E7C36" w:rsidP="004E7C36">
      <w:pPr>
        <w:pStyle w:val="ListBullet"/>
      </w:pPr>
      <w:r w:rsidRPr="004E7C36">
        <w:t>application of the following typography elements in sign-writing and engraving, including:</w:t>
      </w:r>
    </w:p>
    <w:p w:rsidR="00000000" w:rsidRPr="004E7C36" w:rsidP="004E7C36">
      <w:pPr>
        <w:pStyle w:val="ListBullet2"/>
      </w:pPr>
      <w:r w:rsidRPr="004E7C36">
        <w:t>font types</w:t>
      </w:r>
    </w:p>
    <w:p w:rsidR="00000000" w:rsidRPr="004E7C36" w:rsidP="004E7C36">
      <w:pPr>
        <w:pStyle w:val="ListBullet2"/>
      </w:pPr>
      <w:r w:rsidRPr="004E7C36">
        <w:t>principles of layout</w:t>
      </w:r>
    </w:p>
    <w:p w:rsidR="00000000" w:rsidRPr="004E7C36" w:rsidP="004E7C36">
      <w:pPr>
        <w:pStyle w:val="ListBullet2"/>
      </w:pPr>
      <w:r w:rsidRPr="004E7C36">
        <w:t>size and spacing</w:t>
      </w:r>
    </w:p>
    <w:p w:rsidR="00000000" w:rsidRPr="004E7C36" w:rsidP="004E7C36">
      <w:pPr>
        <w:pStyle w:val="ListBullet"/>
      </w:pPr>
      <w:r w:rsidRPr="004E7C36">
        <w:t>engraving processes and their use of:</w:t>
      </w:r>
    </w:p>
    <w:p w:rsidR="00000000" w:rsidRPr="004E7C36" w:rsidP="004E7C36">
      <w:pPr>
        <w:pStyle w:val="ListBullet2"/>
      </w:pPr>
      <w:r w:rsidRPr="004E7C36">
        <w:t>cutter types</w:t>
      </w:r>
    </w:p>
    <w:p w:rsidR="00000000" w:rsidRPr="004E7C36" w:rsidP="004E7C36">
      <w:pPr>
        <w:pStyle w:val="ListBullet2"/>
      </w:pPr>
      <w:r w:rsidRPr="004E7C36">
        <w:t>engraving depths</w:t>
      </w:r>
    </w:p>
    <w:p w:rsidR="00000000" w:rsidRPr="004E7C36" w:rsidP="004E7C36">
      <w:pPr>
        <w:pStyle w:val="ListBullet2"/>
      </w:pPr>
      <w:r w:rsidRPr="004E7C36">
        <w:t>engraving materials and their uses</w:t>
      </w:r>
    </w:p>
    <w:p w:rsidR="00000000" w:rsidRPr="004E7C36" w:rsidP="004E7C36">
      <w:pPr>
        <w:pStyle w:val="ListBullet2"/>
      </w:pPr>
      <w:r w:rsidRPr="004E7C36">
        <w:t>engraving software</w:t>
      </w:r>
    </w:p>
    <w:p w:rsidR="00000000" w:rsidRPr="004E7C36" w:rsidP="004E7C36">
      <w:pPr>
        <w:pStyle w:val="ListBullet2"/>
      </w:pPr>
      <w:r w:rsidRPr="004E7C36">
        <w:t>guillotine systems</w:t>
      </w:r>
    </w:p>
    <w:p w:rsidR="00000000" w:rsidRPr="004E7C36" w:rsidP="004E7C36">
      <w:pPr>
        <w:pStyle w:val="ListBullet2"/>
      </w:pPr>
      <w:r w:rsidRPr="004E7C36">
        <w:t>types, uses and limitations of engraving systems</w:t>
      </w:r>
    </w:p>
    <w:p w:rsidR="00000000" w:rsidRPr="004E7C36" w:rsidP="004E7C36">
      <w:pPr>
        <w:pStyle w:val="ListBullet"/>
      </w:pPr>
      <w:r w:rsidRPr="004E7C36">
        <w:t>manufacturer specifications for the safe use and maintenance of engravers and cutters</w:t>
      </w:r>
    </w:p>
    <w:p w:rsidR="00000000" w:rsidRPr="004E7C36" w:rsidP="004E7C36">
      <w:pPr>
        <w:pStyle w:val="ListBullet"/>
      </w:pPr>
      <w:r w:rsidRPr="004E7C36">
        <w:t xml:space="preserve">processes to check and ensure correct grammar, spelling and punctuation and their </w:t>
      </w:r>
      <w:r w:rsidRPr="004E7C36">
        <w:t xml:space="preserve">application in engraving signs </w:t>
      </w:r>
    </w:p>
    <w:p w:rsidR="00000000" w:rsidRPr="004E7C36" w:rsidP="004E7C36">
      <w:pPr>
        <w:pStyle w:val="ListBullet"/>
      </w:pPr>
      <w:r w:rsidRPr="004E7C36">
        <w:t xml:space="preserve">safe operating procedures for the use of high speed cutting tools and equipment used in engraving </w:t>
      </w:r>
    </w:p>
    <w:p w:rsidR="00000000" w:rsidRPr="004E7C36" w:rsidP="004E7C36">
      <w:pPr>
        <w:pStyle w:val="ListBullet"/>
      </w:pPr>
      <w:r w:rsidRPr="004E7C36">
        <w:t>safety data sheets (SDS) relevant to the use of engraving tools.</w:t>
      </w:r>
    </w:p>
    <w:p w:rsidR="00000000" w:rsidRPr="004E7C36" w:rsidP="004E7C36">
      <w:pPr>
        <w:pStyle w:val="AllowPageBreak"/>
      </w:pPr>
    </w:p>
    <w:p w:rsidR="00000000" w:rsidRPr="004E7C36" w:rsidP="004E7C36">
      <w:pPr>
        <w:pStyle w:val="Heading1"/>
      </w:pPr>
      <w:bookmarkStart w:id="14" w:name="O_832097"/>
      <w:bookmarkEnd w:id="14"/>
      <w:r w:rsidRPr="004E7C36">
        <w:t>Assessment Conditions</w:t>
      </w:r>
    </w:p>
    <w:p w:rsidR="00000000" w:rsidRPr="004E7C36" w:rsidP="00A22C1F">
      <w:pPr>
        <w:pStyle w:val="BodyText"/>
      </w:pPr>
      <w:r w:rsidRPr="004E7C36">
        <w:t>Suitable assessment o</w:t>
      </w:r>
      <w:r w:rsidRPr="004E7C36">
        <w:t>f performance requires:</w:t>
      </w:r>
    </w:p>
    <w:p w:rsidR="00000000" w:rsidRPr="004E7C36" w:rsidP="004E7C36">
      <w:pPr>
        <w:pStyle w:val="ListBullet"/>
      </w:pPr>
      <w:r w:rsidRPr="004E7C36">
        <w:t>equipment:</w:t>
      </w:r>
    </w:p>
    <w:p w:rsidR="00000000" w:rsidRPr="004E7C36" w:rsidP="004E7C36">
      <w:pPr>
        <w:pStyle w:val="ListBullet2"/>
      </w:pPr>
      <w:r w:rsidRPr="004E7C36">
        <w:t>cutting tools</w:t>
      </w:r>
    </w:p>
    <w:p w:rsidR="00000000" w:rsidRPr="004E7C36" w:rsidP="004E7C36">
      <w:pPr>
        <w:pStyle w:val="ListBullet2"/>
      </w:pPr>
      <w:r w:rsidRPr="004E7C36">
        <w:t>engraving system</w:t>
      </w:r>
    </w:p>
    <w:p w:rsidR="00000000" w:rsidRPr="004E7C36" w:rsidP="004E7C36">
      <w:pPr>
        <w:pStyle w:val="ListBullet2"/>
      </w:pPr>
      <w:r w:rsidRPr="004E7C36">
        <w:t>industry-recognised engraving software</w:t>
      </w:r>
    </w:p>
    <w:p w:rsidR="00000000" w:rsidRPr="004E7C36" w:rsidP="004E7C36">
      <w:pPr>
        <w:pStyle w:val="ListBullet2"/>
      </w:pPr>
      <w:r w:rsidRPr="004E7C36">
        <w:t>laser engravers</w:t>
      </w:r>
    </w:p>
    <w:p w:rsidR="00000000" w:rsidRPr="004E7C36" w:rsidP="004E7C36">
      <w:pPr>
        <w:pStyle w:val="ListBullet2"/>
      </w:pPr>
      <w:r w:rsidRPr="004E7C36">
        <w:t>personal protective equipment, including:</w:t>
      </w:r>
    </w:p>
    <w:p w:rsidR="00000000" w:rsidRPr="004E7C36" w:rsidP="004E7C36">
      <w:pPr>
        <w:pStyle w:val="ListBullet3"/>
      </w:pPr>
      <w:r w:rsidRPr="004E7C36">
        <w:t>chemical proof gloves</w:t>
      </w:r>
    </w:p>
    <w:p w:rsidR="00000000" w:rsidRPr="004E7C36" w:rsidP="004E7C36">
      <w:pPr>
        <w:pStyle w:val="ListBullet3"/>
      </w:pPr>
      <w:r w:rsidRPr="004E7C36">
        <w:t>dustcoats</w:t>
      </w:r>
    </w:p>
    <w:p w:rsidR="00000000" w:rsidRPr="004E7C36" w:rsidP="004E7C36">
      <w:pPr>
        <w:pStyle w:val="ListBullet3"/>
      </w:pPr>
      <w:r w:rsidRPr="004E7C36">
        <w:t>glasses</w:t>
      </w:r>
    </w:p>
    <w:p w:rsidR="00000000" w:rsidRPr="004E7C36" w:rsidP="004E7C36">
      <w:pPr>
        <w:pStyle w:val="ListBullet3"/>
      </w:pPr>
      <w:r w:rsidRPr="004E7C36">
        <w:t>hearing protection</w:t>
      </w:r>
    </w:p>
    <w:p w:rsidR="00000000" w:rsidRPr="004E7C36" w:rsidP="004E7C36">
      <w:pPr>
        <w:pStyle w:val="ListBullet2"/>
      </w:pPr>
      <w:r w:rsidRPr="004E7C36">
        <w:t>rotary engravers</w:t>
      </w:r>
    </w:p>
    <w:p w:rsidR="00000000" w:rsidRPr="004E7C36" w:rsidP="004E7C36">
      <w:pPr>
        <w:pStyle w:val="ListBullet"/>
      </w:pPr>
      <w:r w:rsidRPr="004E7C36">
        <w:t>materials:</w:t>
      </w:r>
    </w:p>
    <w:p w:rsidR="00000000" w:rsidRPr="004E7C36" w:rsidP="004E7C36">
      <w:pPr>
        <w:pStyle w:val="ListBullet2"/>
      </w:pPr>
      <w:r w:rsidRPr="004E7C36">
        <w:t>acrylic</w:t>
      </w:r>
    </w:p>
    <w:p w:rsidR="00000000" w:rsidRPr="004E7C36" w:rsidP="004E7C36">
      <w:pPr>
        <w:pStyle w:val="ListBullet2"/>
      </w:pPr>
      <w:r w:rsidRPr="004E7C36">
        <w:t>aluminium</w:t>
      </w:r>
    </w:p>
    <w:p w:rsidR="00000000" w:rsidRPr="004E7C36" w:rsidP="004E7C36">
      <w:pPr>
        <w:pStyle w:val="ListBullet2"/>
      </w:pPr>
      <w:r w:rsidRPr="004E7C36">
        <w:t>brass</w:t>
      </w:r>
    </w:p>
    <w:p w:rsidR="00000000" w:rsidRPr="004E7C36" w:rsidP="004E7C36">
      <w:pPr>
        <w:pStyle w:val="ListBullet2"/>
      </w:pPr>
      <w:r w:rsidRPr="004E7C36">
        <w:t>cleaning chemicals, including thinners and methylated spirits</w:t>
      </w:r>
    </w:p>
    <w:p w:rsidR="00000000" w:rsidRPr="004E7C36" w:rsidP="004E7C36">
      <w:pPr>
        <w:pStyle w:val="ListBullet2"/>
      </w:pPr>
      <w:r w:rsidRPr="004E7C36">
        <w:t>cutting lubricants</w:t>
      </w:r>
    </w:p>
    <w:p w:rsidR="00000000" w:rsidRPr="004E7C36" w:rsidP="004E7C36">
      <w:pPr>
        <w:pStyle w:val="ListBullet2"/>
      </w:pPr>
      <w:r w:rsidRPr="004E7C36">
        <w:t>engraving laminate</w:t>
      </w:r>
    </w:p>
    <w:p w:rsidR="00000000" w:rsidRPr="004E7C36" w:rsidP="004E7C36">
      <w:pPr>
        <w:pStyle w:val="ListBullet2"/>
      </w:pPr>
      <w:r w:rsidRPr="004E7C36">
        <w:t>glass</w:t>
      </w:r>
    </w:p>
    <w:p w:rsidR="00000000" w:rsidRPr="004E7C36" w:rsidP="004E7C36">
      <w:pPr>
        <w:pStyle w:val="ListBullet2"/>
      </w:pPr>
      <w:r w:rsidRPr="004E7C36">
        <w:t>paints to fill engraved letters or graphics</w:t>
      </w:r>
    </w:p>
    <w:p w:rsidR="00000000" w:rsidRPr="004E7C36" w:rsidP="004E7C36">
      <w:pPr>
        <w:pStyle w:val="ListBullet2"/>
      </w:pPr>
      <w:r w:rsidRPr="004E7C36">
        <w:t>stainless steel</w:t>
      </w:r>
    </w:p>
    <w:p w:rsidR="00000000" w:rsidRPr="004E7C36" w:rsidP="004E7C36">
      <w:pPr>
        <w:pStyle w:val="ListBullet"/>
      </w:pPr>
      <w:r w:rsidRPr="004E7C36">
        <w:t>contingencies:</w:t>
      </w:r>
    </w:p>
    <w:p w:rsidR="00000000" w:rsidRPr="004E7C36" w:rsidP="004E7C36">
      <w:pPr>
        <w:pStyle w:val="ListBullet2"/>
      </w:pPr>
      <w:r w:rsidRPr="004E7C36">
        <w:t>faults in hardware and software</w:t>
      </w:r>
    </w:p>
    <w:p w:rsidR="00000000" w:rsidRPr="004E7C36" w:rsidP="004E7C36">
      <w:pPr>
        <w:pStyle w:val="ListBullet2"/>
      </w:pPr>
      <w:r w:rsidRPr="004E7C36">
        <w:t>need to change cu</w:t>
      </w:r>
      <w:r w:rsidRPr="004E7C36">
        <w:t>tter tools to rectify faults or resharpen</w:t>
      </w:r>
    </w:p>
    <w:p w:rsidR="00000000" w:rsidRPr="004E7C36" w:rsidP="004E7C36">
      <w:pPr>
        <w:pStyle w:val="ListBullet"/>
      </w:pPr>
      <w:r w:rsidRPr="004E7C36">
        <w:t>specifications:</w:t>
      </w:r>
    </w:p>
    <w:p w:rsidR="00000000" w:rsidRPr="004E7C36" w:rsidP="004E7C36">
      <w:pPr>
        <w:pStyle w:val="ListBullet2"/>
      </w:pPr>
      <w:r w:rsidRPr="004E7C36">
        <w:t xml:space="preserve">client requirements </w:t>
      </w:r>
    </w:p>
    <w:p w:rsidR="00000000" w:rsidRPr="004E7C36" w:rsidP="004E7C36">
      <w:pPr>
        <w:pStyle w:val="ListBullet2"/>
      </w:pPr>
      <w:r w:rsidRPr="004E7C36">
        <w:t>SDS</w:t>
      </w:r>
    </w:p>
    <w:p w:rsidR="00000000" w:rsidRPr="004E7C36" w:rsidP="004E7C36">
      <w:pPr>
        <w:pStyle w:val="ListBullet"/>
      </w:pPr>
      <w:r w:rsidRPr="004E7C36">
        <w:t>physical conditions:</w:t>
      </w:r>
    </w:p>
    <w:p w:rsidR="00000000" w:rsidRPr="004E7C36" w:rsidP="004E7C36">
      <w:pPr>
        <w:pStyle w:val="ListBullet2"/>
      </w:pPr>
      <w:r w:rsidRPr="004E7C36">
        <w:t>workshop with workspace and lighting suitable for using engraving systems and producing engraved signs</w:t>
      </w:r>
    </w:p>
    <w:p w:rsidR="00000000" w:rsidRPr="004E7C36" w:rsidP="004E7C36">
      <w:pPr>
        <w:pStyle w:val="ListBullet"/>
      </w:pPr>
      <w:r w:rsidRPr="004E7C36">
        <w:t>timeframe:</w:t>
      </w:r>
    </w:p>
    <w:p w:rsidR="00000000" w:rsidRPr="004E7C36" w:rsidP="004E7C36">
      <w:pPr>
        <w:pStyle w:val="ListBullet2"/>
      </w:pPr>
      <w:r w:rsidRPr="004E7C36">
        <w:t>according to job requirements.</w:t>
      </w:r>
    </w:p>
    <w:p w:rsidR="00000000" w:rsidRPr="004E7C36" w:rsidP="004E7C36">
      <w:pPr>
        <w:pStyle w:val="BodyText"/>
      </w:pPr>
    </w:p>
    <w:p w:rsidR="00000000" w:rsidRPr="004E7C36" w:rsidP="00A22C1F">
      <w:pPr>
        <w:pStyle w:val="Heading4"/>
      </w:pPr>
      <w:r w:rsidRPr="004E7C36">
        <w:rPr>
          <w:rStyle w:val="SpecialBold"/>
        </w:rPr>
        <w:t>Assessor requirements</w:t>
      </w:r>
    </w:p>
    <w:p w:rsidR="00000000" w:rsidRPr="004E7C36" w:rsidP="00A22C1F">
      <w:pPr>
        <w:pStyle w:val="BodyText"/>
      </w:pPr>
      <w:r w:rsidRPr="004E7C36">
        <w:t xml:space="preserve">As a minimum, assessors must satisfy the assessor requirements in the Standards for Registered Training Organisations (RTOs) current at the time of assessment. </w:t>
      </w:r>
    </w:p>
    <w:p w:rsidR="00000000" w:rsidRPr="004E7C36" w:rsidP="004E7C36">
      <w:pPr>
        <w:pStyle w:val="Heading1"/>
      </w:pPr>
      <w:bookmarkStart w:id="15" w:name="O_832095"/>
      <w:bookmarkEnd w:id="15"/>
      <w:r w:rsidRPr="004E7C36">
        <w:t>Links</w:t>
      </w:r>
    </w:p>
    <w:p w:rsidR="00000000" w:rsidRPr="004E7C36" w:rsidP="00A22C1F">
      <w:pPr>
        <w:pStyle w:val="BodyText"/>
      </w:pPr>
      <w:r w:rsidRPr="004E7C36">
        <w:t>Companion Volume implementation guides are found i</w:t>
      </w:r>
      <w:r w:rsidRPr="004E7C36">
        <w:t xml:space="preserve">n VETNet - </w:t>
      </w:r>
      <w:r>
        <w:fldChar w:fldCharType="begin"/>
      </w:r>
      <w:r>
        <w:instrText xml:space="preserve"> HYPERLINK "https://vetnet.gov.au/Pages/TrainingDocs.aspx?q=7e15fa6a-68b8-4097-b099-030a5569b1ad" </w:instrText>
      </w:r>
      <w:r>
        <w:fldChar w:fldCharType="separate"/>
      </w:r>
      <w:r w:rsidRPr="0074167B">
        <w:rPr>
          <w:rStyle w:val="Hyperlink"/>
        </w:rPr>
        <w:t>https://vetnet.gov.au/Pages/TrainingDocs.aspx?q=7e15fa6a-68b8-4097-b099-030a5569b1ad</w:t>
      </w:r>
      <w:r>
        <w:fldChar w:fldCharType="end"/>
      </w:r>
    </w:p>
    <w:p w:rsidR="00000000" w:rsidRPr="004E7C36" w:rsidP="004E7C36"/>
    <w:sectPr w:rsidSect="004E7C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6" w:rsidRPr="00A22C1F" w:rsidP="00A22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1F" w:rsidP="004E7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2C1F" w:rsidP="004E7C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22C1F" w:rsidP="004E7C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6" w:rsidP="004E7C36">
    <w:pPr>
      <w:pStyle w:val="Footer"/>
      <w:framePr w:wrap="around"/>
    </w:pPr>
    <w:r>
      <w:fldChar w:fldCharType="begin"/>
    </w:r>
    <w:r>
      <w:instrText xml:space="preserve"> DOCPROPERTY  Subject  \* MERGEFORMAT </w:instrText>
    </w:r>
    <w:r>
      <w:fldChar w:fldCharType="separate"/>
    </w:r>
    <w:r w:rsidR="00A22C1F">
      <w:t>Approved</w:t>
    </w:r>
    <w:r w:rsidR="00A22C1F">
      <w:fldChar w:fldCharType="end"/>
    </w:r>
    <w:r>
      <w:tab/>
      <w:t xml:space="preserve">Page </w:t>
    </w:r>
    <w:r>
      <w:fldChar w:fldCharType="begin"/>
    </w:r>
    <w:r>
      <w:instrText xml:space="preserve"> PAGE  \* Arabic  \* MERGEFORMAT </w:instrText>
    </w:r>
    <w:r>
      <w:fldChar w:fldCharType="separate"/>
    </w:r>
    <w:r w:rsidR="00A22C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C1F">
      <w:rPr>
        <w:noProof/>
      </w:rPr>
      <w:t>5</w:t>
    </w:r>
    <w:r>
      <w:rPr>
        <w:noProof/>
      </w:rPr>
      <w:fldChar w:fldCharType="end"/>
    </w:r>
  </w:p>
  <w:p w:rsidR="004E7C36" w:rsidP="004E7C36">
    <w:pPr>
      <w:pStyle w:val="Footer"/>
      <w:framePr w:wrap="around"/>
    </w:pPr>
    <w:r>
      <w:t xml:space="preserve">© Commonwealth of Australia, </w:t>
    </w:r>
    <w:r>
      <w:fldChar w:fldCharType="begin"/>
    </w:r>
    <w:r>
      <w:instrText xml:space="preserve"> DATE  \@ "yyyy"  \* MERGEFORMAT </w:instrText>
    </w:r>
    <w:r>
      <w:fldChar w:fldCharType="separate"/>
    </w:r>
    <w:r w:rsidR="00A22C1F">
      <w:rPr>
        <w:noProof/>
      </w:rPr>
      <w:t>2025</w:t>
    </w:r>
    <w:r>
      <w:fldChar w:fldCharType="end"/>
    </w:r>
    <w:r>
      <w:tab/>
    </w:r>
    <w:r>
      <w:fldChar w:fldCharType="begin"/>
    </w:r>
    <w:r>
      <w:instrText xml:space="preserve"> DOCPROPERTY  Author  \* MERGEFORMAT </w:instrText>
    </w:r>
    <w:r>
      <w:fldChar w:fldCharType="separate"/>
    </w:r>
    <w:r w:rsidR="00A22C1F">
      <w:t>BuildSkills Australia</w:t>
    </w:r>
    <w:r w:rsidR="00A22C1F">
      <w:fldChar w:fldCharType="end"/>
    </w:r>
  </w:p>
  <w:p w:rsidR="004E7C36" w:rsidP="004E7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C36" w:rsidRPr="00A22C1F" w:rsidP="00A22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1F" w:rsidRPr="002D2AF8" w:rsidP="004E7C36">
    <w:pPr>
      <w:pStyle w:val="Header"/>
      <w:framePr w:wrap="around"/>
    </w:pPr>
    <w:r>
      <w:fldChar w:fldCharType="begin"/>
    </w:r>
    <w:r>
      <w:instrText xml:space="preserve"> TITLE   \* MERGEFORMAT </w:instrText>
    </w:r>
    <w:r>
      <w:fldChar w:fldCharType="separate"/>
    </w:r>
    <w:r>
      <w:t>CPCCSG3005 Engrave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2C1F" w:rsidP="004E7C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6" w:rsidRPr="002D2AF8" w:rsidP="004E7C36">
    <w:pPr>
      <w:pStyle w:val="Header"/>
      <w:framePr w:wrap="around"/>
    </w:pPr>
    <w:r>
      <w:fldChar w:fldCharType="begin"/>
    </w:r>
    <w:r>
      <w:instrText xml:space="preserve"> TITLE   \* MERGEFORMAT </w:instrText>
    </w:r>
    <w:r>
      <w:fldChar w:fldCharType="separate"/>
    </w:r>
    <w:r w:rsidR="00A22C1F">
      <w:t>CPCCSG3005 Engrave signs</w:t>
    </w:r>
    <w:r w:rsidR="00A22C1F">
      <w:fldChar w:fldCharType="end"/>
    </w:r>
    <w:r>
      <w:tab/>
      <w:t xml:space="preserve">Date this document was generated: </w:t>
    </w:r>
    <w:r>
      <w:fldChar w:fldCharType="begin"/>
    </w:r>
    <w:r>
      <w:instrText xml:space="preserve"> CREATEDATE  \@ "d MMMM yyyy"  \* MERGEFORMAT </w:instrText>
    </w:r>
    <w:r>
      <w:fldChar w:fldCharType="separate"/>
    </w:r>
    <w:r w:rsidR="00A22C1F">
      <w:rPr>
        <w:noProof/>
      </w:rPr>
      <w:t>2 March 2025</w:t>
    </w:r>
    <w:r>
      <w:fldChar w:fldCharType="end"/>
    </w:r>
  </w:p>
  <w:p w:rsidR="004E7C36" w:rsidP="004E7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AB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745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3C9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C36"/>
    <w:pPr>
      <w:spacing w:before="360" w:after="60"/>
      <w:outlineLvl w:val="0"/>
    </w:pPr>
    <w:rPr>
      <w:sz w:val="32"/>
    </w:rPr>
  </w:style>
  <w:style w:type="paragraph" w:styleId="Heading2">
    <w:name w:val="heading 2"/>
    <w:basedOn w:val="HeadingBase"/>
    <w:next w:val="BodyText"/>
    <w:link w:val="Heading2Char"/>
    <w:qFormat/>
    <w:rsid w:val="004E7C36"/>
    <w:pPr>
      <w:keepLines/>
      <w:spacing w:before="240" w:after="120"/>
      <w:outlineLvl w:val="1"/>
    </w:pPr>
    <w:rPr>
      <w:sz w:val="28"/>
      <w:szCs w:val="40"/>
    </w:rPr>
  </w:style>
  <w:style w:type="paragraph" w:styleId="Heading3">
    <w:name w:val="heading 3"/>
    <w:basedOn w:val="HeadingBase"/>
    <w:next w:val="BodyText"/>
    <w:link w:val="Heading3Char"/>
    <w:qFormat/>
    <w:rsid w:val="004E7C36"/>
    <w:pPr>
      <w:spacing w:before="180" w:after="120"/>
      <w:outlineLvl w:val="2"/>
    </w:pPr>
    <w:rPr>
      <w:spacing w:val="-10"/>
      <w:kern w:val="32"/>
    </w:rPr>
  </w:style>
  <w:style w:type="paragraph" w:styleId="Heading4">
    <w:name w:val="heading 4"/>
    <w:basedOn w:val="HeadingBase"/>
    <w:next w:val="BodyText"/>
    <w:link w:val="Heading4Char"/>
    <w:qFormat/>
    <w:rsid w:val="004E7C36"/>
    <w:pPr>
      <w:spacing w:before="160" w:after="120"/>
      <w:outlineLvl w:val="3"/>
    </w:pPr>
    <w:rPr>
      <w:sz w:val="22"/>
    </w:rPr>
  </w:style>
  <w:style w:type="paragraph" w:styleId="Heading5">
    <w:name w:val="heading 5"/>
    <w:basedOn w:val="HeadingBase"/>
    <w:next w:val="Normal"/>
    <w:link w:val="Heading5Char"/>
    <w:qFormat/>
    <w:rsid w:val="004E7C36"/>
    <w:pPr>
      <w:spacing w:before="80"/>
      <w:outlineLvl w:val="4"/>
    </w:pPr>
    <w:rPr>
      <w:color w:val="918585"/>
      <w:sz w:val="20"/>
    </w:rPr>
  </w:style>
  <w:style w:type="paragraph" w:styleId="Heading6">
    <w:name w:val="heading 6"/>
    <w:basedOn w:val="HeadingBase"/>
    <w:next w:val="Normal"/>
    <w:link w:val="Heading6Char"/>
    <w:qFormat/>
    <w:rsid w:val="004E7C36"/>
    <w:pPr>
      <w:spacing w:before="60"/>
      <w:outlineLvl w:val="5"/>
    </w:pPr>
    <w:rPr>
      <w:color w:val="918585"/>
      <w:sz w:val="20"/>
    </w:rPr>
  </w:style>
  <w:style w:type="paragraph" w:styleId="Heading7">
    <w:name w:val="heading 7"/>
    <w:basedOn w:val="Normal"/>
    <w:next w:val="Normal"/>
    <w:link w:val="Heading7Char"/>
    <w:qFormat/>
    <w:rsid w:val="004E7C36"/>
    <w:pPr>
      <w:ind w:left="720"/>
      <w:outlineLvl w:val="6"/>
    </w:pPr>
    <w:rPr>
      <w:i/>
    </w:rPr>
  </w:style>
  <w:style w:type="paragraph" w:styleId="Heading8">
    <w:name w:val="heading 8"/>
    <w:basedOn w:val="Normal"/>
    <w:next w:val="Normal"/>
    <w:link w:val="Heading8Char"/>
    <w:qFormat/>
    <w:rsid w:val="004E7C36"/>
    <w:pPr>
      <w:ind w:left="720"/>
      <w:outlineLvl w:val="7"/>
    </w:pPr>
    <w:rPr>
      <w:i/>
    </w:rPr>
  </w:style>
  <w:style w:type="paragraph" w:styleId="Heading9">
    <w:name w:val="heading 9"/>
    <w:basedOn w:val="Normal"/>
    <w:next w:val="Normal"/>
    <w:link w:val="Heading9Char"/>
    <w:qFormat/>
    <w:rsid w:val="004E7C36"/>
    <w:pPr>
      <w:ind w:left="720"/>
      <w:outlineLvl w:val="8"/>
    </w:pPr>
    <w:rPr>
      <w:i/>
    </w:rPr>
  </w:style>
  <w:style w:type="character" w:default="1" w:styleId="DefaultParagraphFont">
    <w:name w:val="Default Paragraph Font"/>
    <w:uiPriority w:val="1"/>
    <w:unhideWhenUsed/>
    <w:rsid w:val="004E7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C36"/>
  </w:style>
  <w:style w:type="character" w:customStyle="1" w:styleId="Heading1Char">
    <w:name w:val="Heading 1 Char"/>
    <w:basedOn w:val="DefaultParagraphFont"/>
    <w:link w:val="Heading1"/>
    <w:rsid w:val="004E7C36"/>
    <w:rPr>
      <w:rFonts w:ascii="Times New Roman" w:eastAsia="Times New Roman" w:hAnsi="Times New Roman" w:cs="Times New Roman"/>
      <w:b/>
      <w:sz w:val="32"/>
      <w:szCs w:val="20"/>
      <w:lang w:eastAsia="en-US"/>
    </w:rPr>
  </w:style>
  <w:style w:type="paragraph" w:styleId="BodyText">
    <w:name w:val="Body Text"/>
    <w:basedOn w:val="Normal"/>
    <w:link w:val="BodyTextChar"/>
    <w:rsid w:val="004E7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C36"/>
    <w:rPr>
      <w:rFonts w:ascii="Times New Roman" w:eastAsia="Times New Roman" w:hAnsi="Times New Roman" w:cs="Times New Roman"/>
      <w:sz w:val="24"/>
      <w:lang w:eastAsia="en-US"/>
    </w:rPr>
  </w:style>
  <w:style w:type="paragraph" w:styleId="ListBullet">
    <w:name w:val="List Bullet"/>
    <w:basedOn w:val="List"/>
    <w:rsid w:val="004E7C36"/>
    <w:pPr>
      <w:numPr>
        <w:numId w:val="13"/>
      </w:numPr>
      <w:tabs>
        <w:tab w:val="clear" w:pos="340"/>
      </w:tabs>
      <w:spacing w:before="40" w:after="40"/>
    </w:pPr>
  </w:style>
  <w:style w:type="character" w:customStyle="1" w:styleId="SpecialBold">
    <w:name w:val="Special Bold"/>
    <w:basedOn w:val="DefaultParagraphFont"/>
    <w:rsid w:val="004E7C36"/>
    <w:rPr>
      <w:b/>
      <w:spacing w:val="0"/>
    </w:rPr>
  </w:style>
  <w:style w:type="paragraph" w:styleId="ListBullet2">
    <w:name w:val="List Bullet 2"/>
    <w:basedOn w:val="List2"/>
    <w:rsid w:val="004E7C36"/>
    <w:pPr>
      <w:numPr>
        <w:numId w:val="14"/>
      </w:numPr>
      <w:tabs>
        <w:tab w:val="clear" w:pos="680"/>
      </w:tabs>
    </w:pPr>
  </w:style>
  <w:style w:type="paragraph" w:customStyle="1" w:styleId="SuperHeading">
    <w:name w:val="SuperHeading"/>
    <w:basedOn w:val="Normal"/>
    <w:rsid w:val="004E7C36"/>
    <w:pPr>
      <w:spacing w:before="240" w:after="120"/>
      <w:outlineLvl w:val="0"/>
    </w:pPr>
    <w:rPr>
      <w:rFonts w:ascii="Times New Roman" w:hAnsi="Times New Roman"/>
      <w:b/>
      <w:sz w:val="32"/>
    </w:rPr>
  </w:style>
  <w:style w:type="paragraph" w:customStyle="1" w:styleId="AllowPageBreak">
    <w:name w:val="AllowPageBreak"/>
    <w:rsid w:val="004E7C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7C36"/>
    <w:pPr>
      <w:numPr>
        <w:numId w:val="3"/>
      </w:numPr>
      <w:tabs>
        <w:tab w:val="clear" w:pos="1021"/>
      </w:tabs>
      <w:ind w:left="1037" w:hanging="357"/>
    </w:pPr>
  </w:style>
  <w:style w:type="character" w:customStyle="1" w:styleId="BoldandItalics">
    <w:name w:val="Bold and Italics"/>
    <w:qFormat/>
    <w:rsid w:val="004E7C36"/>
    <w:rPr>
      <w:b/>
      <w:i/>
      <w:u w:val="none"/>
    </w:rPr>
  </w:style>
  <w:style w:type="character" w:customStyle="1" w:styleId="Heading2Char">
    <w:name w:val="Heading 2 Char"/>
    <w:basedOn w:val="DefaultParagraphFont"/>
    <w:link w:val="Heading2"/>
    <w:rsid w:val="004E7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C36"/>
    <w:rPr>
      <w:rFonts w:ascii="Courier New" w:eastAsia="Times New Roman" w:hAnsi="Courier New" w:cs="Times New Roman"/>
      <w:i/>
      <w:szCs w:val="20"/>
      <w:lang w:eastAsia="en-US"/>
    </w:rPr>
  </w:style>
  <w:style w:type="paragraph" w:customStyle="1" w:styleId="HeadingBase">
    <w:name w:val="Heading Base"/>
    <w:rsid w:val="004E7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C36"/>
    <w:pPr>
      <w:tabs>
        <w:tab w:val="right" w:leader="dot" w:pos="9072"/>
      </w:tabs>
      <w:ind w:left="567"/>
    </w:pPr>
    <w:rPr>
      <w:szCs w:val="22"/>
    </w:rPr>
  </w:style>
  <w:style w:type="paragraph" w:customStyle="1" w:styleId="TOCBase">
    <w:name w:val="TOC Base"/>
    <w:rsid w:val="004E7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C36"/>
    <w:pPr>
      <w:tabs>
        <w:tab w:val="right" w:leader="dot" w:pos="9072"/>
      </w:tabs>
      <w:spacing w:before="40" w:after="40"/>
      <w:ind w:left="284"/>
    </w:pPr>
    <w:rPr>
      <w:rFonts w:ascii="Times New Roman" w:hAnsi="Times New Roman"/>
    </w:rPr>
  </w:style>
  <w:style w:type="paragraph" w:styleId="TOC1">
    <w:name w:val="toc 1"/>
    <w:basedOn w:val="TOCBase"/>
    <w:next w:val="Normal"/>
    <w:rsid w:val="004E7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C36"/>
    <w:rPr>
      <w:rFonts w:ascii="Times New Roman" w:eastAsia="Times New Roman" w:hAnsi="Times New Roman" w:cs="Times New Roman"/>
      <w:sz w:val="16"/>
      <w:lang w:eastAsia="en-US"/>
    </w:rPr>
  </w:style>
  <w:style w:type="paragraph" w:styleId="Title">
    <w:name w:val="Title"/>
    <w:basedOn w:val="HeadingBase"/>
    <w:link w:val="TitleChar"/>
    <w:qFormat/>
    <w:rsid w:val="004E7C36"/>
    <w:pPr>
      <w:spacing w:before="5040"/>
      <w:jc w:val="center"/>
    </w:pPr>
    <w:rPr>
      <w:sz w:val="48"/>
      <w:szCs w:val="72"/>
      <w:lang w:val="en-US"/>
    </w:rPr>
  </w:style>
  <w:style w:type="character" w:customStyle="1" w:styleId="TitleChar">
    <w:name w:val="Title Char"/>
    <w:basedOn w:val="DefaultParagraphFont"/>
    <w:link w:val="Title"/>
    <w:rsid w:val="004E7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C36"/>
    <w:pPr>
      <w:tabs>
        <w:tab w:val="left" w:pos="3600"/>
        <w:tab w:val="left" w:pos="3958"/>
      </w:tabs>
    </w:pPr>
  </w:style>
  <w:style w:type="paragraph" w:styleId="List">
    <w:name w:val="List"/>
    <w:basedOn w:val="BodyText"/>
    <w:next w:val="BodyText"/>
    <w:rsid w:val="004E7C36"/>
    <w:pPr>
      <w:tabs>
        <w:tab w:val="left" w:pos="340"/>
      </w:tabs>
      <w:spacing w:before="60" w:after="60"/>
      <w:ind w:left="340" w:hanging="340"/>
    </w:pPr>
  </w:style>
  <w:style w:type="paragraph" w:customStyle="1" w:styleId="Note">
    <w:name w:val="Note"/>
    <w:basedOn w:val="BodyText"/>
    <w:rsid w:val="004E7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C36"/>
    <w:pPr>
      <w:framePr w:wrap="auto" w:hAnchor="text" w:y="6049"/>
    </w:pPr>
    <w:rPr>
      <w:color w:val="000000"/>
      <w:sz w:val="40"/>
    </w:rPr>
  </w:style>
  <w:style w:type="paragraph" w:customStyle="1" w:styleId="TOCTitle">
    <w:name w:val="TOCTitle"/>
    <w:basedOn w:val="Heading1"/>
    <w:rsid w:val="004E7C36"/>
    <w:pPr>
      <w:spacing w:after="240"/>
      <w:jc w:val="center"/>
      <w:outlineLvl w:val="9"/>
    </w:pPr>
    <w:rPr>
      <w:caps/>
    </w:rPr>
  </w:style>
  <w:style w:type="paragraph" w:customStyle="1" w:styleId="Version">
    <w:name w:val="Version"/>
    <w:rsid w:val="004E7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C36"/>
    <w:pPr>
      <w:keepNext w:val="0"/>
      <w:tabs>
        <w:tab w:val="right" w:pos="4176"/>
      </w:tabs>
      <w:ind w:left="198" w:hanging="198"/>
    </w:pPr>
    <w:rPr>
      <w:rFonts w:ascii="Garamond" w:hAnsi="Garamond"/>
    </w:rPr>
  </w:style>
  <w:style w:type="paragraph" w:styleId="IndexHeading">
    <w:name w:val="index heading"/>
    <w:basedOn w:val="Normal"/>
    <w:next w:val="Index1"/>
    <w:semiHidden/>
    <w:rsid w:val="004E7C36"/>
    <w:pPr>
      <w:spacing w:before="120" w:after="120"/>
    </w:pPr>
    <w:rPr>
      <w:rFonts w:ascii="Arial" w:hAnsi="Arial"/>
      <w:b/>
      <w:color w:val="918585"/>
      <w:sz w:val="24"/>
    </w:rPr>
  </w:style>
  <w:style w:type="paragraph" w:styleId="Header">
    <w:name w:val="header"/>
    <w:basedOn w:val="Normal"/>
    <w:link w:val="HeaderChar"/>
    <w:rsid w:val="004E7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C36"/>
    <w:rPr>
      <w:rFonts w:ascii="Times New Roman" w:eastAsia="Times New Roman" w:hAnsi="Times New Roman" w:cs="Times New Roman"/>
      <w:sz w:val="16"/>
      <w:szCs w:val="20"/>
      <w:lang w:val="en-GB" w:eastAsia="en-US"/>
    </w:rPr>
  </w:style>
  <w:style w:type="paragraph" w:customStyle="1" w:styleId="Chapter">
    <w:name w:val="Chapter"/>
    <w:basedOn w:val="Normal"/>
    <w:rsid w:val="004E7C36"/>
    <w:pPr>
      <w:spacing w:before="240"/>
    </w:pPr>
    <w:rPr>
      <w:rFonts w:ascii="Times New Roman" w:hAnsi="Times New Roman"/>
      <w:smallCaps/>
      <w:spacing w:val="80"/>
      <w:sz w:val="28"/>
    </w:rPr>
  </w:style>
  <w:style w:type="paragraph" w:customStyle="1" w:styleId="InChapter">
    <w:name w:val="InChapter"/>
    <w:basedOn w:val="Heading3"/>
    <w:rsid w:val="004E7C36"/>
    <w:pPr>
      <w:spacing w:after="240"/>
      <w:outlineLvl w:val="9"/>
    </w:pPr>
    <w:rPr>
      <w:noProof/>
    </w:rPr>
  </w:style>
  <w:style w:type="paragraph" w:styleId="Index2">
    <w:name w:val="index 2"/>
    <w:basedOn w:val="Normal"/>
    <w:next w:val="Normal"/>
    <w:semiHidden/>
    <w:rsid w:val="004E7C36"/>
    <w:pPr>
      <w:tabs>
        <w:tab w:val="right" w:pos="4176"/>
      </w:tabs>
      <w:ind w:left="568" w:hanging="284"/>
    </w:pPr>
    <w:rPr>
      <w:rFonts w:ascii="Garamond" w:hAnsi="Garamond"/>
    </w:rPr>
  </w:style>
  <w:style w:type="paragraph" w:customStyle="1" w:styleId="Byline">
    <w:name w:val="Byline"/>
    <w:rsid w:val="004E7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C36"/>
    <w:pPr>
      <w:tabs>
        <w:tab w:val="clear" w:pos="3600"/>
        <w:tab w:val="clear" w:pos="3958"/>
      </w:tabs>
      <w:jc w:val="right"/>
    </w:pPr>
  </w:style>
  <w:style w:type="character" w:styleId="Emphasis">
    <w:name w:val="Emphasis"/>
    <w:basedOn w:val="DefaultParagraphFont"/>
    <w:qFormat/>
    <w:rsid w:val="004E7C36"/>
    <w:rPr>
      <w:i/>
    </w:rPr>
  </w:style>
  <w:style w:type="paragraph" w:styleId="Caption">
    <w:name w:val="caption"/>
    <w:basedOn w:val="BodyText"/>
    <w:next w:val="Normal"/>
    <w:qFormat/>
    <w:rsid w:val="004E7C36"/>
    <w:pPr>
      <w:framePr w:w="2268" w:hSpace="181" w:vSpace="181" w:wrap="around" w:vAnchor="text" w:hAnchor="page" w:x="1135" w:y="285" w:anchorLock="1"/>
    </w:pPr>
    <w:rPr>
      <w:i/>
    </w:rPr>
  </w:style>
  <w:style w:type="paragraph" w:customStyle="1" w:styleId="MiniTOCTitle">
    <w:name w:val="MiniTOCTitle"/>
    <w:basedOn w:val="Heading4"/>
    <w:rsid w:val="004E7C36"/>
    <w:pPr>
      <w:spacing w:before="240"/>
      <w:outlineLvl w:val="9"/>
    </w:pPr>
    <w:rPr>
      <w:noProof/>
      <w:sz w:val="24"/>
    </w:rPr>
  </w:style>
  <w:style w:type="paragraph" w:customStyle="1" w:styleId="MiniTOCItem">
    <w:name w:val="MiniTOCItem"/>
    <w:basedOn w:val="ListBullet"/>
    <w:rsid w:val="004E7C36"/>
    <w:pPr>
      <w:numPr>
        <w:numId w:val="0"/>
      </w:numPr>
      <w:tabs>
        <w:tab w:val="right" w:leader="dot" w:pos="6521"/>
      </w:tabs>
      <w:spacing w:before="0" w:after="0"/>
    </w:pPr>
  </w:style>
  <w:style w:type="paragraph" w:customStyle="1" w:styleId="TOFTitle">
    <w:name w:val="TOFTitle"/>
    <w:basedOn w:val="TOCTitle"/>
    <w:rsid w:val="004E7C36"/>
  </w:style>
  <w:style w:type="paragraph" w:styleId="TableofFigures">
    <w:name w:val="table of figures"/>
    <w:basedOn w:val="Normal"/>
    <w:next w:val="Normal"/>
    <w:semiHidden/>
    <w:rsid w:val="004E7C36"/>
    <w:pPr>
      <w:tabs>
        <w:tab w:val="right" w:leader="dot" w:pos="9072"/>
      </w:tabs>
      <w:ind w:left="970" w:hanging="403"/>
    </w:pPr>
    <w:rPr>
      <w:rFonts w:ascii="Times New Roman" w:hAnsi="Times New Roman"/>
      <w:b/>
    </w:rPr>
  </w:style>
  <w:style w:type="paragraph" w:styleId="ListNumber">
    <w:name w:val="List Number"/>
    <w:basedOn w:val="List"/>
    <w:rsid w:val="004E7C36"/>
    <w:pPr>
      <w:numPr>
        <w:numId w:val="16"/>
      </w:numPr>
      <w:tabs>
        <w:tab w:val="clear" w:pos="340"/>
      </w:tabs>
    </w:pPr>
  </w:style>
  <w:style w:type="character" w:customStyle="1" w:styleId="WingdingSymbols">
    <w:name w:val="Wingding Symbols"/>
    <w:rsid w:val="004E7C36"/>
    <w:rPr>
      <w:rFonts w:ascii="Wingdings" w:hAnsi="Wingdings"/>
    </w:rPr>
  </w:style>
  <w:style w:type="paragraph" w:customStyle="1" w:styleId="TableHeading">
    <w:name w:val="Table Heading"/>
    <w:basedOn w:val="HeadingBase"/>
    <w:rsid w:val="004E7C36"/>
    <w:pPr>
      <w:keepLines/>
      <w:pBdr>
        <w:bottom w:val="single" w:sz="6" w:space="1" w:color="918585"/>
      </w:pBdr>
      <w:spacing w:before="240"/>
    </w:pPr>
  </w:style>
  <w:style w:type="character" w:customStyle="1" w:styleId="HotSpot">
    <w:name w:val="HotSpot"/>
    <w:rsid w:val="004E7C36"/>
    <w:rPr>
      <w:color w:val="0033CC"/>
      <w:u w:val="none"/>
    </w:rPr>
  </w:style>
  <w:style w:type="paragraph" w:customStyle="1" w:styleId="BodyTextRight">
    <w:name w:val="Body Text Right"/>
    <w:basedOn w:val="BodyText"/>
    <w:rsid w:val="004E7C36"/>
    <w:pPr>
      <w:spacing w:before="0" w:after="0"/>
      <w:jc w:val="right"/>
    </w:pPr>
  </w:style>
  <w:style w:type="paragraph" w:styleId="Index3">
    <w:name w:val="index 3"/>
    <w:basedOn w:val="ListNumber2"/>
    <w:next w:val="Normal"/>
    <w:semiHidden/>
    <w:rsid w:val="004E7C36"/>
    <w:pPr>
      <w:numPr>
        <w:numId w:val="0"/>
      </w:numPr>
      <w:tabs>
        <w:tab w:val="right" w:leader="dot" w:pos="4176"/>
      </w:tabs>
    </w:pPr>
  </w:style>
  <w:style w:type="paragraph" w:styleId="ListNumber2">
    <w:name w:val="List Number 2"/>
    <w:basedOn w:val="List2"/>
    <w:rsid w:val="004E7C36"/>
    <w:pPr>
      <w:numPr>
        <w:numId w:val="11"/>
      </w:numPr>
      <w:tabs>
        <w:tab w:val="clear" w:pos="1060"/>
      </w:tabs>
    </w:pPr>
  </w:style>
  <w:style w:type="paragraph" w:customStyle="1" w:styleId="MarginNote">
    <w:name w:val="Margin Note"/>
    <w:basedOn w:val="BodyText"/>
    <w:rsid w:val="004E7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C36"/>
    <w:rPr>
      <w:sz w:val="32"/>
    </w:rPr>
  </w:style>
  <w:style w:type="paragraph" w:customStyle="1" w:styleId="HeadingProcedure">
    <w:name w:val="Heading Procedure"/>
    <w:basedOn w:val="HeadingBase"/>
    <w:next w:val="Normal"/>
    <w:rsid w:val="004E7C36"/>
    <w:pPr>
      <w:tabs>
        <w:tab w:val="left" w:pos="0"/>
      </w:tabs>
      <w:spacing w:before="120" w:after="60"/>
    </w:pPr>
    <w:rPr>
      <w:i/>
      <w:color w:val="918585"/>
      <w:sz w:val="22"/>
    </w:rPr>
  </w:style>
  <w:style w:type="paragraph" w:customStyle="1" w:styleId="TableBodyText">
    <w:name w:val="Table Body Text"/>
    <w:basedOn w:val="BodyText"/>
    <w:rsid w:val="004E7C36"/>
    <w:pPr>
      <w:spacing w:before="60" w:after="60"/>
    </w:pPr>
  </w:style>
  <w:style w:type="paragraph" w:styleId="ListContinue">
    <w:name w:val="List Continue"/>
    <w:basedOn w:val="List"/>
    <w:rsid w:val="004E7C36"/>
    <w:pPr>
      <w:ind w:firstLine="0"/>
    </w:pPr>
  </w:style>
  <w:style w:type="paragraph" w:customStyle="1" w:styleId="ListNote">
    <w:name w:val="List Note"/>
    <w:basedOn w:val="List"/>
    <w:rsid w:val="004E7C36"/>
    <w:pPr>
      <w:pBdr>
        <w:top w:val="single" w:sz="6" w:space="2" w:color="918585"/>
        <w:bottom w:val="single" w:sz="6" w:space="2" w:color="918585"/>
      </w:pBdr>
      <w:tabs>
        <w:tab w:val="left" w:pos="1021"/>
      </w:tabs>
      <w:ind w:firstLine="0"/>
    </w:pPr>
  </w:style>
  <w:style w:type="paragraph" w:customStyle="1" w:styleId="Warning">
    <w:name w:val="Warning"/>
    <w:basedOn w:val="BodyText"/>
    <w:rsid w:val="004E7C36"/>
    <w:pPr>
      <w:shd w:val="clear" w:color="auto" w:fill="D9D9D9"/>
      <w:tabs>
        <w:tab w:val="left" w:pos="992"/>
      </w:tabs>
      <w:ind w:left="119" w:right="119"/>
    </w:pPr>
    <w:rPr>
      <w:sz w:val="20"/>
    </w:rPr>
  </w:style>
  <w:style w:type="paragraph" w:customStyle="1" w:styleId="MarginIcons">
    <w:name w:val="Margin Icons"/>
    <w:basedOn w:val="BodyText"/>
    <w:rsid w:val="004E7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C36"/>
    <w:rPr>
      <w:rFonts w:ascii="Courier New" w:hAnsi="Courier New"/>
    </w:rPr>
  </w:style>
  <w:style w:type="paragraph" w:customStyle="1" w:styleId="NoteBullet">
    <w:name w:val="Note Bullet"/>
    <w:basedOn w:val="Note"/>
    <w:rsid w:val="004E7C36"/>
    <w:pPr>
      <w:tabs>
        <w:tab w:val="clear" w:pos="680"/>
      </w:tabs>
      <w:spacing w:before="60" w:after="60"/>
    </w:pPr>
  </w:style>
  <w:style w:type="paragraph" w:customStyle="1" w:styleId="SubHeading2">
    <w:name w:val="SubHeading2"/>
    <w:basedOn w:val="HeadingBase"/>
    <w:rsid w:val="004E7C36"/>
    <w:pPr>
      <w:spacing w:before="240" w:after="60"/>
    </w:pPr>
    <w:rPr>
      <w:sz w:val="20"/>
    </w:rPr>
  </w:style>
  <w:style w:type="paragraph" w:customStyle="1" w:styleId="SubHeading1">
    <w:name w:val="SubHeading1"/>
    <w:basedOn w:val="HeadingBase"/>
    <w:rsid w:val="004E7C36"/>
    <w:pPr>
      <w:spacing w:before="240" w:after="60"/>
    </w:pPr>
    <w:rPr>
      <w:color w:val="918585"/>
      <w:sz w:val="22"/>
    </w:rPr>
  </w:style>
  <w:style w:type="paragraph" w:customStyle="1" w:styleId="SideHeading">
    <w:name w:val="Side Heading"/>
    <w:basedOn w:val="HeadingBase"/>
    <w:rsid w:val="004E7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C36"/>
    <w:pPr>
      <w:numPr>
        <w:numId w:val="12"/>
      </w:numPr>
    </w:pPr>
  </w:style>
  <w:style w:type="paragraph" w:styleId="PlainText">
    <w:name w:val="Plain Text"/>
    <w:basedOn w:val="Normal"/>
    <w:link w:val="PlainTextChar"/>
    <w:rsid w:val="004E7C36"/>
    <w:rPr>
      <w:sz w:val="20"/>
    </w:rPr>
  </w:style>
  <w:style w:type="character" w:customStyle="1" w:styleId="PlainTextChar">
    <w:name w:val="Plain Text Char"/>
    <w:basedOn w:val="DefaultParagraphFont"/>
    <w:link w:val="PlainText"/>
    <w:rsid w:val="004E7C36"/>
    <w:rPr>
      <w:rFonts w:ascii="Courier New" w:eastAsia="Times New Roman" w:hAnsi="Courier New" w:cs="Times New Roman"/>
      <w:sz w:val="20"/>
      <w:szCs w:val="20"/>
      <w:lang w:eastAsia="en-US"/>
    </w:rPr>
  </w:style>
  <w:style w:type="character" w:customStyle="1" w:styleId="MenuOption">
    <w:name w:val="Menu Option"/>
    <w:basedOn w:val="DefaultParagraphFont"/>
    <w:rsid w:val="004E7C36"/>
    <w:rPr>
      <w:b/>
      <w:smallCaps/>
    </w:rPr>
  </w:style>
  <w:style w:type="paragraph" w:customStyle="1" w:styleId="TableListNumber">
    <w:name w:val="Table List Number"/>
    <w:basedOn w:val="ListNumber"/>
    <w:rsid w:val="004E7C36"/>
    <w:pPr>
      <w:numPr>
        <w:numId w:val="0"/>
      </w:numPr>
    </w:pPr>
  </w:style>
  <w:style w:type="paragraph" w:styleId="TOC4">
    <w:name w:val="toc 4"/>
    <w:basedOn w:val="TOCBase"/>
    <w:next w:val="Normal"/>
    <w:semiHidden/>
    <w:rsid w:val="004E7C36"/>
    <w:pPr>
      <w:tabs>
        <w:tab w:val="right" w:leader="dot" w:pos="9071"/>
      </w:tabs>
      <w:ind w:left="1701"/>
    </w:pPr>
  </w:style>
  <w:style w:type="paragraph" w:customStyle="1" w:styleId="ListAlpha">
    <w:name w:val="List Alpha"/>
    <w:basedOn w:val="List"/>
    <w:rsid w:val="004E7C36"/>
    <w:pPr>
      <w:numPr>
        <w:numId w:val="10"/>
      </w:numPr>
    </w:pPr>
  </w:style>
  <w:style w:type="paragraph" w:customStyle="1" w:styleId="ListAlpha2">
    <w:name w:val="List Alpha 2"/>
    <w:basedOn w:val="List2"/>
    <w:rsid w:val="004E7C36"/>
    <w:pPr>
      <w:numPr>
        <w:numId w:val="9"/>
      </w:numPr>
    </w:pPr>
  </w:style>
  <w:style w:type="paragraph" w:styleId="List2">
    <w:name w:val="List 2"/>
    <w:basedOn w:val="BodyText"/>
    <w:rsid w:val="004E7C36"/>
    <w:pPr>
      <w:tabs>
        <w:tab w:val="left" w:pos="680"/>
      </w:tabs>
      <w:spacing w:before="60" w:after="60"/>
      <w:ind w:left="680" w:hanging="340"/>
    </w:pPr>
  </w:style>
  <w:style w:type="paragraph" w:styleId="List3">
    <w:name w:val="List 3"/>
    <w:basedOn w:val="BodyText"/>
    <w:rsid w:val="004E7C36"/>
    <w:pPr>
      <w:tabs>
        <w:tab w:val="left" w:pos="1021"/>
      </w:tabs>
      <w:spacing w:before="60" w:after="60"/>
      <w:ind w:left="1020" w:hanging="340"/>
    </w:pPr>
  </w:style>
  <w:style w:type="paragraph" w:styleId="List4">
    <w:name w:val="List 4"/>
    <w:basedOn w:val="BodyText"/>
    <w:rsid w:val="004E7C36"/>
    <w:pPr>
      <w:tabs>
        <w:tab w:val="left" w:pos="1361"/>
      </w:tabs>
      <w:spacing w:before="60" w:after="60"/>
      <w:ind w:left="1361" w:hanging="340"/>
    </w:pPr>
  </w:style>
  <w:style w:type="paragraph" w:styleId="List5">
    <w:name w:val="List 5"/>
    <w:basedOn w:val="BodyText"/>
    <w:rsid w:val="004E7C36"/>
    <w:pPr>
      <w:tabs>
        <w:tab w:val="left" w:pos="1701"/>
      </w:tabs>
      <w:spacing w:before="60" w:after="60"/>
      <w:ind w:left="1701" w:hanging="340"/>
    </w:pPr>
  </w:style>
  <w:style w:type="paragraph" w:styleId="ListBullet4">
    <w:name w:val="List Bullet 4"/>
    <w:basedOn w:val="List4"/>
    <w:rsid w:val="004E7C36"/>
    <w:pPr>
      <w:numPr>
        <w:numId w:val="4"/>
      </w:numPr>
      <w:tabs>
        <w:tab w:val="clear" w:pos="1361"/>
      </w:tabs>
    </w:pPr>
  </w:style>
  <w:style w:type="paragraph" w:styleId="ListBullet5">
    <w:name w:val="List Bullet 5"/>
    <w:basedOn w:val="List5"/>
    <w:rsid w:val="004E7C36"/>
    <w:pPr>
      <w:numPr>
        <w:numId w:val="5"/>
      </w:numPr>
    </w:pPr>
  </w:style>
  <w:style w:type="paragraph" w:styleId="ListContinue2">
    <w:name w:val="List Continue 2"/>
    <w:basedOn w:val="List2"/>
    <w:rsid w:val="004E7C36"/>
    <w:pPr>
      <w:ind w:firstLine="0"/>
    </w:pPr>
  </w:style>
  <w:style w:type="paragraph" w:styleId="ListContinue3">
    <w:name w:val="List Continue 3"/>
    <w:basedOn w:val="List3"/>
    <w:rsid w:val="004E7C36"/>
    <w:pPr>
      <w:ind w:left="1021" w:firstLine="0"/>
    </w:pPr>
  </w:style>
  <w:style w:type="paragraph" w:styleId="ListContinue4">
    <w:name w:val="List Continue 4"/>
    <w:basedOn w:val="List4"/>
    <w:rsid w:val="004E7C36"/>
    <w:pPr>
      <w:ind w:firstLine="0"/>
    </w:pPr>
  </w:style>
  <w:style w:type="paragraph" w:styleId="ListContinue5">
    <w:name w:val="List Continue 5"/>
    <w:basedOn w:val="List5"/>
    <w:rsid w:val="004E7C36"/>
    <w:pPr>
      <w:ind w:firstLine="0"/>
    </w:pPr>
  </w:style>
  <w:style w:type="paragraph" w:styleId="ListNumber3">
    <w:name w:val="List Number 3"/>
    <w:basedOn w:val="List3"/>
    <w:rsid w:val="004E7C36"/>
    <w:pPr>
      <w:numPr>
        <w:numId w:val="6"/>
      </w:numPr>
    </w:pPr>
  </w:style>
  <w:style w:type="paragraph" w:styleId="ListNumber4">
    <w:name w:val="List Number 4"/>
    <w:basedOn w:val="List4"/>
    <w:rsid w:val="004E7C36"/>
    <w:pPr>
      <w:numPr>
        <w:numId w:val="7"/>
      </w:numPr>
    </w:pPr>
  </w:style>
  <w:style w:type="paragraph" w:styleId="ListNumber5">
    <w:name w:val="List Number 5"/>
    <w:basedOn w:val="List5"/>
    <w:rsid w:val="004E7C36"/>
    <w:pPr>
      <w:numPr>
        <w:numId w:val="8"/>
      </w:numPr>
    </w:pPr>
  </w:style>
  <w:style w:type="paragraph" w:styleId="BlockText">
    <w:name w:val="Block Text"/>
    <w:basedOn w:val="Normal"/>
    <w:rsid w:val="004E7C36"/>
    <w:pPr>
      <w:spacing w:after="120"/>
      <w:ind w:left="1440" w:right="1440"/>
    </w:pPr>
  </w:style>
  <w:style w:type="character" w:customStyle="1" w:styleId="Subscript">
    <w:name w:val="Subscript"/>
    <w:basedOn w:val="DefaultParagraphFont"/>
    <w:rsid w:val="004E7C36"/>
    <w:rPr>
      <w:sz w:val="16"/>
      <w:vertAlign w:val="subscript"/>
    </w:rPr>
  </w:style>
  <w:style w:type="character" w:customStyle="1" w:styleId="Superscript">
    <w:name w:val="Superscript"/>
    <w:basedOn w:val="DefaultParagraphFont"/>
    <w:rsid w:val="004E7C36"/>
    <w:rPr>
      <w:sz w:val="16"/>
      <w:vertAlign w:val="superscript"/>
    </w:rPr>
  </w:style>
  <w:style w:type="character" w:customStyle="1" w:styleId="Symbols">
    <w:name w:val="Symbols"/>
    <w:basedOn w:val="DefaultParagraphFont"/>
    <w:rsid w:val="004E7C36"/>
    <w:rPr>
      <w:rFonts w:ascii="Symbol" w:hAnsi="Symbol"/>
    </w:rPr>
  </w:style>
  <w:style w:type="character" w:customStyle="1" w:styleId="MenuOptions">
    <w:name w:val="Menu Options"/>
    <w:basedOn w:val="DefaultParagraphFont"/>
    <w:rsid w:val="004E7C36"/>
    <w:rPr>
      <w:rFonts w:ascii="Arial Narrow" w:hAnsi="Arial Narrow"/>
      <w:smallCaps/>
    </w:rPr>
  </w:style>
  <w:style w:type="character" w:customStyle="1" w:styleId="Buttons">
    <w:name w:val="Buttons"/>
    <w:basedOn w:val="DefaultParagraphFont"/>
    <w:rsid w:val="004E7C36"/>
    <w:rPr>
      <w:b/>
    </w:rPr>
  </w:style>
  <w:style w:type="character" w:customStyle="1" w:styleId="Underlined">
    <w:name w:val="Underlined"/>
    <w:basedOn w:val="DefaultParagraphFont"/>
    <w:rsid w:val="004E7C36"/>
    <w:rPr>
      <w:u w:val="single"/>
    </w:rPr>
  </w:style>
  <w:style w:type="paragraph" w:customStyle="1" w:styleId="TableBodyTextRight">
    <w:name w:val="Table Body Text Right"/>
    <w:basedOn w:val="TableBodyText"/>
    <w:rsid w:val="004E7C36"/>
    <w:pPr>
      <w:widowControl w:val="0"/>
      <w:autoSpaceDE w:val="0"/>
      <w:autoSpaceDN w:val="0"/>
      <w:adjustRightInd w:val="0"/>
      <w:jc w:val="right"/>
    </w:pPr>
    <w:rPr>
      <w:rFonts w:cs="Arial"/>
      <w:szCs w:val="18"/>
    </w:rPr>
  </w:style>
  <w:style w:type="paragraph" w:customStyle="1" w:styleId="CopyrightText">
    <w:name w:val="Copyright Text"/>
    <w:basedOn w:val="BodyText"/>
    <w:rsid w:val="004E7C36"/>
    <w:rPr>
      <w:sz w:val="18"/>
    </w:rPr>
  </w:style>
  <w:style w:type="paragraph" w:customStyle="1" w:styleId="BodySmallRight">
    <w:name w:val="Body Small Right"/>
    <w:basedOn w:val="BodyTextRight"/>
    <w:rsid w:val="004E7C36"/>
    <w:rPr>
      <w:sz w:val="18"/>
      <w:szCs w:val="18"/>
    </w:rPr>
  </w:style>
  <w:style w:type="paragraph" w:customStyle="1" w:styleId="MarginEdition">
    <w:name w:val="Margin Edition"/>
    <w:basedOn w:val="MarginNote"/>
    <w:rsid w:val="004E7C36"/>
    <w:pPr>
      <w:spacing w:before="0" w:after="0"/>
    </w:pPr>
    <w:rPr>
      <w:rFonts w:ascii="Times New Roman" w:hAnsi="Times New Roman"/>
      <w:color w:val="999999"/>
    </w:rPr>
  </w:style>
  <w:style w:type="paragraph" w:customStyle="1" w:styleId="Spacer">
    <w:name w:val="Spacer"/>
    <w:basedOn w:val="Normal"/>
    <w:rsid w:val="004E7C36"/>
    <w:rPr>
      <w:sz w:val="2"/>
      <w:szCs w:val="2"/>
    </w:rPr>
  </w:style>
  <w:style w:type="character" w:customStyle="1" w:styleId="Small">
    <w:name w:val="Small"/>
    <w:basedOn w:val="DefaultParagraphFont"/>
    <w:rsid w:val="004E7C36"/>
    <w:rPr>
      <w:sz w:val="16"/>
    </w:rPr>
  </w:style>
  <w:style w:type="paragraph" w:customStyle="1" w:styleId="WideTable">
    <w:name w:val="Wide Table"/>
    <w:basedOn w:val="Normal"/>
    <w:rsid w:val="004E7C36"/>
    <w:pPr>
      <w:ind w:left="-1418"/>
    </w:pPr>
    <w:rPr>
      <w:sz w:val="2"/>
      <w:szCs w:val="2"/>
    </w:rPr>
  </w:style>
  <w:style w:type="character" w:styleId="PageNumber">
    <w:name w:val="page number"/>
    <w:basedOn w:val="DefaultParagraphFont"/>
    <w:rsid w:val="004E7C36"/>
  </w:style>
  <w:style w:type="paragraph" w:styleId="Quote">
    <w:name w:val="Quote"/>
    <w:basedOn w:val="Heading1"/>
    <w:link w:val="QuoteChar"/>
    <w:qFormat/>
    <w:rsid w:val="004E7C36"/>
    <w:rPr>
      <w:b w:val="0"/>
      <w:sz w:val="72"/>
      <w:szCs w:val="72"/>
      <w:lang w:val="en-NZ"/>
    </w:rPr>
  </w:style>
  <w:style w:type="character" w:customStyle="1" w:styleId="QuoteChar">
    <w:name w:val="Quote Char"/>
    <w:basedOn w:val="DefaultParagraphFont"/>
    <w:link w:val="Quote"/>
    <w:rsid w:val="004E7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C36"/>
    <w:pPr>
      <w:pageBreakBefore/>
    </w:pPr>
  </w:style>
  <w:style w:type="paragraph" w:customStyle="1" w:styleId="Border">
    <w:name w:val="Border"/>
    <w:basedOn w:val="Normal"/>
    <w:qFormat/>
    <w:rsid w:val="004E7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C36"/>
    <w:rPr>
      <w:b/>
      <w:bCs/>
      <w:i/>
      <w:iCs/>
      <w:color w:val="auto"/>
    </w:rPr>
  </w:style>
  <w:style w:type="paragraph" w:styleId="IntenseQuote">
    <w:name w:val="Intense Quote"/>
    <w:basedOn w:val="Normal"/>
    <w:next w:val="Normal"/>
    <w:link w:val="IntenseQuoteChar"/>
    <w:uiPriority w:val="30"/>
    <w:qFormat/>
    <w:rsid w:val="004E7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C36"/>
    <w:rPr>
      <w:smallCaps/>
      <w:color w:val="auto"/>
      <w:u w:val="single"/>
    </w:rPr>
  </w:style>
  <w:style w:type="character" w:styleId="IntenseReference">
    <w:name w:val="Intense Reference"/>
    <w:basedOn w:val="DefaultParagraphFont"/>
    <w:uiPriority w:val="32"/>
    <w:qFormat/>
    <w:rsid w:val="004E7C36"/>
    <w:rPr>
      <w:b/>
      <w:bCs/>
      <w:smallCaps/>
      <w:color w:val="auto"/>
      <w:spacing w:val="5"/>
      <w:u w:val="single"/>
    </w:rPr>
  </w:style>
  <w:style w:type="paragraph" w:customStyle="1" w:styleId="2ColumnHeading">
    <w:name w:val="2Column Heading"/>
    <w:basedOn w:val="BodyText"/>
    <w:qFormat/>
    <w:rsid w:val="004E7C36"/>
    <w:pPr>
      <w:spacing w:after="60"/>
      <w:ind w:left="-2268"/>
    </w:pPr>
    <w:rPr>
      <w:b/>
    </w:rPr>
  </w:style>
  <w:style w:type="paragraph" w:customStyle="1" w:styleId="Heading1TOC">
    <w:name w:val="Heading1 TOC"/>
    <w:basedOn w:val="Normal"/>
    <w:qFormat/>
    <w:rsid w:val="004E7C36"/>
    <w:pPr>
      <w:spacing w:before="240" w:after="120"/>
    </w:pPr>
    <w:rPr>
      <w:rFonts w:ascii="Times New Roman" w:hAnsi="Times New Roman"/>
      <w:b/>
      <w:sz w:val="32"/>
    </w:rPr>
  </w:style>
  <w:style w:type="paragraph" w:customStyle="1" w:styleId="Heading2TOC">
    <w:name w:val="Heading2 TOC"/>
    <w:basedOn w:val="Normal"/>
    <w:qFormat/>
    <w:rsid w:val="004E7C36"/>
    <w:pPr>
      <w:spacing w:before="240" w:after="60"/>
    </w:pPr>
    <w:rPr>
      <w:rFonts w:ascii="Times New Roman" w:hAnsi="Times New Roman"/>
      <w:b/>
      <w:sz w:val="28"/>
    </w:rPr>
  </w:style>
  <w:style w:type="character" w:customStyle="1" w:styleId="Underline">
    <w:name w:val="Underline"/>
    <w:basedOn w:val="DefaultParagraphFont"/>
    <w:qFormat/>
    <w:rsid w:val="004E7C36"/>
    <w:rPr>
      <w:u w:val="single"/>
    </w:rPr>
  </w:style>
  <w:style w:type="paragraph" w:styleId="BalloonText">
    <w:name w:val="Balloon Text"/>
    <w:basedOn w:val="Normal"/>
    <w:link w:val="BalloonTextChar"/>
    <w:rsid w:val="004E7C36"/>
    <w:rPr>
      <w:rFonts w:ascii="Tahoma" w:hAnsi="Tahoma" w:cs="Tahoma"/>
      <w:sz w:val="16"/>
      <w:szCs w:val="16"/>
    </w:rPr>
  </w:style>
  <w:style w:type="character" w:customStyle="1" w:styleId="BalloonTextChar">
    <w:name w:val="Balloon Text Char"/>
    <w:basedOn w:val="DefaultParagraphFont"/>
    <w:link w:val="BalloonText"/>
    <w:rsid w:val="004E7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C36"/>
    <w:rPr>
      <w:b/>
      <w:color w:val="660033"/>
      <w:spacing w:val="0"/>
    </w:rPr>
  </w:style>
  <w:style w:type="paragraph" w:customStyle="1" w:styleId="Nameditemlist">
    <w:name w:val="Named item list"/>
    <w:basedOn w:val="BodyText"/>
    <w:qFormat/>
    <w:rsid w:val="004E7C36"/>
    <w:pPr>
      <w:tabs>
        <w:tab w:val="left" w:pos="2835"/>
      </w:tabs>
      <w:ind w:left="2835" w:hanging="2835"/>
    </w:pPr>
  </w:style>
  <w:style w:type="paragraph" w:customStyle="1" w:styleId="BodyTextnopadding">
    <w:name w:val="Body Text no padding"/>
    <w:basedOn w:val="BodyText"/>
    <w:qFormat/>
    <w:rsid w:val="004E7C36"/>
    <w:pPr>
      <w:spacing w:before="0" w:after="0"/>
    </w:pPr>
  </w:style>
  <w:style w:type="paragraph" w:customStyle="1" w:styleId="BodyTextBold">
    <w:name w:val="Body Text Bold"/>
    <w:basedOn w:val="BodyText"/>
    <w:qFormat/>
    <w:rsid w:val="004E7C36"/>
    <w:rPr>
      <w:b/>
    </w:rPr>
  </w:style>
  <w:style w:type="character" w:styleId="Hyperlink">
    <w:name w:val="Hyperlink"/>
    <w:basedOn w:val="DefaultParagraphFont"/>
    <w:uiPriority w:val="99"/>
    <w:unhideWhenUsed/>
    <w:rsid w:val="00A22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7746</Characters>
  <Application>Microsoft Office Word</Application>
  <DocSecurity>0</DocSecurity>
  <Lines>336</Lines>
  <Paragraphs>213</Paragraphs>
  <ScaleCrop>false</ScaleCrop>
  <Company>Author-it Software Corporation Ltd.</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CPCCSG3005 Engrave signs</dc:title>
  <dc:subject>Approved</dc:subject>
  <dc:creator>BuildSkills Australia</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