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102" w:rsidP="006411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CPCCSG3004 Print digital signs</w:t>
      </w:r>
      <w:r>
        <w:fldChar w:fldCharType="end"/>
      </w:r>
    </w:p>
    <w:p w:rsidR="00641102" w:rsidP="00641102">
      <w:pPr>
        <w:pStyle w:val="Version"/>
        <w:sectPr w:rsidSect="00B20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74D" w:rsidP="00B2074D">
      <w:pPr>
        <w:pStyle w:val="SuperHeading"/>
      </w:pPr>
      <w:r w:rsidRPr="00B2074D">
        <w:t>Assessment Requirements for CPCCSG3004 Print digital signs</w:t>
      </w:r>
    </w:p>
    <w:p w:rsidR="00000000" w:rsidRPr="00B2074D" w:rsidP="00B2074D">
      <w:pPr>
        <w:pStyle w:val="Heading1"/>
      </w:pPr>
      <w:bookmarkStart w:id="1" w:name="O_832077"/>
      <w:bookmarkEnd w:id="1"/>
      <w:r w:rsidRPr="00B2074D">
        <w:t>Modification History</w:t>
      </w:r>
    </w:p>
    <w:p w:rsidR="00000000" w:rsidRPr="00B2074D" w:rsidP="00641102">
      <w:pPr>
        <w:pStyle w:val="BodyText"/>
      </w:pPr>
      <w:r w:rsidRPr="00B2074D">
        <w:t>Release 1.</w:t>
      </w:r>
    </w:p>
    <w:p w:rsidR="00000000" w:rsidRPr="00B2074D" w:rsidP="00641102">
      <w:pPr>
        <w:pStyle w:val="BodyText"/>
      </w:pPr>
      <w:r w:rsidRPr="00B2074D">
        <w:t>This version first released with CPC Construction, Plumbing and Services Training Package Version 2.</w:t>
      </w:r>
    </w:p>
    <w:p w:rsidR="00000000" w:rsidRPr="00B2074D" w:rsidP="00641102">
      <w:pPr>
        <w:pStyle w:val="BodyText"/>
      </w:pPr>
      <w:r w:rsidRPr="00B2074D">
        <w:t>Revised unit of competency. Replaces superseded non-equivalent CPCCSI2004A Produce digital signage and CP</w:t>
      </w:r>
      <w:r w:rsidRPr="00B2074D">
        <w:t>CCSI3016A Produce digital signage using advanced software applications.</w:t>
      </w:r>
    </w:p>
    <w:p w:rsidR="00000000" w:rsidRPr="00B2074D" w:rsidP="00B2074D">
      <w:pPr>
        <w:pStyle w:val="Heading1"/>
      </w:pPr>
      <w:bookmarkStart w:id="2" w:name="O_832080"/>
      <w:bookmarkEnd w:id="2"/>
      <w:r w:rsidRPr="00B2074D">
        <w:t>Performance Evidence</w:t>
      </w:r>
    </w:p>
    <w:p w:rsidR="00000000" w:rsidRPr="00B2074D" w:rsidP="00641102">
      <w:pPr>
        <w:pStyle w:val="BodyText"/>
      </w:pPr>
      <w:r w:rsidRPr="00B2074D">
        <w:t>A person demonstrating competency in this unit must satisfy all of the elements, performance criteria and foundation skills of this unit, and must</w:t>
      </w:r>
      <w:r w:rsidRPr="00B2074D">
        <w:t xml:space="preserve"> print three different signs from digital files on each of the following media:</w:t>
      </w:r>
    </w:p>
    <w:p w:rsidR="00000000" w:rsidRPr="00B2074D" w:rsidP="00B2074D">
      <w:pPr>
        <w:pStyle w:val="ListBullet"/>
      </w:pPr>
      <w:r w:rsidRPr="00B2074D">
        <w:t xml:space="preserve">aluminium composite </w:t>
      </w:r>
    </w:p>
    <w:p w:rsidR="00000000" w:rsidRPr="00B2074D" w:rsidP="00B2074D">
      <w:pPr>
        <w:pStyle w:val="ListBullet"/>
      </w:pPr>
      <w:r w:rsidRPr="00B2074D">
        <w:t xml:space="preserve">paper </w:t>
      </w:r>
    </w:p>
    <w:p w:rsidR="00000000" w:rsidRPr="00B2074D" w:rsidP="00B2074D">
      <w:pPr>
        <w:pStyle w:val="ListBullet"/>
      </w:pPr>
      <w:r w:rsidRPr="00B2074D">
        <w:t>vinyl.</w:t>
      </w:r>
    </w:p>
    <w:p w:rsidR="00000000" w:rsidRPr="00B2074D" w:rsidP="00B2074D">
      <w:pPr>
        <w:pStyle w:val="BodyText"/>
      </w:pPr>
    </w:p>
    <w:p w:rsidR="00000000" w:rsidRPr="00B2074D" w:rsidP="00641102">
      <w:pPr>
        <w:pStyle w:val="BodyText"/>
      </w:pPr>
      <w:r w:rsidRPr="00B2074D">
        <w:t>At least one sign must be produced using a flatbed printer and one sign using a roll to roll digital printer.</w:t>
      </w:r>
    </w:p>
    <w:p w:rsidR="00000000" w:rsidRPr="00B2074D" w:rsidP="00641102">
      <w:pPr>
        <w:pStyle w:val="BodyText"/>
      </w:pPr>
      <w:r w:rsidRPr="00B2074D">
        <w:t>Laminate one of the finished</w:t>
      </w:r>
      <w:r w:rsidRPr="00B2074D">
        <w:t xml:space="preserve"> signs, selecting laminate for the printed substrate according to type of printed media and job requirements and safely and effectively undertaking laminating processes.</w:t>
      </w:r>
    </w:p>
    <w:p w:rsidR="00000000" w:rsidRPr="00B2074D" w:rsidP="00641102">
      <w:pPr>
        <w:pStyle w:val="BodyText"/>
      </w:pPr>
      <w:r w:rsidRPr="00B2074D">
        <w:t>In doing the above work, the person must:</w:t>
      </w:r>
    </w:p>
    <w:p w:rsidR="00000000" w:rsidRPr="00B2074D" w:rsidP="00B2074D">
      <w:pPr>
        <w:pStyle w:val="ListBullet"/>
      </w:pPr>
      <w:r w:rsidRPr="00B2074D">
        <w:t>handle and use uncompressed file formats c</w:t>
      </w:r>
      <w:r w:rsidRPr="00B2074D">
        <w:t xml:space="preserve">orrectly in the digital printing process </w:t>
      </w:r>
    </w:p>
    <w:p w:rsidR="00000000" w:rsidRPr="00B2074D" w:rsidP="00B2074D">
      <w:pPr>
        <w:pStyle w:val="ListBullet"/>
      </w:pPr>
      <w:r w:rsidRPr="00B2074D">
        <w:t>apply digital colour management principles when using software and output media</w:t>
      </w:r>
    </w:p>
    <w:p w:rsidR="00000000" w:rsidRPr="00B2074D" w:rsidP="00B2074D">
      <w:pPr>
        <w:pStyle w:val="ListBullet"/>
      </w:pPr>
      <w:r w:rsidRPr="00B2074D">
        <w:t>correctly handle media used in the digital printing process</w:t>
      </w:r>
    </w:p>
    <w:p w:rsidR="00000000" w:rsidRPr="00B2074D" w:rsidP="00B2074D">
      <w:pPr>
        <w:pStyle w:val="ListBullet"/>
      </w:pPr>
      <w:r w:rsidRPr="00B2074D">
        <w:t>select and set up appropriate printers for the task and conduct routi</w:t>
      </w:r>
      <w:r w:rsidRPr="00B2074D">
        <w:t>ne maintenance appropriate to the printer</w:t>
      </w:r>
    </w:p>
    <w:p w:rsidR="00000000" w:rsidRPr="00B2074D" w:rsidP="00B2074D">
      <w:pPr>
        <w:pStyle w:val="ListBullet"/>
      </w:pPr>
      <w:r w:rsidRPr="00B2074D">
        <w:t xml:space="preserve">identify printing and laminating defects and rectify faults to ensure job requirements are met </w:t>
      </w:r>
    </w:p>
    <w:p w:rsidR="00000000" w:rsidRPr="00B2074D" w:rsidP="00B2074D">
      <w:pPr>
        <w:pStyle w:val="ListBullet"/>
      </w:pPr>
      <w:r w:rsidRPr="00B2074D">
        <w:t>operate raster image processor (RIP) software in the printing process.</w:t>
      </w:r>
    </w:p>
    <w:p w:rsidR="00000000" w:rsidRPr="00B2074D" w:rsidP="00B2074D">
      <w:pPr>
        <w:pStyle w:val="AllowPageBreak"/>
      </w:pPr>
    </w:p>
    <w:p w:rsidR="00000000" w:rsidRPr="00B2074D" w:rsidP="00B2074D">
      <w:pPr>
        <w:pStyle w:val="Heading1"/>
      </w:pPr>
      <w:bookmarkStart w:id="3" w:name="O_832079"/>
      <w:bookmarkEnd w:id="3"/>
      <w:r w:rsidRPr="00B2074D">
        <w:t>Knowledge Evidence</w:t>
      </w:r>
    </w:p>
    <w:p w:rsidR="00000000" w:rsidRPr="00B2074D" w:rsidP="00641102">
      <w:pPr>
        <w:pStyle w:val="BodyText"/>
      </w:pPr>
      <w:r w:rsidRPr="00B2074D">
        <w:t>A person de</w:t>
      </w:r>
      <w:r w:rsidRPr="00B2074D">
        <w:t>monstrating competency in this unit must demonstrate knowledge of:</w:t>
      </w:r>
    </w:p>
    <w:p w:rsidR="00000000" w:rsidRPr="00B2074D" w:rsidP="00B2074D">
      <w:pPr>
        <w:pStyle w:val="ListBullet"/>
      </w:pPr>
      <w:r w:rsidRPr="00B2074D">
        <w:t>characteristics of different types of digital printing output devices, including:</w:t>
      </w:r>
    </w:p>
    <w:p w:rsidR="00000000" w:rsidRPr="00B2074D" w:rsidP="00B2074D">
      <w:pPr>
        <w:pStyle w:val="ListBullet2"/>
      </w:pPr>
      <w:r w:rsidRPr="00B2074D">
        <w:t>flatbed printers</w:t>
      </w:r>
    </w:p>
    <w:p w:rsidR="00000000" w:rsidRPr="00B2074D" w:rsidP="00B2074D">
      <w:pPr>
        <w:pStyle w:val="ListBullet2"/>
      </w:pPr>
      <w:r w:rsidRPr="00B2074D">
        <w:t>roll to roll printers</w:t>
      </w:r>
    </w:p>
    <w:p w:rsidR="00000000" w:rsidRPr="00B2074D" w:rsidP="00B2074D">
      <w:pPr>
        <w:pStyle w:val="ListBullet2"/>
      </w:pPr>
      <w:r w:rsidRPr="00B2074D">
        <w:t>ultraviolet (UV) printers</w:t>
      </w:r>
    </w:p>
    <w:p w:rsidR="00000000" w:rsidRPr="00B2074D" w:rsidP="00B2074D">
      <w:pPr>
        <w:pStyle w:val="ListBullet"/>
      </w:pPr>
      <w:r w:rsidRPr="00B2074D">
        <w:t>types and characteristics of various digital printing products</w:t>
      </w:r>
    </w:p>
    <w:p w:rsidR="00000000" w:rsidRPr="00B2074D" w:rsidP="00B2074D">
      <w:pPr>
        <w:pStyle w:val="ListBullet"/>
      </w:pPr>
      <w:r w:rsidRPr="00B2074D">
        <w:t xml:space="preserve">principles of colour theory and their application in printing digital signs </w:t>
      </w:r>
    </w:p>
    <w:p w:rsidR="00000000" w:rsidRPr="00B2074D" w:rsidP="00B2074D">
      <w:pPr>
        <w:pStyle w:val="ListBullet"/>
      </w:pPr>
      <w:r w:rsidRPr="00B2074D">
        <w:t>range and application of different laminates</w:t>
      </w:r>
    </w:p>
    <w:p w:rsidR="00000000" w:rsidRPr="00B2074D" w:rsidP="00B2074D">
      <w:pPr>
        <w:pStyle w:val="ListBullet"/>
      </w:pPr>
      <w:r w:rsidRPr="00B2074D">
        <w:t xml:space="preserve">techniques and process for laminating signs </w:t>
      </w:r>
    </w:p>
    <w:p w:rsidR="00000000" w:rsidRPr="00B2074D" w:rsidP="00B2074D">
      <w:pPr>
        <w:pStyle w:val="ListBullet"/>
      </w:pPr>
      <w:r w:rsidRPr="00B2074D">
        <w:t>safety data sheets (SDS) r</w:t>
      </w:r>
      <w:r w:rsidRPr="00B2074D">
        <w:t>elevant to the use of printing tools and equipment</w:t>
      </w:r>
    </w:p>
    <w:p w:rsidR="00000000" w:rsidRPr="00B2074D" w:rsidP="00B2074D">
      <w:pPr>
        <w:pStyle w:val="ListBullet"/>
      </w:pPr>
      <w:r w:rsidRPr="00B2074D">
        <w:t>procedures for routine maintenance and cleaning of printers</w:t>
      </w:r>
    </w:p>
    <w:p w:rsidR="00000000" w:rsidRPr="00B2074D" w:rsidP="00B2074D">
      <w:pPr>
        <w:pStyle w:val="ListBullet"/>
      </w:pPr>
      <w:r w:rsidRPr="00B2074D">
        <w:t>statutory and regulatory authority requirements, particularly those relating to:</w:t>
      </w:r>
    </w:p>
    <w:p w:rsidR="00000000" w:rsidRPr="00B2074D" w:rsidP="00B2074D">
      <w:pPr>
        <w:pStyle w:val="ListBullet2"/>
      </w:pPr>
      <w:r w:rsidRPr="00B2074D">
        <w:t>removal of waste products</w:t>
      </w:r>
    </w:p>
    <w:p w:rsidR="00000000" w:rsidRPr="00B2074D" w:rsidP="00B2074D">
      <w:pPr>
        <w:pStyle w:val="ListBullet2"/>
      </w:pPr>
      <w:r w:rsidRPr="00B2074D">
        <w:t>storage of chemicals</w:t>
      </w:r>
    </w:p>
    <w:p w:rsidR="00000000" w:rsidRPr="00B2074D" w:rsidP="00B2074D">
      <w:pPr>
        <w:pStyle w:val="ListBullet"/>
      </w:pPr>
      <w:r w:rsidRPr="00B2074D">
        <w:t>terminology and</w:t>
      </w:r>
      <w:r w:rsidRPr="00B2074D">
        <w:t xml:space="preserve"> use of abbreviations in the signs and graphics industry</w:t>
      </w:r>
    </w:p>
    <w:p w:rsidR="00000000" w:rsidRPr="00B2074D" w:rsidP="00B2074D">
      <w:pPr>
        <w:pStyle w:val="ListBullet"/>
      </w:pPr>
      <w:r w:rsidRPr="00B2074D">
        <w:t>use and application of uncompressed file formats, including:</w:t>
      </w:r>
    </w:p>
    <w:p w:rsidR="00000000" w:rsidRPr="00B2074D" w:rsidP="00B2074D">
      <w:pPr>
        <w:pStyle w:val="ListBullet2"/>
      </w:pPr>
      <w:r w:rsidRPr="00B2074D">
        <w:t>encapsulated post script (EPS)</w:t>
      </w:r>
    </w:p>
    <w:p w:rsidR="00000000" w:rsidRPr="00B2074D" w:rsidP="00B2074D">
      <w:pPr>
        <w:pStyle w:val="ListBullet2"/>
      </w:pPr>
      <w:r w:rsidRPr="00B2074D">
        <w:t>portable document format (PDF)</w:t>
      </w:r>
    </w:p>
    <w:p w:rsidR="00000000" w:rsidRPr="00B2074D" w:rsidP="00B2074D">
      <w:pPr>
        <w:pStyle w:val="ListBullet2"/>
      </w:pPr>
      <w:r w:rsidRPr="00B2074D">
        <w:t>RAW file</w:t>
      </w:r>
    </w:p>
    <w:p w:rsidR="00000000" w:rsidRPr="00B2074D" w:rsidP="00B2074D">
      <w:pPr>
        <w:pStyle w:val="ListBullet2"/>
      </w:pPr>
      <w:r w:rsidRPr="00B2074D">
        <w:t>tagged image file format (TIFF).</w:t>
      </w:r>
    </w:p>
    <w:p w:rsidR="00000000" w:rsidRPr="00B2074D" w:rsidP="00B2074D">
      <w:pPr>
        <w:pStyle w:val="AllowPageBreak"/>
      </w:pPr>
    </w:p>
    <w:p w:rsidR="00000000" w:rsidRPr="00B2074D" w:rsidP="00B2074D">
      <w:pPr>
        <w:pStyle w:val="Heading1"/>
      </w:pPr>
      <w:bookmarkStart w:id="4" w:name="O_832078"/>
      <w:bookmarkEnd w:id="4"/>
      <w:r w:rsidRPr="00B2074D">
        <w:t>Assessment Conditions</w:t>
      </w:r>
    </w:p>
    <w:p w:rsidR="00000000" w:rsidRPr="00B2074D" w:rsidP="00641102">
      <w:pPr>
        <w:pStyle w:val="BodyText"/>
      </w:pPr>
      <w:r w:rsidRPr="00B2074D">
        <w:t>Suitable assessment of performance requires:</w:t>
      </w:r>
    </w:p>
    <w:p w:rsidR="00000000" w:rsidRPr="00B2074D" w:rsidP="00B2074D">
      <w:pPr>
        <w:pStyle w:val="ListBullet"/>
      </w:pPr>
      <w:r w:rsidRPr="00B2074D">
        <w:t>equipment:</w:t>
      </w:r>
    </w:p>
    <w:p w:rsidR="00000000" w:rsidRPr="00B2074D" w:rsidP="00B2074D">
      <w:pPr>
        <w:pStyle w:val="ListBullet2"/>
      </w:pPr>
      <w:r w:rsidRPr="00B2074D">
        <w:t>laminating equipment appropriate to the task</w:t>
      </w:r>
    </w:p>
    <w:p w:rsidR="00000000" w:rsidRPr="00B2074D" w:rsidP="00B2074D">
      <w:pPr>
        <w:pStyle w:val="ListBullet2"/>
      </w:pPr>
      <w:r w:rsidRPr="00B2074D">
        <w:t>printing equipment appropriate to the task</w:t>
      </w:r>
    </w:p>
    <w:p w:rsidR="00000000" w:rsidRPr="00B2074D" w:rsidP="00B2074D">
      <w:pPr>
        <w:pStyle w:val="ListBullet"/>
      </w:pPr>
      <w:r w:rsidRPr="00B2074D">
        <w:t>materials:</w:t>
      </w:r>
    </w:p>
    <w:p w:rsidR="00000000" w:rsidRPr="00B2074D" w:rsidP="00B2074D">
      <w:pPr>
        <w:pStyle w:val="ListBullet2"/>
      </w:pPr>
      <w:r w:rsidRPr="00B2074D">
        <w:t>electronic files prepared for printing</w:t>
      </w:r>
    </w:p>
    <w:p w:rsidR="00000000" w:rsidRPr="00B2074D" w:rsidP="00B2074D">
      <w:pPr>
        <w:pStyle w:val="ListBullet2"/>
      </w:pPr>
      <w:r w:rsidRPr="00B2074D">
        <w:t>laminating film</w:t>
      </w:r>
    </w:p>
    <w:p w:rsidR="00000000" w:rsidRPr="00B2074D" w:rsidP="00B2074D">
      <w:pPr>
        <w:pStyle w:val="ListBullet2"/>
      </w:pPr>
      <w:r w:rsidRPr="00B2074D">
        <w:t>printing media speci</w:t>
      </w:r>
      <w:r w:rsidRPr="00B2074D">
        <w:t>fied in performance evidence</w:t>
      </w:r>
    </w:p>
    <w:p w:rsidR="00000000" w:rsidRPr="00B2074D" w:rsidP="00B2074D">
      <w:pPr>
        <w:pStyle w:val="ListBullet"/>
      </w:pPr>
      <w:r w:rsidRPr="00B2074D">
        <w:t>specifications:</w:t>
      </w:r>
    </w:p>
    <w:p w:rsidR="00000000" w:rsidRPr="00B2074D" w:rsidP="00B2074D">
      <w:pPr>
        <w:pStyle w:val="ListBullet2"/>
      </w:pPr>
      <w:r w:rsidRPr="00B2074D">
        <w:t>job requirements</w:t>
      </w:r>
    </w:p>
    <w:p w:rsidR="00000000" w:rsidRPr="00B2074D" w:rsidP="00B2074D">
      <w:pPr>
        <w:pStyle w:val="ListBullet2"/>
      </w:pPr>
      <w:r w:rsidRPr="00B2074D">
        <w:t>manufacturer specifications</w:t>
      </w:r>
    </w:p>
    <w:p w:rsidR="00000000" w:rsidRPr="00B2074D" w:rsidP="00B2074D">
      <w:pPr>
        <w:pStyle w:val="ListBullet"/>
      </w:pPr>
      <w:r w:rsidRPr="00B2074D">
        <w:t>relationships with team members:</w:t>
      </w:r>
    </w:p>
    <w:p w:rsidR="00000000" w:rsidRPr="00B2074D" w:rsidP="00B2074D">
      <w:pPr>
        <w:pStyle w:val="ListBullet2"/>
      </w:pPr>
      <w:r w:rsidRPr="00B2074D">
        <w:t>work may be conducted alone and in teams</w:t>
      </w:r>
    </w:p>
    <w:p w:rsidR="00000000" w:rsidRPr="00B2074D" w:rsidP="00B2074D">
      <w:pPr>
        <w:pStyle w:val="ListBullet"/>
      </w:pPr>
      <w:r w:rsidRPr="00B2074D">
        <w:t>timeframe:</w:t>
      </w:r>
    </w:p>
    <w:p w:rsidR="00000000" w:rsidRPr="00B2074D" w:rsidP="00B2074D">
      <w:pPr>
        <w:pStyle w:val="ListBullet2"/>
      </w:pPr>
      <w:r w:rsidRPr="00B2074D">
        <w:t>according to job requirements.</w:t>
      </w:r>
    </w:p>
    <w:p w:rsidR="00000000" w:rsidRPr="00B2074D" w:rsidP="00B2074D">
      <w:pPr>
        <w:pStyle w:val="BodyText"/>
      </w:pPr>
    </w:p>
    <w:p w:rsidR="00000000" w:rsidRPr="00B2074D" w:rsidP="00641102">
      <w:pPr>
        <w:pStyle w:val="Heading3"/>
      </w:pPr>
      <w:r w:rsidRPr="00B2074D">
        <w:rPr>
          <w:rStyle w:val="SpecialBold"/>
        </w:rPr>
        <w:t>Assessor requirements</w:t>
      </w:r>
    </w:p>
    <w:p w:rsidR="00000000" w:rsidRPr="00B2074D" w:rsidP="00641102">
      <w:pPr>
        <w:pStyle w:val="BodyText"/>
      </w:pPr>
      <w:r w:rsidRPr="00B2074D">
        <w:t>As a minimum, assessors must satisfy the assessor requirements in the Standards for Registered Training Organisations (RTOs) current at the time of assessment.</w:t>
      </w:r>
    </w:p>
    <w:p w:rsidR="00000000" w:rsidRPr="00B2074D" w:rsidP="00B2074D">
      <w:pPr>
        <w:pStyle w:val="Heading1"/>
      </w:pPr>
      <w:bookmarkStart w:id="5" w:name="O_832076"/>
      <w:bookmarkEnd w:id="5"/>
      <w:r w:rsidRPr="00B2074D">
        <w:t>Links</w:t>
      </w:r>
    </w:p>
    <w:p w:rsidR="00000000" w:rsidRPr="00B2074D" w:rsidP="00641102">
      <w:pPr>
        <w:pStyle w:val="BodyText"/>
      </w:pPr>
      <w:r w:rsidRPr="00B207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56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074D" w:rsidP="00B2074D"/>
    <w:sectPr w:rsidSect="00B20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4D" w:rsidRPr="00641102" w:rsidP="006411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02" w:rsidP="00B20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102" w:rsidP="00B20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41102" w:rsidP="00B20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74D" w:rsidRPr="00641102" w:rsidP="006411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02" w:rsidRPr="002D2AF8" w:rsidP="00B20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CPCCSG3004 Print digital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41102" w:rsidP="00B20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4097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C4E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63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74D"/>
  </w:style>
  <w:style w:type="character" w:customStyle="1" w:styleId="Heading1Char">
    <w:name w:val="Heading 1 Char"/>
    <w:basedOn w:val="DefaultParagraphFont"/>
    <w:link w:val="Heading1"/>
    <w:rsid w:val="00B20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7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074D"/>
    <w:rPr>
      <w:b/>
      <w:spacing w:val="0"/>
    </w:rPr>
  </w:style>
  <w:style w:type="paragraph" w:styleId="ListBullet2">
    <w:name w:val="List Bullet 2"/>
    <w:basedOn w:val="List2"/>
    <w:rsid w:val="00B207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0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0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7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74D"/>
    <w:rPr>
      <w:i/>
    </w:rPr>
  </w:style>
  <w:style w:type="paragraph" w:styleId="Caption">
    <w:name w:val="caption"/>
    <w:basedOn w:val="BodyText"/>
    <w:next w:val="Normal"/>
    <w:qFormat/>
    <w:rsid w:val="00B20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74D"/>
  </w:style>
  <w:style w:type="paragraph" w:styleId="TableofFigures">
    <w:name w:val="table of figures"/>
    <w:basedOn w:val="Normal"/>
    <w:next w:val="Normal"/>
    <w:semiHidden/>
    <w:rsid w:val="00B20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7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074D"/>
    <w:rPr>
      <w:rFonts w:ascii="Wingdings" w:hAnsi="Wingdings"/>
    </w:rPr>
  </w:style>
  <w:style w:type="paragraph" w:customStyle="1" w:styleId="TableHeading">
    <w:name w:val="Table Heading"/>
    <w:basedOn w:val="HeadingBase"/>
    <w:rsid w:val="00B20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74D"/>
    <w:rPr>
      <w:color w:val="0033CC"/>
      <w:u w:val="none"/>
    </w:rPr>
  </w:style>
  <w:style w:type="paragraph" w:customStyle="1" w:styleId="BodyTextRight">
    <w:name w:val="Body Text Right"/>
    <w:basedOn w:val="BodyText"/>
    <w:rsid w:val="00B20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7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74D"/>
    <w:rPr>
      <w:sz w:val="32"/>
    </w:rPr>
  </w:style>
  <w:style w:type="paragraph" w:customStyle="1" w:styleId="HeadingProcedure">
    <w:name w:val="Heading Procedure"/>
    <w:basedOn w:val="HeadingBase"/>
    <w:next w:val="Normal"/>
    <w:rsid w:val="00B20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74D"/>
    <w:pPr>
      <w:spacing w:before="60" w:after="60"/>
    </w:pPr>
  </w:style>
  <w:style w:type="paragraph" w:styleId="ListContinue">
    <w:name w:val="List Continue"/>
    <w:basedOn w:val="List"/>
    <w:rsid w:val="00B2074D"/>
    <w:pPr>
      <w:ind w:firstLine="0"/>
    </w:pPr>
  </w:style>
  <w:style w:type="paragraph" w:customStyle="1" w:styleId="ListNote">
    <w:name w:val="List Note"/>
    <w:basedOn w:val="List"/>
    <w:rsid w:val="00B20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74D"/>
    <w:rPr>
      <w:rFonts w:ascii="Courier New" w:hAnsi="Courier New"/>
    </w:rPr>
  </w:style>
  <w:style w:type="paragraph" w:customStyle="1" w:styleId="NoteBullet">
    <w:name w:val="Note Bullet"/>
    <w:basedOn w:val="Note"/>
    <w:rsid w:val="00B20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7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0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74D"/>
    <w:rPr>
      <w:b/>
      <w:smallCaps/>
    </w:rPr>
  </w:style>
  <w:style w:type="paragraph" w:customStyle="1" w:styleId="TableListNumber">
    <w:name w:val="Table List Number"/>
    <w:basedOn w:val="ListNumber"/>
    <w:rsid w:val="00B20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74D"/>
    <w:pPr>
      <w:numPr>
        <w:numId w:val="9"/>
      </w:numPr>
    </w:pPr>
  </w:style>
  <w:style w:type="paragraph" w:customStyle="1" w:styleId="ListAlpha2">
    <w:name w:val="List Alpha 2"/>
    <w:basedOn w:val="List2"/>
    <w:rsid w:val="00B2074D"/>
    <w:pPr>
      <w:numPr>
        <w:numId w:val="8"/>
      </w:numPr>
    </w:pPr>
  </w:style>
  <w:style w:type="paragraph" w:styleId="List2">
    <w:name w:val="List 2"/>
    <w:basedOn w:val="BodyText"/>
    <w:rsid w:val="00B20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7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7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074D"/>
    <w:pPr>
      <w:numPr>
        <w:numId w:val="4"/>
      </w:numPr>
    </w:pPr>
  </w:style>
  <w:style w:type="paragraph" w:styleId="ListContinue2">
    <w:name w:val="List Continue 2"/>
    <w:basedOn w:val="List2"/>
    <w:rsid w:val="00B2074D"/>
    <w:pPr>
      <w:ind w:firstLine="0"/>
    </w:pPr>
  </w:style>
  <w:style w:type="paragraph" w:styleId="ListContinue3">
    <w:name w:val="List Continue 3"/>
    <w:basedOn w:val="List3"/>
    <w:rsid w:val="00B2074D"/>
    <w:pPr>
      <w:ind w:left="1021" w:firstLine="0"/>
    </w:pPr>
  </w:style>
  <w:style w:type="paragraph" w:styleId="ListContinue4">
    <w:name w:val="List Continue 4"/>
    <w:basedOn w:val="List4"/>
    <w:rsid w:val="00B2074D"/>
    <w:pPr>
      <w:ind w:firstLine="0"/>
    </w:pPr>
  </w:style>
  <w:style w:type="paragraph" w:styleId="ListContinue5">
    <w:name w:val="List Continue 5"/>
    <w:basedOn w:val="List5"/>
    <w:rsid w:val="00B2074D"/>
    <w:pPr>
      <w:ind w:firstLine="0"/>
    </w:pPr>
  </w:style>
  <w:style w:type="paragraph" w:styleId="ListNumber3">
    <w:name w:val="List Number 3"/>
    <w:basedOn w:val="List3"/>
    <w:rsid w:val="00B2074D"/>
    <w:pPr>
      <w:numPr>
        <w:numId w:val="5"/>
      </w:numPr>
    </w:pPr>
  </w:style>
  <w:style w:type="paragraph" w:styleId="ListNumber4">
    <w:name w:val="List Number 4"/>
    <w:basedOn w:val="List4"/>
    <w:rsid w:val="00B2074D"/>
    <w:pPr>
      <w:numPr>
        <w:numId w:val="6"/>
      </w:numPr>
    </w:pPr>
  </w:style>
  <w:style w:type="paragraph" w:styleId="ListNumber5">
    <w:name w:val="List Number 5"/>
    <w:basedOn w:val="List5"/>
    <w:rsid w:val="00B2074D"/>
    <w:pPr>
      <w:numPr>
        <w:numId w:val="7"/>
      </w:numPr>
    </w:pPr>
  </w:style>
  <w:style w:type="paragraph" w:styleId="BlockText">
    <w:name w:val="Block Text"/>
    <w:basedOn w:val="Normal"/>
    <w:rsid w:val="00B20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74D"/>
    <w:rPr>
      <w:sz w:val="16"/>
      <w:vertAlign w:val="superscript"/>
    </w:rPr>
  </w:style>
  <w:style w:type="character" w:customStyle="1" w:styleId="Symbols">
    <w:name w:val="Symbols"/>
    <w:basedOn w:val="DefaultParagraphFont"/>
    <w:rsid w:val="00B2074D"/>
    <w:rPr>
      <w:rFonts w:ascii="Symbol" w:hAnsi="Symbol"/>
    </w:rPr>
  </w:style>
  <w:style w:type="character" w:customStyle="1" w:styleId="MenuOptions">
    <w:name w:val="Menu Options"/>
    <w:basedOn w:val="DefaultParagraphFont"/>
    <w:rsid w:val="00B20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74D"/>
    <w:rPr>
      <w:b/>
    </w:rPr>
  </w:style>
  <w:style w:type="character" w:customStyle="1" w:styleId="Underlined">
    <w:name w:val="Underlined"/>
    <w:basedOn w:val="DefaultParagraphFont"/>
    <w:rsid w:val="00B2074D"/>
    <w:rPr>
      <w:u w:val="single"/>
    </w:rPr>
  </w:style>
  <w:style w:type="paragraph" w:customStyle="1" w:styleId="TableBodyTextRight">
    <w:name w:val="Table Body Text Right"/>
    <w:basedOn w:val="TableBodyText"/>
    <w:rsid w:val="00B20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74D"/>
    <w:rPr>
      <w:sz w:val="18"/>
    </w:rPr>
  </w:style>
  <w:style w:type="paragraph" w:customStyle="1" w:styleId="BodySmallRight">
    <w:name w:val="Body Small Right"/>
    <w:basedOn w:val="BodyTextRight"/>
    <w:rsid w:val="00B2074D"/>
    <w:rPr>
      <w:sz w:val="18"/>
      <w:szCs w:val="18"/>
    </w:rPr>
  </w:style>
  <w:style w:type="paragraph" w:customStyle="1" w:styleId="MarginEdition">
    <w:name w:val="Margin Edition"/>
    <w:basedOn w:val="MarginNote"/>
    <w:rsid w:val="00B20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74D"/>
    <w:rPr>
      <w:sz w:val="2"/>
      <w:szCs w:val="2"/>
    </w:rPr>
  </w:style>
  <w:style w:type="character" w:customStyle="1" w:styleId="Small">
    <w:name w:val="Small"/>
    <w:basedOn w:val="DefaultParagraphFont"/>
    <w:rsid w:val="00B2074D"/>
    <w:rPr>
      <w:sz w:val="16"/>
    </w:rPr>
  </w:style>
  <w:style w:type="paragraph" w:customStyle="1" w:styleId="WideTable">
    <w:name w:val="Wide Table"/>
    <w:basedOn w:val="Normal"/>
    <w:rsid w:val="00B20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74D"/>
  </w:style>
  <w:style w:type="paragraph" w:styleId="Quote">
    <w:name w:val="Quote"/>
    <w:basedOn w:val="Heading1"/>
    <w:link w:val="QuoteChar"/>
    <w:qFormat/>
    <w:rsid w:val="00B20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74D"/>
    <w:pPr>
      <w:pageBreakBefore/>
    </w:pPr>
  </w:style>
  <w:style w:type="paragraph" w:customStyle="1" w:styleId="Border">
    <w:name w:val="Border"/>
    <w:basedOn w:val="Normal"/>
    <w:qFormat/>
    <w:rsid w:val="00B20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74D"/>
    <w:rPr>
      <w:u w:val="single"/>
    </w:rPr>
  </w:style>
  <w:style w:type="character" w:customStyle="1" w:styleId="BoldandItalics">
    <w:name w:val="Bold and Italics"/>
    <w:qFormat/>
    <w:rsid w:val="00B2074D"/>
    <w:rPr>
      <w:b/>
      <w:i/>
      <w:u w:val="none"/>
    </w:rPr>
  </w:style>
  <w:style w:type="paragraph" w:styleId="BalloonText">
    <w:name w:val="Balloon Text"/>
    <w:basedOn w:val="Normal"/>
    <w:link w:val="BalloonTextChar"/>
    <w:rsid w:val="00B20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74D"/>
    <w:pPr>
      <w:spacing w:before="0" w:after="0"/>
    </w:pPr>
  </w:style>
  <w:style w:type="paragraph" w:customStyle="1" w:styleId="BodyTextBold">
    <w:name w:val="Body Text Bold"/>
    <w:basedOn w:val="BodyText"/>
    <w:qFormat/>
    <w:rsid w:val="00B2074D"/>
    <w:rPr>
      <w:b/>
    </w:rPr>
  </w:style>
  <w:style w:type="character" w:styleId="Hyperlink">
    <w:name w:val="Hyperlink"/>
    <w:basedOn w:val="DefaultParagraphFont"/>
    <w:uiPriority w:val="99"/>
    <w:unhideWhenUsed/>
    <w:rsid w:val="00641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3046</Characters>
  <Application>Microsoft Office Word</Application>
  <DocSecurity>0</DocSecurity>
  <Lines>89</Lines>
  <Paragraphs>73</Paragraphs>
  <ScaleCrop>false</ScaleCrop>
  <Company>Author-it Software Corporation Ltd.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CPCCSG3004 Print digital 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