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165C" w:rsidP="0007165C">
      <w:pPr>
        <w:pStyle w:val="Title"/>
      </w:pPr>
      <w:r>
        <w:fldChar w:fldCharType="begin"/>
      </w:r>
      <w:r>
        <w:instrText xml:space="preserve"> TITLE   \* MERGEFORMAT </w:instrText>
      </w:r>
      <w:r>
        <w:fldChar w:fldCharType="separate"/>
      </w:r>
      <w:r>
        <w:t>CPCCSG3002 Produce and apply vinyl signs</w:t>
      </w:r>
      <w:r>
        <w:fldChar w:fldCharType="end"/>
      </w:r>
    </w:p>
    <w:p w:rsidR="0007165C" w:rsidP="0007165C">
      <w:pPr>
        <w:pStyle w:val="Version"/>
        <w:sectPr w:rsidSect="00B610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026" w:rsidP="00B61026">
      <w:pPr>
        <w:pStyle w:val="SuperHeading"/>
      </w:pPr>
      <w:r w:rsidRPr="00B61026">
        <w:t>CPCCSG3002 Produce and apply vinyl signs</w:t>
      </w:r>
    </w:p>
    <w:p w:rsidR="00000000" w:rsidRPr="00B61026" w:rsidP="00B61026">
      <w:pPr>
        <w:pStyle w:val="Heading1"/>
      </w:pPr>
      <w:bookmarkStart w:id="1" w:name="O_832043"/>
      <w:bookmarkEnd w:id="1"/>
      <w:r w:rsidRPr="00B61026">
        <w:t>Modification History</w:t>
      </w:r>
    </w:p>
    <w:p w:rsidR="00000000" w:rsidRPr="00B61026" w:rsidP="0007165C">
      <w:pPr>
        <w:pStyle w:val="BodyText"/>
      </w:pPr>
      <w:r w:rsidRPr="00B61026">
        <w:t>Release 1.</w:t>
      </w:r>
    </w:p>
    <w:p w:rsidR="00000000" w:rsidRPr="00B61026" w:rsidP="0007165C">
      <w:pPr>
        <w:pStyle w:val="BodyText"/>
      </w:pPr>
      <w:r w:rsidRPr="00B61026">
        <w:t>This version first released with CPC Construction, Plumbing and Services Training Package Version 2.</w:t>
      </w:r>
    </w:p>
    <w:p w:rsidR="00000000" w:rsidRPr="00B61026" w:rsidP="0007165C">
      <w:pPr>
        <w:pStyle w:val="BodyText"/>
      </w:pPr>
      <w:r w:rsidRPr="00B61026">
        <w:t>Revised unit of competency. Replaces superseded non-equivalent CPCCSI3001A Produce vinyl signage and CPCCSI3004A Apply ad</w:t>
      </w:r>
      <w:r w:rsidRPr="00B61026">
        <w:t>vanced vinyl applications.</w:t>
      </w:r>
    </w:p>
    <w:p w:rsidR="00000000" w:rsidRPr="00B61026" w:rsidP="00B61026">
      <w:pPr>
        <w:pStyle w:val="Heading1"/>
      </w:pPr>
      <w:bookmarkStart w:id="2" w:name="O_832051"/>
      <w:bookmarkEnd w:id="2"/>
      <w:r w:rsidRPr="00B61026">
        <w:t>Application</w:t>
      </w:r>
    </w:p>
    <w:p w:rsidR="00000000" w:rsidRPr="00B61026" w:rsidP="0007165C">
      <w:pPr>
        <w:pStyle w:val="BodyText"/>
      </w:pPr>
      <w:r w:rsidRPr="00B61026">
        <w:t>This unit of competency specifies the outcomes required to produce simple and complex vinyl signs using relevant software, vinyl plotters and weeding tools.</w:t>
      </w:r>
    </w:p>
    <w:p w:rsidR="00000000" w:rsidRPr="00B61026" w:rsidP="0007165C">
      <w:pPr>
        <w:pStyle w:val="BodyText"/>
      </w:pPr>
      <w:r w:rsidRPr="00B61026">
        <w:t>The unit supports sign manufacturers who p</w:t>
      </w:r>
      <w:r w:rsidRPr="00B61026">
        <w:t xml:space="preserve">roduce vinyl signs according to client requirements, for attachment to a range of surfaces, including vehicles, metals and glass. </w:t>
      </w:r>
    </w:p>
    <w:p w:rsidR="00000000" w:rsidRPr="00B61026" w:rsidP="0007165C">
      <w:pPr>
        <w:pStyle w:val="BodyText"/>
      </w:pPr>
      <w:r w:rsidRPr="00B61026">
        <w:t>Vinyl signs can be used for advertising, promotional, branding or directional purposes.</w:t>
      </w:r>
    </w:p>
    <w:p w:rsidR="00000000" w:rsidRPr="00B61026" w:rsidP="0007165C">
      <w:pPr>
        <w:pStyle w:val="BodyText"/>
      </w:pPr>
      <w:r w:rsidRPr="00B61026">
        <w:t>No licensing, legislative, regulato</w:t>
      </w:r>
      <w:r w:rsidRPr="00B61026">
        <w:t>ry or certification requirements apply to this unit of competency at the time of endorsement.</w:t>
      </w:r>
    </w:p>
    <w:p w:rsidR="00000000" w:rsidRPr="00B61026" w:rsidP="00B61026">
      <w:pPr>
        <w:pStyle w:val="Heading1"/>
      </w:pPr>
      <w:bookmarkStart w:id="3" w:name="O_832050"/>
      <w:bookmarkEnd w:id="3"/>
      <w:r w:rsidRPr="00B61026">
        <w:t>Pre-requisite Unit</w:t>
      </w:r>
    </w:p>
    <w:p w:rsidR="00000000" w:rsidRPr="00B61026" w:rsidP="0007165C">
      <w:pPr>
        <w:pStyle w:val="BodyText"/>
      </w:pPr>
      <w:r w:rsidRPr="00B61026">
        <w:t>Nil</w:t>
      </w:r>
    </w:p>
    <w:p w:rsidR="00000000" w:rsidRPr="00B61026" w:rsidP="00B61026">
      <w:pPr>
        <w:pStyle w:val="Heading1"/>
      </w:pPr>
      <w:bookmarkStart w:id="4" w:name="O_832049"/>
      <w:bookmarkEnd w:id="4"/>
      <w:r w:rsidRPr="00B61026">
        <w:t>Competency Field</w:t>
      </w:r>
    </w:p>
    <w:p w:rsidR="00000000" w:rsidRPr="00B61026" w:rsidP="0007165C">
      <w:pPr>
        <w:pStyle w:val="BodyText"/>
      </w:pPr>
      <w:r w:rsidRPr="00B61026">
        <w:t>Signs and graphics</w:t>
      </w:r>
    </w:p>
    <w:p w:rsidR="00000000" w:rsidRPr="00B61026" w:rsidP="00B61026">
      <w:pPr>
        <w:pStyle w:val="Heading1"/>
      </w:pPr>
      <w:bookmarkStart w:id="5" w:name="O_832048"/>
      <w:bookmarkEnd w:id="5"/>
      <w:r w:rsidRPr="00B61026">
        <w:t>Unit Sector</w:t>
      </w:r>
    </w:p>
    <w:p w:rsidR="00000000" w:rsidRPr="00B61026" w:rsidP="0007165C">
      <w:pPr>
        <w:pStyle w:val="BodyText"/>
      </w:pPr>
      <w:r w:rsidRPr="00B61026">
        <w:t>Construction</w:t>
      </w:r>
    </w:p>
    <w:p w:rsidR="00000000" w:rsidRPr="00B61026" w:rsidP="00B61026">
      <w:pPr>
        <w:pStyle w:val="Heading1"/>
      </w:pPr>
      <w:bookmarkStart w:id="6" w:name="O_832047"/>
      <w:bookmarkEnd w:id="6"/>
      <w:r w:rsidRPr="00B61026">
        <w:t>Elements a</w:t>
      </w:r>
      <w:r w:rsidRPr="00B61026">
        <w:t>nd Performance Criteria</w:t>
      </w:r>
    </w:p>
    <w:tbl>
      <w:tblPr>
        <w:tblW w:w="0" w:type="auto"/>
        <w:tblLayout w:type="fixed"/>
        <w:tblCellMar>
          <w:left w:w="62" w:type="dxa"/>
          <w:right w:w="62" w:type="dxa"/>
        </w:tblCellMar>
        <w:tblLook w:val="0000"/>
      </w:tblPr>
      <w:tblGrid>
        <w:gridCol w:w="686"/>
        <w:gridCol w:w="1986"/>
        <w:gridCol w:w="779"/>
        <w:gridCol w:w="5678"/>
      </w:tblGrid>
      <w:tr w:rsidTr="00B6102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 xml:space="preserve">Performance criteria describe the performance needed to demonstrate achievement of the element. Where bold italicised text is used, further information is </w:t>
            </w:r>
            <w:r w:rsidRPr="00B61026">
              <w:t>detailed in the range of conditions.</w:t>
            </w:r>
          </w:p>
        </w:tc>
      </w:tr>
      <w:tr w:rsidTr="00B61026">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1</w:t>
            </w:r>
          </w:p>
        </w:tc>
        <w:tc>
          <w:tcPr>
            <w:tcW w:w="1986" w:type="dxa"/>
            <w:vMerge w:val="restart"/>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Plan and prepare to produce vinyl sign.</w:t>
            </w:r>
          </w:p>
        </w:tc>
        <w:tc>
          <w:tcPr>
            <w:tcW w:w="77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1.1</w:t>
            </w:r>
          </w:p>
        </w:tc>
        <w:tc>
          <w:tcPr>
            <w:tcW w:w="5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Job requirements are identified from drawings, specifications and client brief, confirmed, and applied to planning and preparation.</w:t>
            </w:r>
          </w:p>
        </w:tc>
      </w:tr>
      <w:tr w:rsidTr="00B610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1.2</w:t>
            </w:r>
          </w:p>
        </w:tc>
        <w:tc>
          <w:tcPr>
            <w:tcW w:w="5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Health and safety requirements</w:t>
            </w:r>
            <w:r w:rsidRPr="00B61026">
              <w:t xml:space="preserve"> are identified and applied to planning.</w:t>
            </w:r>
          </w:p>
        </w:tc>
      </w:tr>
      <w:tr w:rsidTr="00B610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1.3</w:t>
            </w:r>
          </w:p>
        </w:tc>
        <w:tc>
          <w:tcPr>
            <w:tcW w:w="5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Tools, equipment</w:t>
            </w:r>
            <w:r w:rsidRPr="00B61026">
              <w:t xml:space="preserve"> and </w:t>
            </w:r>
            <w:r w:rsidRPr="00B61026">
              <w:rPr>
                <w:rStyle w:val="BoldandItalics"/>
              </w:rPr>
              <w:t>materials</w:t>
            </w:r>
            <w:r w:rsidRPr="00B61026">
              <w:t xml:space="preserve"> are selected and prepared to carry out tasks consistent with job requirements, and faults are identified and reported. </w:t>
            </w:r>
          </w:p>
        </w:tc>
      </w:tr>
      <w:tr w:rsidTr="00B610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1.4</w:t>
            </w:r>
          </w:p>
        </w:tc>
        <w:tc>
          <w:tcPr>
            <w:tcW w:w="5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Correct vinyl type i</w:t>
            </w:r>
            <w:r w:rsidRPr="00B61026">
              <w:t xml:space="preserve">s selected according to planned application and durability requirements. </w:t>
            </w:r>
          </w:p>
        </w:tc>
      </w:tr>
      <w:tr w:rsidTr="00B6102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1.5</w:t>
            </w:r>
          </w:p>
        </w:tc>
        <w:tc>
          <w:tcPr>
            <w:tcW w:w="5678"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Sign is set out to scale using industry-recognised software and prepared for production using vinyl plotter.</w:t>
            </w:r>
          </w:p>
        </w:tc>
      </w:tr>
    </w:tbl>
    <w:p w:rsidR="00000000" w:rsidRPr="00B61026" w:rsidP="00B61026">
      <w:pPr>
        <w:pStyle w:val="BodyText"/>
      </w:pPr>
    </w:p>
    <w:tbl>
      <w:tblPr>
        <w:tblW w:w="0" w:type="auto"/>
        <w:tblLayout w:type="fixed"/>
        <w:tblCellMar>
          <w:left w:w="62" w:type="dxa"/>
          <w:right w:w="62" w:type="dxa"/>
        </w:tblCellMar>
        <w:tblLook w:val="0000"/>
      </w:tblPr>
      <w:tblGrid>
        <w:gridCol w:w="678"/>
        <w:gridCol w:w="1962"/>
        <w:gridCol w:w="770"/>
        <w:gridCol w:w="5610"/>
      </w:tblGrid>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w:t>
            </w:r>
          </w:p>
        </w:tc>
        <w:tc>
          <w:tcPr>
            <w:tcW w:w="1962" w:type="dxa"/>
            <w:vMerge w:val="restart"/>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Operate software and vinyl plotter.</w:t>
            </w: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2.1</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File is checked for correct layout according to job requirements, and modifications are made before sending file to plotter.</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2.2</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Media is accurately loaded on to plotter and tracking is checked for accuracy.</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2.3</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Vinyl</w:t>
            </w:r>
            <w:r w:rsidRPr="00B61026">
              <w:t xml:space="preserve"> plotter cutting pressure and speed settings are adjusted to suit media.</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2.4</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Cut area dimensions are determined and set to suit media.</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2.5</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File is configured and sent to plotter and finished output is carefully removed from plotter.</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2.6</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Vinyl sign</w:t>
            </w:r>
            <w:r w:rsidRPr="00B61026">
              <w:t xml:space="preserve"> elements are carefully removed using weeding tools and sign is checked to be free of defects.</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2.7</w:t>
            </w:r>
          </w:p>
        </w:tc>
        <w:tc>
          <w:tcPr>
            <w:tcW w:w="5610"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 xml:space="preserve">Finished vinyl sign is cut, ensuring minimum waste and no damage to vinyl. </w:t>
            </w:r>
          </w:p>
        </w:tc>
      </w:tr>
    </w:tbl>
    <w:p w:rsidR="00000000" w:rsidRPr="00B61026" w:rsidP="00B61026">
      <w:pPr>
        <w:pStyle w:val="BodyText"/>
      </w:pPr>
    </w:p>
    <w:tbl>
      <w:tblPr>
        <w:tblW w:w="0" w:type="auto"/>
        <w:tblLayout w:type="fixed"/>
        <w:tblCellMar>
          <w:left w:w="62" w:type="dxa"/>
          <w:right w:w="62" w:type="dxa"/>
        </w:tblCellMar>
        <w:tblLook w:val="0000"/>
      </w:tblPr>
      <w:tblGrid>
        <w:gridCol w:w="678"/>
        <w:gridCol w:w="1962"/>
        <w:gridCol w:w="770"/>
        <w:gridCol w:w="5610"/>
      </w:tblGrid>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w:t>
            </w:r>
          </w:p>
        </w:tc>
        <w:tc>
          <w:tcPr>
            <w:tcW w:w="1962" w:type="dxa"/>
            <w:vMerge w:val="restart"/>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Apply vinyl sign to surface.</w:t>
            </w: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3.1</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Surface is cleared of previously applied adhesives minimising risk of damage to surface, cleaned and dried ready for vinyl application.</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3.2</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Application tape is applied to vinyl sign, squeegeed evenly and firmly to sign, and excess tape is trimmed off.</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3.3</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Required heights and levels are identified from job requirements and applied to surface and vinyl sign using levelling tools.</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3.4</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Vinyl sign is positioned and applied to prepared surface using tools and techniques and according to job requirements</w:t>
            </w:r>
            <w:r w:rsidRPr="00B61026">
              <w:t>.</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3.5</w:t>
            </w:r>
          </w:p>
        </w:tc>
        <w:tc>
          <w:tcPr>
            <w:tcW w:w="5610"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 xml:space="preserve">Application tape is removed, sign is checked, and any defects in application are rectified. </w:t>
            </w:r>
          </w:p>
        </w:tc>
      </w:tr>
    </w:tbl>
    <w:p w:rsidR="00000000" w:rsidRPr="00B61026" w:rsidP="00B61026">
      <w:pPr>
        <w:pStyle w:val="BodyText"/>
      </w:pPr>
    </w:p>
    <w:tbl>
      <w:tblPr>
        <w:tblW w:w="0" w:type="auto"/>
        <w:tblLayout w:type="fixed"/>
        <w:tblCellMar>
          <w:left w:w="62" w:type="dxa"/>
          <w:right w:w="62" w:type="dxa"/>
        </w:tblCellMar>
        <w:tblLook w:val="0000"/>
      </w:tblPr>
      <w:tblGrid>
        <w:gridCol w:w="678"/>
        <w:gridCol w:w="1962"/>
        <w:gridCol w:w="770"/>
        <w:gridCol w:w="5610"/>
      </w:tblGrid>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4</w:t>
            </w:r>
          </w:p>
        </w:tc>
        <w:tc>
          <w:tcPr>
            <w:tcW w:w="1962" w:type="dxa"/>
            <w:vMerge w:val="restart"/>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Clean up.</w:t>
            </w: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4.1</w:t>
            </w:r>
          </w:p>
        </w:tc>
        <w:tc>
          <w:tcPr>
            <w:tcW w:w="561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 xml:space="preserve">Sign and surrounding surface area are cleaned and waste materials removed according to statutory and regulatory authority requirements. </w:t>
            </w:r>
          </w:p>
        </w:tc>
      </w:tr>
      <w:tr w:rsidTr="00B6102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4.2</w:t>
            </w:r>
          </w:p>
        </w:tc>
        <w:tc>
          <w:tcPr>
            <w:tcW w:w="5610"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Tools and equipment, including personal protective equipment (PPE), are cleaned, maintained and stored according to workplace requirements.</w:t>
            </w:r>
          </w:p>
        </w:tc>
      </w:tr>
    </w:tbl>
    <w:p w:rsidR="00000000" w:rsidRPr="00B61026" w:rsidP="00B61026">
      <w:pPr>
        <w:pStyle w:val="BodyText"/>
      </w:pPr>
    </w:p>
    <w:p w:rsidR="00000000" w:rsidRPr="00B61026" w:rsidP="00B61026">
      <w:pPr>
        <w:pStyle w:val="AllowPageBreak"/>
      </w:pPr>
    </w:p>
    <w:p w:rsidR="00000000" w:rsidRPr="00B61026" w:rsidP="00B61026">
      <w:pPr>
        <w:pStyle w:val="Heading1"/>
      </w:pPr>
      <w:bookmarkStart w:id="7" w:name="O_832046"/>
      <w:bookmarkEnd w:id="7"/>
      <w:r w:rsidRPr="00B61026">
        <w:t>Foundation Skills</w:t>
      </w:r>
    </w:p>
    <w:tbl>
      <w:tblPr>
        <w:tblW w:w="0" w:type="auto"/>
        <w:tblLayout w:type="fixed"/>
        <w:tblCellMar>
          <w:left w:w="62" w:type="dxa"/>
          <w:right w:w="62" w:type="dxa"/>
        </w:tblCellMar>
        <w:tblLook w:val="0000"/>
      </w:tblPr>
      <w:tblGrid>
        <w:gridCol w:w="2212"/>
        <w:gridCol w:w="6750"/>
      </w:tblGrid>
      <w:tr w:rsidTr="00B61026">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 xml:space="preserve">This section describes the language, literacy, numeracy and employment </w:t>
            </w:r>
            <w:r w:rsidRPr="00B61026">
              <w:t>skills essential to performance in this unit but not explicit in the performance criteria.</w:t>
            </w:r>
          </w:p>
        </w:tc>
      </w:tr>
      <w:tr w:rsidTr="00B61026">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SpecialBold"/>
              </w:rPr>
              <w:t>Performance feature</w:t>
            </w: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Learning skills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apply key principles and techniques of sign manufacture when producing and applying vinyl signs.</w:t>
            </w:r>
          </w:p>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Numeracy skills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calculate material quantities and sign dimensions appropriate to the production and application of vinyl signs.</w:t>
            </w:r>
          </w:p>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clarify job requirements and client expectations with client and colleagues.</w:t>
            </w:r>
          </w:p>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Reading ski</w:t>
            </w:r>
            <w:r w:rsidRPr="00B61026">
              <w:t>lls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identify and interpret manufacturer specifications for tools, equipment and materials used when producing vinyl signs.</w:t>
            </w:r>
          </w:p>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Writing skills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report faults in tools and equipment to manufacturers and other relevant personnel.</w:t>
            </w:r>
          </w:p>
          <w:p w:rsidR="00000000" w:rsidP="00B61026">
            <w:pPr>
              <w:pStyle w:val="BodyText"/>
              <w:rPr>
                <w:lang w:val="en-NZ"/>
              </w:rPr>
            </w:pPr>
          </w:p>
        </w:tc>
      </w:tr>
      <w:tr w:rsidTr="00B61026">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Technology skil</w:t>
            </w:r>
            <w:r w:rsidRPr="00B61026">
              <w:t>ls to:</w:t>
            </w:r>
          </w:p>
        </w:tc>
        <w:tc>
          <w:tcPr>
            <w:tcW w:w="6750"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set up and manage files and software used to produce vinyl signs.</w:t>
            </w:r>
          </w:p>
          <w:p w:rsidR="00000000" w:rsidRPr="00B61026" w:rsidP="00B61026">
            <w:pPr>
              <w:pStyle w:val="BodyText"/>
            </w:pPr>
          </w:p>
        </w:tc>
      </w:tr>
    </w:tbl>
    <w:p w:rsidR="00000000" w:rsidRPr="00B61026" w:rsidP="00B61026">
      <w:pPr>
        <w:pStyle w:val="BodyText"/>
      </w:pPr>
    </w:p>
    <w:p w:rsidR="00000000" w:rsidRPr="00B61026" w:rsidP="00B61026">
      <w:pPr>
        <w:pStyle w:val="AllowPageBreak"/>
      </w:pPr>
    </w:p>
    <w:p w:rsidR="00000000" w:rsidRPr="00B61026" w:rsidP="00B61026">
      <w:pPr>
        <w:pStyle w:val="Heading1"/>
      </w:pPr>
      <w:bookmarkStart w:id="8" w:name="O_832045"/>
      <w:bookmarkEnd w:id="8"/>
      <w:r w:rsidRPr="00B61026">
        <w:t>Range of Conditions</w:t>
      </w:r>
    </w:p>
    <w:tbl>
      <w:tblPr>
        <w:tblW w:w="0" w:type="auto"/>
        <w:tblLayout w:type="fixed"/>
        <w:tblCellMar>
          <w:left w:w="62" w:type="dxa"/>
          <w:right w:w="62" w:type="dxa"/>
        </w:tblCellMar>
        <w:tblLook w:val="0000"/>
      </w:tblPr>
      <w:tblGrid>
        <w:gridCol w:w="2239"/>
        <w:gridCol w:w="6723"/>
      </w:tblGrid>
      <w:tr w:rsidTr="0007165C">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t>This section specifies work environments and conditions that may affect performance. Essential operating conditions that may be present (depen</w:t>
            </w:r>
            <w:r w:rsidRPr="00B61026">
              <w:t>ding on the work situation, needs of the candidate, accessibility of the item, and local industry and regional contexts) are included. Bold italicised wording, if used in the performance criteria, is detailed below.</w:t>
            </w:r>
          </w:p>
        </w:tc>
      </w:tr>
      <w:tr w:rsidTr="0007165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 xml:space="preserve">Health and safety requirements </w:t>
            </w:r>
            <w:r w:rsidRPr="00B61026">
              <w:t>must include:</w:t>
            </w:r>
          </w:p>
        </w:tc>
        <w:tc>
          <w:tcPr>
            <w:tcW w:w="6723"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selection, correct fitting, and use of PPE prescribed under legislation, regulations, and workplace policies and practices</w:t>
            </w:r>
          </w:p>
          <w:p w:rsidR="00000000" w:rsidRPr="00B61026" w:rsidP="00B61026">
            <w:pPr>
              <w:pStyle w:val="ListBullet"/>
            </w:pPr>
            <w:r w:rsidRPr="00B61026">
              <w:t>emergency procedures, including:</w:t>
            </w:r>
          </w:p>
          <w:p w:rsidR="00000000" w:rsidRPr="00B61026" w:rsidP="00B61026">
            <w:pPr>
              <w:pStyle w:val="ListBullet2"/>
            </w:pPr>
            <w:r w:rsidRPr="00B61026">
              <w:t>evacuation</w:t>
            </w:r>
          </w:p>
          <w:p w:rsidR="00000000" w:rsidRPr="00B61026" w:rsidP="00B61026">
            <w:pPr>
              <w:pStyle w:val="ListBullet2"/>
            </w:pPr>
            <w:r w:rsidRPr="00B61026">
              <w:t>first aid</w:t>
            </w:r>
          </w:p>
          <w:p w:rsidR="00000000" w:rsidRPr="00B61026" w:rsidP="00B61026">
            <w:pPr>
              <w:pStyle w:val="ListBullet2"/>
            </w:pPr>
            <w:r w:rsidRPr="00B61026">
              <w:t>location and use of firefighting equipment</w:t>
            </w:r>
          </w:p>
          <w:p w:rsidR="00000000" w:rsidRPr="00B61026" w:rsidP="00B61026">
            <w:pPr>
              <w:pStyle w:val="ListBullet"/>
            </w:pPr>
            <w:r w:rsidRPr="00B61026">
              <w:t>hazard identification and risk control procedures</w:t>
            </w:r>
          </w:p>
          <w:p w:rsidR="00000000" w:rsidRPr="00B61026" w:rsidP="00B61026">
            <w:pPr>
              <w:pStyle w:val="ListBullet"/>
            </w:pPr>
            <w:r w:rsidRPr="00B61026">
              <w:t>safe operating procedures, including the conduct of operational risk assessment and treatments associated with:</w:t>
            </w:r>
          </w:p>
          <w:p w:rsidR="00000000" w:rsidRPr="00B61026" w:rsidP="00B61026">
            <w:pPr>
              <w:pStyle w:val="ListBullet2"/>
            </w:pPr>
            <w:r w:rsidRPr="00B61026">
              <w:t>lighting</w:t>
            </w:r>
          </w:p>
          <w:p w:rsidR="00000000" w:rsidRPr="00B61026" w:rsidP="00B61026">
            <w:pPr>
              <w:pStyle w:val="ListBullet2"/>
            </w:pPr>
            <w:r w:rsidRPr="00B61026">
              <w:t>use of tools and equipment</w:t>
            </w:r>
          </w:p>
          <w:p w:rsidR="00000000" w:rsidRPr="00B61026" w:rsidP="00B61026">
            <w:pPr>
              <w:pStyle w:val="ListBullet"/>
            </w:pPr>
            <w:r w:rsidRPr="00B61026">
              <w:t>workplace environmental requirements.</w:t>
            </w:r>
          </w:p>
          <w:p w:rsidR="00000000" w:rsidP="00B61026">
            <w:pPr>
              <w:pStyle w:val="BodyText"/>
              <w:rPr>
                <w:lang w:val="en-NZ"/>
              </w:rPr>
            </w:pPr>
          </w:p>
        </w:tc>
      </w:tr>
      <w:tr w:rsidTr="0007165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 xml:space="preserve">Tools and equipment </w:t>
            </w:r>
            <w:r w:rsidRPr="00B61026">
              <w:t>must include:</w:t>
            </w:r>
          </w:p>
        </w:tc>
        <w:tc>
          <w:tcPr>
            <w:tcW w:w="6723"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levelling tools</w:t>
            </w:r>
          </w:p>
          <w:p w:rsidR="00000000" w:rsidRPr="00B61026" w:rsidP="00B61026">
            <w:pPr>
              <w:pStyle w:val="ListBullet"/>
            </w:pPr>
            <w:r w:rsidRPr="00B61026">
              <w:t>metal rules</w:t>
            </w:r>
          </w:p>
          <w:p w:rsidR="00000000" w:rsidRPr="00B61026" w:rsidP="00B61026">
            <w:pPr>
              <w:pStyle w:val="ListBullet"/>
            </w:pPr>
            <w:r w:rsidRPr="00B61026">
              <w:t>scissors</w:t>
            </w:r>
          </w:p>
          <w:p w:rsidR="00000000" w:rsidRPr="00B61026" w:rsidP="00B61026">
            <w:pPr>
              <w:pStyle w:val="ListBullet"/>
            </w:pPr>
            <w:r w:rsidRPr="00B61026">
              <w:t>squeegees</w:t>
            </w:r>
          </w:p>
          <w:p w:rsidR="00000000" w:rsidRPr="00B61026" w:rsidP="00B61026">
            <w:pPr>
              <w:pStyle w:val="ListBullet"/>
            </w:pPr>
            <w:r w:rsidRPr="00B61026">
              <w:t>vinyl plotter</w:t>
            </w:r>
          </w:p>
          <w:p w:rsidR="00000000" w:rsidRPr="00B61026" w:rsidP="00B61026">
            <w:pPr>
              <w:pStyle w:val="ListBullet"/>
            </w:pPr>
            <w:r w:rsidRPr="00B61026">
              <w:t>weeding tools.</w:t>
            </w:r>
          </w:p>
          <w:p w:rsidR="00000000" w:rsidP="00B61026">
            <w:pPr>
              <w:pStyle w:val="BodyText"/>
              <w:rPr>
                <w:lang w:val="en-NZ"/>
              </w:rPr>
            </w:pPr>
          </w:p>
        </w:tc>
      </w:tr>
      <w:tr w:rsidTr="0007165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 xml:space="preserve">Materials </w:t>
            </w:r>
            <w:r w:rsidRPr="00B61026">
              <w:t>must include:</w:t>
            </w:r>
          </w:p>
        </w:tc>
        <w:tc>
          <w:tcPr>
            <w:tcW w:w="6723" w:type="dxa"/>
            <w:tcBorders>
              <w:top w:val="nil"/>
              <w:left w:val="nil"/>
              <w:bottom w:val="nil"/>
              <w:right w:val="nil"/>
            </w:tcBorders>
            <w:tcMar>
              <w:top w:w="0" w:type="dxa"/>
              <w:left w:w="62" w:type="dxa"/>
              <w:bottom w:w="0" w:type="dxa"/>
              <w:right w:w="62" w:type="dxa"/>
            </w:tcMar>
          </w:tcPr>
          <w:p w:rsidR="00000000" w:rsidRPr="00B61026" w:rsidP="00B61026">
            <w:pPr>
              <w:pStyle w:val="ListBullet"/>
            </w:pPr>
            <w:r w:rsidRPr="00B61026">
              <w:t>application fluid</w:t>
            </w:r>
          </w:p>
          <w:p w:rsidR="00000000" w:rsidRPr="00B61026" w:rsidP="00B61026">
            <w:pPr>
              <w:pStyle w:val="ListBullet"/>
            </w:pPr>
            <w:r w:rsidRPr="00B61026">
              <w:t>application tape</w:t>
            </w:r>
          </w:p>
          <w:p w:rsidR="00000000" w:rsidRPr="00B61026" w:rsidP="00B61026">
            <w:pPr>
              <w:pStyle w:val="ListBullet"/>
            </w:pPr>
            <w:r w:rsidRPr="00B61026">
              <w:t>marking pencils</w:t>
            </w:r>
          </w:p>
          <w:p w:rsidR="00000000" w:rsidRPr="00B61026" w:rsidP="00B61026">
            <w:pPr>
              <w:pStyle w:val="ListBullet"/>
            </w:pPr>
            <w:r w:rsidRPr="00B61026">
              <w:t>surface cleaning and preparation chemicals</w:t>
            </w:r>
          </w:p>
          <w:p w:rsidR="00000000" w:rsidRPr="00B61026" w:rsidP="00B61026">
            <w:pPr>
              <w:pStyle w:val="ListBullet"/>
            </w:pPr>
            <w:r w:rsidRPr="00B61026">
              <w:t>vinyl.</w:t>
            </w:r>
          </w:p>
          <w:p w:rsidR="00000000" w:rsidP="00B61026">
            <w:pPr>
              <w:pStyle w:val="BodyText"/>
              <w:rPr>
                <w:lang w:val="en-NZ"/>
              </w:rPr>
            </w:pPr>
          </w:p>
        </w:tc>
      </w:tr>
      <w:tr w:rsidTr="0007165C">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B61026">
            <w:pPr>
              <w:pStyle w:val="BodyText"/>
              <w:rPr>
                <w:lang w:val="en-NZ"/>
              </w:rPr>
            </w:pPr>
            <w:r w:rsidRPr="00B61026">
              <w:rPr>
                <w:rStyle w:val="BoldandItalics"/>
              </w:rPr>
              <w:t xml:space="preserve">Vinyl </w:t>
            </w:r>
            <w:r w:rsidRPr="00B61026">
              <w:t>types</w:t>
            </w:r>
            <w:r w:rsidRPr="00B61026">
              <w:rPr>
                <w:rStyle w:val="BoldandItalics"/>
              </w:rPr>
              <w:t xml:space="preserve"> </w:t>
            </w:r>
            <w:r w:rsidRPr="00B61026">
              <w:t>must include:</w:t>
            </w:r>
          </w:p>
        </w:tc>
        <w:tc>
          <w:tcPr>
            <w:tcW w:w="6723" w:type="dxa"/>
            <w:tcBorders>
              <w:top w:val="nil"/>
              <w:left w:val="nil"/>
              <w:bottom w:val="nil"/>
              <w:right w:val="nil"/>
            </w:tcBorders>
            <w:tcMar>
              <w:top w:w="0" w:type="dxa"/>
              <w:left w:w="62" w:type="dxa"/>
              <w:bottom w:w="0" w:type="dxa"/>
              <w:right w:w="62" w:type="dxa"/>
            </w:tcMar>
          </w:tcPr>
          <w:p w:rsidR="00000000" w:rsidRPr="00B61026" w:rsidP="00B61026">
            <w:pPr>
              <w:pStyle w:val="BodyText"/>
            </w:pPr>
            <w:r w:rsidRPr="00B61026">
              <w:t>calendered:</w:t>
            </w:r>
          </w:p>
          <w:p w:rsidR="00000000" w:rsidRPr="00B61026" w:rsidP="00B61026">
            <w:pPr>
              <w:pStyle w:val="ListBullet2"/>
            </w:pPr>
            <w:r w:rsidRPr="00B61026">
              <w:t>monomeric</w:t>
            </w:r>
          </w:p>
          <w:p w:rsidR="00000000" w:rsidRPr="00B61026" w:rsidP="00B61026">
            <w:pPr>
              <w:pStyle w:val="ListBullet2"/>
            </w:pPr>
            <w:r w:rsidRPr="00B61026">
              <w:t>polymeric</w:t>
            </w:r>
          </w:p>
          <w:p w:rsidR="00000000" w:rsidRPr="00B61026" w:rsidP="00B61026">
            <w:pPr>
              <w:pStyle w:val="ListBullet"/>
            </w:pPr>
            <w:r w:rsidRPr="00B61026">
              <w:t>cast</w:t>
            </w:r>
          </w:p>
          <w:p w:rsidR="00000000" w:rsidRPr="00B61026" w:rsidP="00B61026">
            <w:pPr>
              <w:pStyle w:val="ListBullet"/>
            </w:pPr>
            <w:r w:rsidRPr="00B61026">
              <w:t>air egress material for vehicle wraps.</w:t>
            </w:r>
          </w:p>
        </w:tc>
      </w:tr>
    </w:tbl>
    <w:p w:rsidR="00000000" w:rsidRPr="00B61026" w:rsidP="00B61026">
      <w:pPr>
        <w:pStyle w:val="BodyText"/>
      </w:pPr>
    </w:p>
    <w:p w:rsidR="00000000" w:rsidRPr="00B61026" w:rsidP="00B61026">
      <w:pPr>
        <w:pStyle w:val="AllowPageBreak"/>
      </w:pPr>
    </w:p>
    <w:p w:rsidR="00000000" w:rsidRPr="00B61026" w:rsidP="00B61026">
      <w:pPr>
        <w:pStyle w:val="Heading1"/>
      </w:pPr>
      <w:bookmarkStart w:id="9" w:name="O_832044"/>
      <w:bookmarkEnd w:id="9"/>
      <w:r w:rsidRPr="00B61026">
        <w:t>Unit Mapping Information</w:t>
      </w:r>
    </w:p>
    <w:p w:rsidR="00000000" w:rsidRPr="00B61026" w:rsidP="0007165C">
      <w:pPr>
        <w:pStyle w:val="BodyText"/>
      </w:pPr>
      <w:r w:rsidRPr="00B61026">
        <w:t>No equivalent unit.</w:t>
      </w:r>
    </w:p>
    <w:p w:rsidR="00000000" w:rsidRPr="00B61026" w:rsidP="00B61026">
      <w:pPr>
        <w:pStyle w:val="Heading1"/>
      </w:pPr>
      <w:bookmarkStart w:id="10" w:name="O_832037"/>
      <w:bookmarkEnd w:id="10"/>
      <w:r w:rsidRPr="00B61026">
        <w:t>Links</w:t>
      </w:r>
    </w:p>
    <w:p w:rsidR="00000000" w:rsidRPr="00B61026" w:rsidP="0007165C">
      <w:pPr>
        <w:pStyle w:val="BodyText"/>
      </w:pPr>
      <w:r w:rsidRPr="00B61026">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3243E">
        <w:rPr>
          <w:rStyle w:val="Hyperlink"/>
        </w:rPr>
        <w:t>https://vetnet.gov.au/Pages/TrainingDocs.aspx?q=7e15fa6a-68b8-4097-b099-030a5569b1ad</w:t>
      </w:r>
      <w:r>
        <w:fldChar w:fldCharType="end"/>
      </w:r>
    </w:p>
    <w:p w:rsidR="00000000" w:rsidRPr="00B61026" w:rsidP="00B61026"/>
    <w:sectPr w:rsidSect="00B610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26" w:rsidRPr="0007165C" w:rsidP="00071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C" w:rsidP="00B610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165C" w:rsidP="00B610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07165C" w:rsidP="00B610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026" w:rsidRPr="0007165C" w:rsidP="000716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0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65C" w:rsidRPr="002D2AF8" w:rsidP="00B61026">
    <w:pPr>
      <w:pStyle w:val="Header"/>
      <w:framePr w:wrap="around"/>
    </w:pPr>
    <w:r>
      <w:fldChar w:fldCharType="begin"/>
    </w:r>
    <w:r>
      <w:instrText xml:space="preserve"> TITLE   \* MERGEFORMAT </w:instrText>
    </w:r>
    <w:r>
      <w:fldChar w:fldCharType="separate"/>
    </w:r>
    <w:r>
      <w:t>CPCCSG3002 Produce and apply vinyl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07165C" w:rsidP="00B610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9C3B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323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E48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0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026"/>
    <w:pPr>
      <w:spacing w:before="360" w:after="60"/>
      <w:outlineLvl w:val="0"/>
    </w:pPr>
    <w:rPr>
      <w:sz w:val="32"/>
    </w:rPr>
  </w:style>
  <w:style w:type="paragraph" w:styleId="Heading2">
    <w:name w:val="heading 2"/>
    <w:basedOn w:val="HeadingBase"/>
    <w:next w:val="BodyText"/>
    <w:link w:val="Heading2Char"/>
    <w:qFormat/>
    <w:rsid w:val="00B61026"/>
    <w:pPr>
      <w:keepLines/>
      <w:spacing w:before="240" w:after="120"/>
      <w:outlineLvl w:val="1"/>
    </w:pPr>
    <w:rPr>
      <w:sz w:val="28"/>
      <w:szCs w:val="40"/>
    </w:rPr>
  </w:style>
  <w:style w:type="paragraph" w:styleId="Heading3">
    <w:name w:val="heading 3"/>
    <w:basedOn w:val="HeadingBase"/>
    <w:next w:val="BodyText"/>
    <w:link w:val="Heading3Char"/>
    <w:qFormat/>
    <w:rsid w:val="00B61026"/>
    <w:pPr>
      <w:spacing w:before="180" w:after="120"/>
      <w:outlineLvl w:val="2"/>
    </w:pPr>
    <w:rPr>
      <w:spacing w:val="-10"/>
      <w:kern w:val="32"/>
    </w:rPr>
  </w:style>
  <w:style w:type="paragraph" w:styleId="Heading4">
    <w:name w:val="heading 4"/>
    <w:basedOn w:val="HeadingBase"/>
    <w:next w:val="BodyText"/>
    <w:link w:val="Heading4Char"/>
    <w:qFormat/>
    <w:rsid w:val="00B61026"/>
    <w:pPr>
      <w:spacing w:before="160" w:after="120"/>
      <w:outlineLvl w:val="3"/>
    </w:pPr>
    <w:rPr>
      <w:sz w:val="22"/>
    </w:rPr>
  </w:style>
  <w:style w:type="paragraph" w:styleId="Heading5">
    <w:name w:val="heading 5"/>
    <w:basedOn w:val="HeadingBase"/>
    <w:next w:val="Normal"/>
    <w:link w:val="Heading5Char"/>
    <w:qFormat/>
    <w:rsid w:val="00B61026"/>
    <w:pPr>
      <w:spacing w:before="80"/>
      <w:outlineLvl w:val="4"/>
    </w:pPr>
    <w:rPr>
      <w:color w:val="918585"/>
      <w:sz w:val="20"/>
    </w:rPr>
  </w:style>
  <w:style w:type="paragraph" w:styleId="Heading6">
    <w:name w:val="heading 6"/>
    <w:basedOn w:val="HeadingBase"/>
    <w:next w:val="Normal"/>
    <w:link w:val="Heading6Char"/>
    <w:qFormat/>
    <w:rsid w:val="00B61026"/>
    <w:pPr>
      <w:spacing w:before="60"/>
      <w:outlineLvl w:val="5"/>
    </w:pPr>
    <w:rPr>
      <w:color w:val="918585"/>
      <w:sz w:val="20"/>
    </w:rPr>
  </w:style>
  <w:style w:type="paragraph" w:styleId="Heading7">
    <w:name w:val="heading 7"/>
    <w:basedOn w:val="Normal"/>
    <w:next w:val="Normal"/>
    <w:link w:val="Heading7Char"/>
    <w:qFormat/>
    <w:rsid w:val="00B61026"/>
    <w:pPr>
      <w:ind w:left="720"/>
      <w:outlineLvl w:val="6"/>
    </w:pPr>
    <w:rPr>
      <w:i/>
    </w:rPr>
  </w:style>
  <w:style w:type="paragraph" w:styleId="Heading8">
    <w:name w:val="heading 8"/>
    <w:basedOn w:val="Normal"/>
    <w:next w:val="Normal"/>
    <w:link w:val="Heading8Char"/>
    <w:qFormat/>
    <w:rsid w:val="00B61026"/>
    <w:pPr>
      <w:ind w:left="720"/>
      <w:outlineLvl w:val="7"/>
    </w:pPr>
    <w:rPr>
      <w:i/>
    </w:rPr>
  </w:style>
  <w:style w:type="paragraph" w:styleId="Heading9">
    <w:name w:val="heading 9"/>
    <w:basedOn w:val="Normal"/>
    <w:next w:val="Normal"/>
    <w:link w:val="Heading9Char"/>
    <w:qFormat/>
    <w:rsid w:val="00B61026"/>
    <w:pPr>
      <w:ind w:left="720"/>
      <w:outlineLvl w:val="8"/>
    </w:pPr>
    <w:rPr>
      <w:i/>
    </w:rPr>
  </w:style>
  <w:style w:type="character" w:default="1" w:styleId="DefaultParagraphFont">
    <w:name w:val="Default Paragraph Font"/>
    <w:uiPriority w:val="1"/>
    <w:unhideWhenUsed/>
    <w:rsid w:val="00B610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026"/>
  </w:style>
  <w:style w:type="character" w:customStyle="1" w:styleId="Heading1Char">
    <w:name w:val="Heading 1 Char"/>
    <w:basedOn w:val="DefaultParagraphFont"/>
    <w:link w:val="Heading1"/>
    <w:rsid w:val="00B61026"/>
    <w:rPr>
      <w:rFonts w:ascii="Times New Roman" w:eastAsia="Times New Roman" w:hAnsi="Times New Roman" w:cs="Times New Roman"/>
      <w:b/>
      <w:sz w:val="32"/>
      <w:szCs w:val="20"/>
      <w:lang w:eastAsia="en-US"/>
    </w:rPr>
  </w:style>
  <w:style w:type="paragraph" w:styleId="BodyText">
    <w:name w:val="Body Text"/>
    <w:basedOn w:val="Normal"/>
    <w:link w:val="BodyTextChar"/>
    <w:rsid w:val="00B610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026"/>
    <w:rPr>
      <w:rFonts w:ascii="Times New Roman" w:eastAsia="Times New Roman" w:hAnsi="Times New Roman" w:cs="Times New Roman"/>
      <w:sz w:val="24"/>
      <w:lang w:eastAsia="en-US"/>
    </w:rPr>
  </w:style>
  <w:style w:type="paragraph" w:styleId="ListBullet">
    <w:name w:val="List Bullet"/>
    <w:basedOn w:val="List"/>
    <w:rsid w:val="00B61026"/>
    <w:pPr>
      <w:numPr>
        <w:numId w:val="12"/>
      </w:numPr>
      <w:tabs>
        <w:tab w:val="clear" w:pos="340"/>
      </w:tabs>
      <w:spacing w:before="40" w:after="40"/>
    </w:pPr>
  </w:style>
  <w:style w:type="character" w:customStyle="1" w:styleId="SpecialBold">
    <w:name w:val="Special Bold"/>
    <w:basedOn w:val="DefaultParagraphFont"/>
    <w:rsid w:val="00B61026"/>
    <w:rPr>
      <w:b/>
      <w:spacing w:val="0"/>
    </w:rPr>
  </w:style>
  <w:style w:type="paragraph" w:styleId="ListBullet2">
    <w:name w:val="List Bullet 2"/>
    <w:basedOn w:val="List2"/>
    <w:rsid w:val="00B61026"/>
    <w:pPr>
      <w:numPr>
        <w:numId w:val="13"/>
      </w:numPr>
      <w:tabs>
        <w:tab w:val="clear" w:pos="680"/>
      </w:tabs>
    </w:pPr>
  </w:style>
  <w:style w:type="paragraph" w:customStyle="1" w:styleId="SuperHeading">
    <w:name w:val="SuperHeading"/>
    <w:basedOn w:val="Normal"/>
    <w:rsid w:val="00B61026"/>
    <w:pPr>
      <w:spacing w:before="240" w:after="120"/>
      <w:outlineLvl w:val="0"/>
    </w:pPr>
    <w:rPr>
      <w:rFonts w:ascii="Times New Roman" w:hAnsi="Times New Roman"/>
      <w:b/>
      <w:sz w:val="32"/>
    </w:rPr>
  </w:style>
  <w:style w:type="paragraph" w:customStyle="1" w:styleId="AllowPageBreak">
    <w:name w:val="AllowPageBreak"/>
    <w:rsid w:val="00B610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1026"/>
    <w:rPr>
      <w:b/>
      <w:i/>
      <w:u w:val="none"/>
    </w:rPr>
  </w:style>
  <w:style w:type="character" w:customStyle="1" w:styleId="Heading2Char">
    <w:name w:val="Heading 2 Char"/>
    <w:basedOn w:val="DefaultParagraphFont"/>
    <w:link w:val="Heading2"/>
    <w:rsid w:val="00B610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0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0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0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0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0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0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026"/>
    <w:rPr>
      <w:rFonts w:ascii="Courier New" w:eastAsia="Times New Roman" w:hAnsi="Courier New" w:cs="Times New Roman"/>
      <w:i/>
      <w:szCs w:val="20"/>
      <w:lang w:eastAsia="en-US"/>
    </w:rPr>
  </w:style>
  <w:style w:type="paragraph" w:customStyle="1" w:styleId="HeadingBase">
    <w:name w:val="Heading Base"/>
    <w:rsid w:val="00B610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026"/>
    <w:pPr>
      <w:tabs>
        <w:tab w:val="right" w:leader="dot" w:pos="9072"/>
      </w:tabs>
      <w:ind w:left="567"/>
    </w:pPr>
    <w:rPr>
      <w:szCs w:val="22"/>
    </w:rPr>
  </w:style>
  <w:style w:type="paragraph" w:customStyle="1" w:styleId="TOCBase">
    <w:name w:val="TOC Base"/>
    <w:rsid w:val="00B610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026"/>
    <w:pPr>
      <w:tabs>
        <w:tab w:val="right" w:leader="dot" w:pos="9072"/>
      </w:tabs>
      <w:spacing w:before="40" w:after="40"/>
      <w:ind w:left="284"/>
    </w:pPr>
    <w:rPr>
      <w:rFonts w:ascii="Times New Roman" w:hAnsi="Times New Roman"/>
    </w:rPr>
  </w:style>
  <w:style w:type="paragraph" w:styleId="TOC1">
    <w:name w:val="toc 1"/>
    <w:basedOn w:val="TOCBase"/>
    <w:next w:val="Normal"/>
    <w:rsid w:val="00B610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0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026"/>
    <w:rPr>
      <w:rFonts w:ascii="Times New Roman" w:eastAsia="Times New Roman" w:hAnsi="Times New Roman" w:cs="Times New Roman"/>
      <w:sz w:val="16"/>
      <w:lang w:eastAsia="en-US"/>
    </w:rPr>
  </w:style>
  <w:style w:type="paragraph" w:styleId="Title">
    <w:name w:val="Title"/>
    <w:basedOn w:val="HeadingBase"/>
    <w:link w:val="TitleChar"/>
    <w:qFormat/>
    <w:rsid w:val="00B61026"/>
    <w:pPr>
      <w:spacing w:before="5040"/>
      <w:jc w:val="center"/>
    </w:pPr>
    <w:rPr>
      <w:sz w:val="48"/>
      <w:szCs w:val="72"/>
      <w:lang w:val="en-US"/>
    </w:rPr>
  </w:style>
  <w:style w:type="character" w:customStyle="1" w:styleId="TitleChar">
    <w:name w:val="Title Char"/>
    <w:basedOn w:val="DefaultParagraphFont"/>
    <w:link w:val="Title"/>
    <w:rsid w:val="00B610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026"/>
    <w:pPr>
      <w:tabs>
        <w:tab w:val="left" w:pos="3600"/>
        <w:tab w:val="left" w:pos="3958"/>
      </w:tabs>
    </w:pPr>
  </w:style>
  <w:style w:type="paragraph" w:styleId="List">
    <w:name w:val="List"/>
    <w:basedOn w:val="BodyText"/>
    <w:next w:val="BodyText"/>
    <w:rsid w:val="00B61026"/>
    <w:pPr>
      <w:tabs>
        <w:tab w:val="left" w:pos="340"/>
      </w:tabs>
      <w:spacing w:before="60" w:after="60"/>
      <w:ind w:left="340" w:hanging="340"/>
    </w:pPr>
  </w:style>
  <w:style w:type="paragraph" w:customStyle="1" w:styleId="Note">
    <w:name w:val="Note"/>
    <w:basedOn w:val="BodyText"/>
    <w:rsid w:val="00B610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026"/>
    <w:pPr>
      <w:framePr w:wrap="auto" w:hAnchor="text" w:y="6049"/>
    </w:pPr>
    <w:rPr>
      <w:color w:val="000000"/>
      <w:sz w:val="40"/>
    </w:rPr>
  </w:style>
  <w:style w:type="paragraph" w:customStyle="1" w:styleId="TOCTitle">
    <w:name w:val="TOCTitle"/>
    <w:basedOn w:val="Heading1"/>
    <w:rsid w:val="00B61026"/>
    <w:pPr>
      <w:spacing w:after="240"/>
      <w:jc w:val="center"/>
      <w:outlineLvl w:val="9"/>
    </w:pPr>
    <w:rPr>
      <w:caps/>
    </w:rPr>
  </w:style>
  <w:style w:type="paragraph" w:customStyle="1" w:styleId="Version">
    <w:name w:val="Version"/>
    <w:rsid w:val="00B610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026"/>
    <w:pPr>
      <w:keepNext w:val="0"/>
      <w:tabs>
        <w:tab w:val="right" w:pos="4176"/>
      </w:tabs>
      <w:ind w:left="198" w:hanging="198"/>
    </w:pPr>
    <w:rPr>
      <w:rFonts w:ascii="Garamond" w:hAnsi="Garamond"/>
    </w:rPr>
  </w:style>
  <w:style w:type="paragraph" w:styleId="IndexHeading">
    <w:name w:val="index heading"/>
    <w:basedOn w:val="Normal"/>
    <w:next w:val="Index1"/>
    <w:semiHidden/>
    <w:rsid w:val="00B61026"/>
    <w:pPr>
      <w:spacing w:before="120" w:after="120"/>
    </w:pPr>
    <w:rPr>
      <w:rFonts w:ascii="Arial" w:hAnsi="Arial"/>
      <w:b/>
      <w:color w:val="918585"/>
      <w:sz w:val="24"/>
    </w:rPr>
  </w:style>
  <w:style w:type="paragraph" w:styleId="Header">
    <w:name w:val="header"/>
    <w:basedOn w:val="Normal"/>
    <w:link w:val="HeaderChar"/>
    <w:rsid w:val="00B610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026"/>
    <w:rPr>
      <w:rFonts w:ascii="Times New Roman" w:eastAsia="Times New Roman" w:hAnsi="Times New Roman" w:cs="Times New Roman"/>
      <w:sz w:val="16"/>
      <w:szCs w:val="20"/>
      <w:lang w:val="en-GB" w:eastAsia="en-US"/>
    </w:rPr>
  </w:style>
  <w:style w:type="paragraph" w:customStyle="1" w:styleId="Chapter">
    <w:name w:val="Chapter"/>
    <w:basedOn w:val="Normal"/>
    <w:rsid w:val="00B61026"/>
    <w:pPr>
      <w:spacing w:before="240"/>
    </w:pPr>
    <w:rPr>
      <w:rFonts w:ascii="Times New Roman" w:hAnsi="Times New Roman"/>
      <w:smallCaps/>
      <w:spacing w:val="80"/>
      <w:sz w:val="28"/>
    </w:rPr>
  </w:style>
  <w:style w:type="paragraph" w:customStyle="1" w:styleId="InChapter">
    <w:name w:val="InChapter"/>
    <w:basedOn w:val="Heading3"/>
    <w:rsid w:val="00B61026"/>
    <w:pPr>
      <w:spacing w:after="240"/>
      <w:outlineLvl w:val="9"/>
    </w:pPr>
    <w:rPr>
      <w:noProof/>
    </w:rPr>
  </w:style>
  <w:style w:type="paragraph" w:styleId="Index2">
    <w:name w:val="index 2"/>
    <w:basedOn w:val="Normal"/>
    <w:next w:val="Normal"/>
    <w:semiHidden/>
    <w:rsid w:val="00B61026"/>
    <w:pPr>
      <w:tabs>
        <w:tab w:val="right" w:pos="4176"/>
      </w:tabs>
      <w:ind w:left="568" w:hanging="284"/>
    </w:pPr>
    <w:rPr>
      <w:rFonts w:ascii="Garamond" w:hAnsi="Garamond"/>
    </w:rPr>
  </w:style>
  <w:style w:type="paragraph" w:customStyle="1" w:styleId="Byline">
    <w:name w:val="Byline"/>
    <w:rsid w:val="00B610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026"/>
    <w:pPr>
      <w:tabs>
        <w:tab w:val="clear" w:pos="3600"/>
        <w:tab w:val="clear" w:pos="3958"/>
      </w:tabs>
      <w:jc w:val="right"/>
    </w:pPr>
  </w:style>
  <w:style w:type="character" w:styleId="Emphasis">
    <w:name w:val="Emphasis"/>
    <w:basedOn w:val="DefaultParagraphFont"/>
    <w:qFormat/>
    <w:rsid w:val="00B61026"/>
    <w:rPr>
      <w:i/>
    </w:rPr>
  </w:style>
  <w:style w:type="paragraph" w:styleId="Caption">
    <w:name w:val="caption"/>
    <w:basedOn w:val="BodyText"/>
    <w:next w:val="Normal"/>
    <w:qFormat/>
    <w:rsid w:val="00B61026"/>
    <w:pPr>
      <w:framePr w:w="2268" w:hSpace="181" w:vSpace="181" w:wrap="around" w:vAnchor="text" w:hAnchor="page" w:x="1135" w:y="285" w:anchorLock="1"/>
    </w:pPr>
    <w:rPr>
      <w:i/>
    </w:rPr>
  </w:style>
  <w:style w:type="paragraph" w:customStyle="1" w:styleId="MiniTOCTitle">
    <w:name w:val="MiniTOCTitle"/>
    <w:basedOn w:val="Heading4"/>
    <w:rsid w:val="00B61026"/>
    <w:pPr>
      <w:spacing w:before="240"/>
      <w:outlineLvl w:val="9"/>
    </w:pPr>
    <w:rPr>
      <w:noProof/>
      <w:sz w:val="24"/>
    </w:rPr>
  </w:style>
  <w:style w:type="paragraph" w:customStyle="1" w:styleId="MiniTOCItem">
    <w:name w:val="MiniTOCItem"/>
    <w:basedOn w:val="ListBullet"/>
    <w:rsid w:val="00B61026"/>
    <w:pPr>
      <w:numPr>
        <w:numId w:val="0"/>
      </w:numPr>
      <w:tabs>
        <w:tab w:val="right" w:leader="dot" w:pos="6521"/>
      </w:tabs>
      <w:spacing w:before="0" w:after="0"/>
    </w:pPr>
  </w:style>
  <w:style w:type="paragraph" w:customStyle="1" w:styleId="TOFTitle">
    <w:name w:val="TOFTitle"/>
    <w:basedOn w:val="TOCTitle"/>
    <w:rsid w:val="00B61026"/>
  </w:style>
  <w:style w:type="paragraph" w:styleId="TableofFigures">
    <w:name w:val="table of figures"/>
    <w:basedOn w:val="Normal"/>
    <w:next w:val="Normal"/>
    <w:semiHidden/>
    <w:rsid w:val="00B61026"/>
    <w:pPr>
      <w:tabs>
        <w:tab w:val="right" w:leader="dot" w:pos="9072"/>
      </w:tabs>
      <w:ind w:left="970" w:hanging="403"/>
    </w:pPr>
    <w:rPr>
      <w:rFonts w:ascii="Times New Roman" w:hAnsi="Times New Roman"/>
      <w:b/>
    </w:rPr>
  </w:style>
  <w:style w:type="paragraph" w:styleId="ListNumber">
    <w:name w:val="List Number"/>
    <w:basedOn w:val="List"/>
    <w:rsid w:val="00B61026"/>
    <w:pPr>
      <w:numPr>
        <w:numId w:val="15"/>
      </w:numPr>
      <w:tabs>
        <w:tab w:val="clear" w:pos="340"/>
      </w:tabs>
    </w:pPr>
  </w:style>
  <w:style w:type="character" w:customStyle="1" w:styleId="WingdingSymbols">
    <w:name w:val="Wingding Symbols"/>
    <w:rsid w:val="00B61026"/>
    <w:rPr>
      <w:rFonts w:ascii="Wingdings" w:hAnsi="Wingdings"/>
    </w:rPr>
  </w:style>
  <w:style w:type="paragraph" w:customStyle="1" w:styleId="TableHeading">
    <w:name w:val="Table Heading"/>
    <w:basedOn w:val="HeadingBase"/>
    <w:rsid w:val="00B61026"/>
    <w:pPr>
      <w:keepLines/>
      <w:pBdr>
        <w:bottom w:val="single" w:sz="6" w:space="1" w:color="918585"/>
      </w:pBdr>
      <w:spacing w:before="240"/>
    </w:pPr>
  </w:style>
  <w:style w:type="character" w:customStyle="1" w:styleId="HotSpot">
    <w:name w:val="HotSpot"/>
    <w:rsid w:val="00B61026"/>
    <w:rPr>
      <w:color w:val="0033CC"/>
      <w:u w:val="none"/>
    </w:rPr>
  </w:style>
  <w:style w:type="paragraph" w:customStyle="1" w:styleId="BodyTextRight">
    <w:name w:val="Body Text Right"/>
    <w:basedOn w:val="BodyText"/>
    <w:rsid w:val="00B61026"/>
    <w:pPr>
      <w:spacing w:before="0" w:after="0"/>
      <w:jc w:val="right"/>
    </w:pPr>
  </w:style>
  <w:style w:type="paragraph" w:styleId="Index3">
    <w:name w:val="index 3"/>
    <w:basedOn w:val="ListNumber2"/>
    <w:next w:val="Normal"/>
    <w:semiHidden/>
    <w:rsid w:val="00B61026"/>
    <w:pPr>
      <w:numPr>
        <w:numId w:val="0"/>
      </w:numPr>
      <w:tabs>
        <w:tab w:val="right" w:leader="dot" w:pos="4176"/>
      </w:tabs>
    </w:pPr>
  </w:style>
  <w:style w:type="paragraph" w:styleId="ListNumber2">
    <w:name w:val="List Number 2"/>
    <w:basedOn w:val="List2"/>
    <w:rsid w:val="00B61026"/>
    <w:pPr>
      <w:numPr>
        <w:numId w:val="10"/>
      </w:numPr>
      <w:tabs>
        <w:tab w:val="clear" w:pos="1060"/>
      </w:tabs>
    </w:pPr>
  </w:style>
  <w:style w:type="paragraph" w:customStyle="1" w:styleId="MarginNote">
    <w:name w:val="Margin Note"/>
    <w:basedOn w:val="BodyText"/>
    <w:rsid w:val="00B610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0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0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026"/>
    <w:rPr>
      <w:sz w:val="32"/>
    </w:rPr>
  </w:style>
  <w:style w:type="paragraph" w:customStyle="1" w:styleId="HeadingProcedure">
    <w:name w:val="Heading Procedure"/>
    <w:basedOn w:val="HeadingBase"/>
    <w:next w:val="Normal"/>
    <w:rsid w:val="00B61026"/>
    <w:pPr>
      <w:tabs>
        <w:tab w:val="left" w:pos="0"/>
      </w:tabs>
      <w:spacing w:before="120" w:after="60"/>
    </w:pPr>
    <w:rPr>
      <w:i/>
      <w:color w:val="918585"/>
      <w:sz w:val="22"/>
    </w:rPr>
  </w:style>
  <w:style w:type="paragraph" w:customStyle="1" w:styleId="TableBodyText">
    <w:name w:val="Table Body Text"/>
    <w:basedOn w:val="BodyText"/>
    <w:rsid w:val="00B61026"/>
    <w:pPr>
      <w:spacing w:before="60" w:after="60"/>
    </w:pPr>
  </w:style>
  <w:style w:type="paragraph" w:styleId="ListContinue">
    <w:name w:val="List Continue"/>
    <w:basedOn w:val="List"/>
    <w:rsid w:val="00B61026"/>
    <w:pPr>
      <w:ind w:firstLine="0"/>
    </w:pPr>
  </w:style>
  <w:style w:type="paragraph" w:customStyle="1" w:styleId="ListNote">
    <w:name w:val="List Note"/>
    <w:basedOn w:val="List"/>
    <w:rsid w:val="00B61026"/>
    <w:pPr>
      <w:pBdr>
        <w:top w:val="single" w:sz="6" w:space="2" w:color="918585"/>
        <w:bottom w:val="single" w:sz="6" w:space="2" w:color="918585"/>
      </w:pBdr>
      <w:tabs>
        <w:tab w:val="left" w:pos="1021"/>
      </w:tabs>
      <w:ind w:firstLine="0"/>
    </w:pPr>
  </w:style>
  <w:style w:type="paragraph" w:customStyle="1" w:styleId="Warning">
    <w:name w:val="Warning"/>
    <w:basedOn w:val="BodyText"/>
    <w:rsid w:val="00B61026"/>
    <w:pPr>
      <w:shd w:val="clear" w:color="auto" w:fill="D9D9D9"/>
      <w:tabs>
        <w:tab w:val="left" w:pos="992"/>
      </w:tabs>
      <w:ind w:left="119" w:right="119"/>
    </w:pPr>
    <w:rPr>
      <w:sz w:val="20"/>
    </w:rPr>
  </w:style>
  <w:style w:type="paragraph" w:customStyle="1" w:styleId="MarginIcons">
    <w:name w:val="Margin Icons"/>
    <w:basedOn w:val="BodyText"/>
    <w:rsid w:val="00B610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026"/>
    <w:rPr>
      <w:rFonts w:ascii="Courier New" w:hAnsi="Courier New"/>
    </w:rPr>
  </w:style>
  <w:style w:type="paragraph" w:customStyle="1" w:styleId="NoteBullet">
    <w:name w:val="Note Bullet"/>
    <w:basedOn w:val="Note"/>
    <w:rsid w:val="00B61026"/>
    <w:pPr>
      <w:tabs>
        <w:tab w:val="clear" w:pos="680"/>
      </w:tabs>
      <w:spacing w:before="60" w:after="60"/>
    </w:pPr>
  </w:style>
  <w:style w:type="paragraph" w:customStyle="1" w:styleId="SubHeading2">
    <w:name w:val="SubHeading2"/>
    <w:basedOn w:val="HeadingBase"/>
    <w:rsid w:val="00B61026"/>
    <w:pPr>
      <w:spacing w:before="240" w:after="60"/>
    </w:pPr>
    <w:rPr>
      <w:sz w:val="20"/>
    </w:rPr>
  </w:style>
  <w:style w:type="paragraph" w:customStyle="1" w:styleId="SubHeading1">
    <w:name w:val="SubHeading1"/>
    <w:basedOn w:val="HeadingBase"/>
    <w:rsid w:val="00B61026"/>
    <w:pPr>
      <w:spacing w:before="240" w:after="60"/>
    </w:pPr>
    <w:rPr>
      <w:color w:val="918585"/>
      <w:sz w:val="22"/>
    </w:rPr>
  </w:style>
  <w:style w:type="paragraph" w:customStyle="1" w:styleId="SideHeading">
    <w:name w:val="Side Heading"/>
    <w:basedOn w:val="HeadingBase"/>
    <w:rsid w:val="00B610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026"/>
    <w:pPr>
      <w:tabs>
        <w:tab w:val="num" w:pos="360"/>
      </w:tabs>
    </w:pPr>
  </w:style>
  <w:style w:type="paragraph" w:styleId="PlainText">
    <w:name w:val="Plain Text"/>
    <w:basedOn w:val="Normal"/>
    <w:link w:val="PlainTextChar"/>
    <w:rsid w:val="00B61026"/>
    <w:rPr>
      <w:sz w:val="20"/>
    </w:rPr>
  </w:style>
  <w:style w:type="character" w:customStyle="1" w:styleId="PlainTextChar">
    <w:name w:val="Plain Text Char"/>
    <w:basedOn w:val="DefaultParagraphFont"/>
    <w:link w:val="PlainText"/>
    <w:rsid w:val="00B61026"/>
    <w:rPr>
      <w:rFonts w:ascii="Courier New" w:eastAsia="Times New Roman" w:hAnsi="Courier New" w:cs="Times New Roman"/>
      <w:sz w:val="20"/>
      <w:szCs w:val="20"/>
      <w:lang w:eastAsia="en-US"/>
    </w:rPr>
  </w:style>
  <w:style w:type="character" w:customStyle="1" w:styleId="MenuOption">
    <w:name w:val="Menu Option"/>
    <w:basedOn w:val="DefaultParagraphFont"/>
    <w:rsid w:val="00B61026"/>
    <w:rPr>
      <w:b/>
      <w:smallCaps/>
    </w:rPr>
  </w:style>
  <w:style w:type="paragraph" w:customStyle="1" w:styleId="TableListNumber">
    <w:name w:val="Table List Number"/>
    <w:basedOn w:val="ListNumber"/>
    <w:rsid w:val="00B61026"/>
    <w:pPr>
      <w:numPr>
        <w:numId w:val="0"/>
      </w:numPr>
    </w:pPr>
  </w:style>
  <w:style w:type="paragraph" w:styleId="TOC4">
    <w:name w:val="toc 4"/>
    <w:basedOn w:val="TOCBase"/>
    <w:next w:val="Normal"/>
    <w:semiHidden/>
    <w:rsid w:val="00B61026"/>
    <w:pPr>
      <w:tabs>
        <w:tab w:val="right" w:leader="dot" w:pos="9071"/>
      </w:tabs>
      <w:ind w:left="1701"/>
    </w:pPr>
  </w:style>
  <w:style w:type="paragraph" w:customStyle="1" w:styleId="ListAlpha">
    <w:name w:val="List Alpha"/>
    <w:basedOn w:val="List"/>
    <w:rsid w:val="00B61026"/>
    <w:pPr>
      <w:numPr>
        <w:numId w:val="9"/>
      </w:numPr>
    </w:pPr>
  </w:style>
  <w:style w:type="paragraph" w:customStyle="1" w:styleId="ListAlpha2">
    <w:name w:val="List Alpha 2"/>
    <w:basedOn w:val="List2"/>
    <w:rsid w:val="00B61026"/>
    <w:pPr>
      <w:numPr>
        <w:numId w:val="8"/>
      </w:numPr>
    </w:pPr>
  </w:style>
  <w:style w:type="paragraph" w:styleId="List2">
    <w:name w:val="List 2"/>
    <w:basedOn w:val="BodyText"/>
    <w:rsid w:val="00B61026"/>
    <w:pPr>
      <w:tabs>
        <w:tab w:val="left" w:pos="680"/>
      </w:tabs>
      <w:spacing w:before="60" w:after="60"/>
      <w:ind w:left="680" w:hanging="340"/>
    </w:pPr>
  </w:style>
  <w:style w:type="paragraph" w:styleId="List3">
    <w:name w:val="List 3"/>
    <w:basedOn w:val="BodyText"/>
    <w:rsid w:val="00B61026"/>
    <w:pPr>
      <w:tabs>
        <w:tab w:val="left" w:pos="1021"/>
      </w:tabs>
      <w:spacing w:before="60" w:after="60"/>
      <w:ind w:left="1020" w:hanging="340"/>
    </w:pPr>
  </w:style>
  <w:style w:type="paragraph" w:styleId="List4">
    <w:name w:val="List 4"/>
    <w:basedOn w:val="BodyText"/>
    <w:rsid w:val="00B61026"/>
    <w:pPr>
      <w:tabs>
        <w:tab w:val="left" w:pos="1361"/>
      </w:tabs>
      <w:spacing w:before="60" w:after="60"/>
      <w:ind w:left="1361" w:hanging="340"/>
    </w:pPr>
  </w:style>
  <w:style w:type="paragraph" w:styleId="List5">
    <w:name w:val="List 5"/>
    <w:basedOn w:val="BodyText"/>
    <w:rsid w:val="00B61026"/>
    <w:pPr>
      <w:tabs>
        <w:tab w:val="left" w:pos="1701"/>
      </w:tabs>
      <w:spacing w:before="60" w:after="60"/>
      <w:ind w:left="1701" w:hanging="340"/>
    </w:pPr>
  </w:style>
  <w:style w:type="paragraph" w:styleId="ListBullet3">
    <w:name w:val="List Bullet 3"/>
    <w:basedOn w:val="List3"/>
    <w:rsid w:val="00B61026"/>
    <w:pPr>
      <w:numPr>
        <w:numId w:val="14"/>
      </w:numPr>
      <w:tabs>
        <w:tab w:val="clear" w:pos="1021"/>
      </w:tabs>
      <w:ind w:left="1037" w:hanging="357"/>
    </w:pPr>
  </w:style>
  <w:style w:type="paragraph" w:styleId="ListBullet4">
    <w:name w:val="List Bullet 4"/>
    <w:basedOn w:val="List4"/>
    <w:rsid w:val="00B61026"/>
    <w:pPr>
      <w:numPr>
        <w:numId w:val="3"/>
      </w:numPr>
      <w:tabs>
        <w:tab w:val="clear" w:pos="1361"/>
      </w:tabs>
    </w:pPr>
  </w:style>
  <w:style w:type="paragraph" w:styleId="ListBullet5">
    <w:name w:val="List Bullet 5"/>
    <w:basedOn w:val="List5"/>
    <w:rsid w:val="00B61026"/>
    <w:pPr>
      <w:numPr>
        <w:numId w:val="4"/>
      </w:numPr>
    </w:pPr>
  </w:style>
  <w:style w:type="paragraph" w:styleId="ListContinue2">
    <w:name w:val="List Continue 2"/>
    <w:basedOn w:val="List2"/>
    <w:rsid w:val="00B61026"/>
    <w:pPr>
      <w:ind w:firstLine="0"/>
    </w:pPr>
  </w:style>
  <w:style w:type="paragraph" w:styleId="ListContinue3">
    <w:name w:val="List Continue 3"/>
    <w:basedOn w:val="List3"/>
    <w:rsid w:val="00B61026"/>
    <w:pPr>
      <w:ind w:left="1021" w:firstLine="0"/>
    </w:pPr>
  </w:style>
  <w:style w:type="paragraph" w:styleId="ListContinue4">
    <w:name w:val="List Continue 4"/>
    <w:basedOn w:val="List4"/>
    <w:rsid w:val="00B61026"/>
    <w:pPr>
      <w:ind w:firstLine="0"/>
    </w:pPr>
  </w:style>
  <w:style w:type="paragraph" w:styleId="ListContinue5">
    <w:name w:val="List Continue 5"/>
    <w:basedOn w:val="List5"/>
    <w:rsid w:val="00B61026"/>
    <w:pPr>
      <w:ind w:firstLine="0"/>
    </w:pPr>
  </w:style>
  <w:style w:type="paragraph" w:styleId="ListNumber3">
    <w:name w:val="List Number 3"/>
    <w:basedOn w:val="List3"/>
    <w:rsid w:val="00B61026"/>
    <w:pPr>
      <w:numPr>
        <w:numId w:val="5"/>
      </w:numPr>
    </w:pPr>
  </w:style>
  <w:style w:type="paragraph" w:styleId="ListNumber4">
    <w:name w:val="List Number 4"/>
    <w:basedOn w:val="List4"/>
    <w:rsid w:val="00B61026"/>
    <w:pPr>
      <w:numPr>
        <w:numId w:val="6"/>
      </w:numPr>
    </w:pPr>
  </w:style>
  <w:style w:type="paragraph" w:styleId="ListNumber5">
    <w:name w:val="List Number 5"/>
    <w:basedOn w:val="List5"/>
    <w:rsid w:val="00B61026"/>
    <w:pPr>
      <w:numPr>
        <w:numId w:val="7"/>
      </w:numPr>
    </w:pPr>
  </w:style>
  <w:style w:type="paragraph" w:styleId="BlockText">
    <w:name w:val="Block Text"/>
    <w:basedOn w:val="Normal"/>
    <w:rsid w:val="00B61026"/>
    <w:pPr>
      <w:spacing w:after="120"/>
      <w:ind w:left="1440" w:right="1440"/>
    </w:pPr>
  </w:style>
  <w:style w:type="character" w:customStyle="1" w:styleId="Subscript">
    <w:name w:val="Subscript"/>
    <w:basedOn w:val="DefaultParagraphFont"/>
    <w:rsid w:val="00B61026"/>
    <w:rPr>
      <w:sz w:val="16"/>
      <w:vertAlign w:val="subscript"/>
    </w:rPr>
  </w:style>
  <w:style w:type="character" w:customStyle="1" w:styleId="Superscript">
    <w:name w:val="Superscript"/>
    <w:basedOn w:val="DefaultParagraphFont"/>
    <w:rsid w:val="00B61026"/>
    <w:rPr>
      <w:sz w:val="16"/>
      <w:vertAlign w:val="superscript"/>
    </w:rPr>
  </w:style>
  <w:style w:type="character" w:customStyle="1" w:styleId="Symbols">
    <w:name w:val="Symbols"/>
    <w:basedOn w:val="DefaultParagraphFont"/>
    <w:rsid w:val="00B61026"/>
    <w:rPr>
      <w:rFonts w:ascii="Symbol" w:hAnsi="Symbol"/>
    </w:rPr>
  </w:style>
  <w:style w:type="character" w:customStyle="1" w:styleId="MenuOptions">
    <w:name w:val="Menu Options"/>
    <w:basedOn w:val="DefaultParagraphFont"/>
    <w:rsid w:val="00B61026"/>
    <w:rPr>
      <w:rFonts w:ascii="Arial Narrow" w:hAnsi="Arial Narrow"/>
      <w:smallCaps/>
    </w:rPr>
  </w:style>
  <w:style w:type="character" w:customStyle="1" w:styleId="Buttons">
    <w:name w:val="Buttons"/>
    <w:basedOn w:val="DefaultParagraphFont"/>
    <w:rsid w:val="00B61026"/>
    <w:rPr>
      <w:b/>
    </w:rPr>
  </w:style>
  <w:style w:type="character" w:customStyle="1" w:styleId="Underlined">
    <w:name w:val="Underlined"/>
    <w:basedOn w:val="DefaultParagraphFont"/>
    <w:rsid w:val="00B61026"/>
    <w:rPr>
      <w:u w:val="single"/>
    </w:rPr>
  </w:style>
  <w:style w:type="paragraph" w:customStyle="1" w:styleId="TableBodyTextRight">
    <w:name w:val="Table Body Text Right"/>
    <w:basedOn w:val="TableBodyText"/>
    <w:rsid w:val="00B61026"/>
    <w:pPr>
      <w:widowControl w:val="0"/>
      <w:autoSpaceDE w:val="0"/>
      <w:autoSpaceDN w:val="0"/>
      <w:adjustRightInd w:val="0"/>
      <w:jc w:val="right"/>
    </w:pPr>
    <w:rPr>
      <w:rFonts w:cs="Arial"/>
      <w:szCs w:val="18"/>
    </w:rPr>
  </w:style>
  <w:style w:type="paragraph" w:customStyle="1" w:styleId="CopyrightText">
    <w:name w:val="Copyright Text"/>
    <w:basedOn w:val="BodyText"/>
    <w:rsid w:val="00B61026"/>
    <w:rPr>
      <w:sz w:val="18"/>
    </w:rPr>
  </w:style>
  <w:style w:type="paragraph" w:customStyle="1" w:styleId="BodySmallRight">
    <w:name w:val="Body Small Right"/>
    <w:basedOn w:val="BodyTextRight"/>
    <w:rsid w:val="00B61026"/>
    <w:rPr>
      <w:sz w:val="18"/>
      <w:szCs w:val="18"/>
    </w:rPr>
  </w:style>
  <w:style w:type="paragraph" w:customStyle="1" w:styleId="MarginEdition">
    <w:name w:val="Margin Edition"/>
    <w:basedOn w:val="MarginNote"/>
    <w:rsid w:val="00B61026"/>
    <w:pPr>
      <w:spacing w:before="0" w:after="0"/>
    </w:pPr>
    <w:rPr>
      <w:rFonts w:ascii="Times New Roman" w:hAnsi="Times New Roman"/>
      <w:color w:val="999999"/>
    </w:rPr>
  </w:style>
  <w:style w:type="paragraph" w:customStyle="1" w:styleId="Spacer">
    <w:name w:val="Spacer"/>
    <w:basedOn w:val="Normal"/>
    <w:rsid w:val="00B61026"/>
    <w:rPr>
      <w:sz w:val="2"/>
      <w:szCs w:val="2"/>
    </w:rPr>
  </w:style>
  <w:style w:type="character" w:customStyle="1" w:styleId="Small">
    <w:name w:val="Small"/>
    <w:basedOn w:val="DefaultParagraphFont"/>
    <w:rsid w:val="00B61026"/>
    <w:rPr>
      <w:sz w:val="16"/>
    </w:rPr>
  </w:style>
  <w:style w:type="paragraph" w:customStyle="1" w:styleId="WideTable">
    <w:name w:val="Wide Table"/>
    <w:basedOn w:val="Normal"/>
    <w:rsid w:val="00B61026"/>
    <w:pPr>
      <w:ind w:left="-1418"/>
    </w:pPr>
    <w:rPr>
      <w:sz w:val="2"/>
      <w:szCs w:val="2"/>
    </w:rPr>
  </w:style>
  <w:style w:type="character" w:styleId="PageNumber">
    <w:name w:val="page number"/>
    <w:basedOn w:val="DefaultParagraphFont"/>
    <w:rsid w:val="00B61026"/>
  </w:style>
  <w:style w:type="paragraph" w:styleId="Quote">
    <w:name w:val="Quote"/>
    <w:basedOn w:val="Heading1"/>
    <w:link w:val="QuoteChar"/>
    <w:qFormat/>
    <w:rsid w:val="00B61026"/>
    <w:rPr>
      <w:b w:val="0"/>
      <w:sz w:val="72"/>
      <w:szCs w:val="72"/>
      <w:lang w:val="en-NZ"/>
    </w:rPr>
  </w:style>
  <w:style w:type="character" w:customStyle="1" w:styleId="QuoteChar">
    <w:name w:val="Quote Char"/>
    <w:basedOn w:val="DefaultParagraphFont"/>
    <w:link w:val="Quote"/>
    <w:rsid w:val="00B610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026"/>
    <w:pPr>
      <w:pageBreakBefore/>
    </w:pPr>
  </w:style>
  <w:style w:type="paragraph" w:customStyle="1" w:styleId="Border">
    <w:name w:val="Border"/>
    <w:basedOn w:val="Normal"/>
    <w:qFormat/>
    <w:rsid w:val="00B610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026"/>
    <w:rPr>
      <w:b/>
      <w:bCs/>
      <w:i/>
      <w:iCs/>
      <w:color w:val="auto"/>
    </w:rPr>
  </w:style>
  <w:style w:type="paragraph" w:styleId="IntenseQuote">
    <w:name w:val="Intense Quote"/>
    <w:basedOn w:val="Normal"/>
    <w:next w:val="Normal"/>
    <w:link w:val="IntenseQuoteChar"/>
    <w:uiPriority w:val="30"/>
    <w:qFormat/>
    <w:rsid w:val="00B610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0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026"/>
    <w:rPr>
      <w:smallCaps/>
      <w:color w:val="auto"/>
      <w:u w:val="single"/>
    </w:rPr>
  </w:style>
  <w:style w:type="character" w:styleId="IntenseReference">
    <w:name w:val="Intense Reference"/>
    <w:basedOn w:val="DefaultParagraphFont"/>
    <w:uiPriority w:val="32"/>
    <w:qFormat/>
    <w:rsid w:val="00B61026"/>
    <w:rPr>
      <w:b/>
      <w:bCs/>
      <w:smallCaps/>
      <w:color w:val="auto"/>
      <w:spacing w:val="5"/>
      <w:u w:val="single"/>
    </w:rPr>
  </w:style>
  <w:style w:type="paragraph" w:customStyle="1" w:styleId="2ColumnHeading">
    <w:name w:val="2Column Heading"/>
    <w:basedOn w:val="BodyText"/>
    <w:qFormat/>
    <w:rsid w:val="00B61026"/>
    <w:pPr>
      <w:spacing w:after="60"/>
      <w:ind w:left="-2268"/>
    </w:pPr>
    <w:rPr>
      <w:b/>
    </w:rPr>
  </w:style>
  <w:style w:type="paragraph" w:customStyle="1" w:styleId="Heading1TOC">
    <w:name w:val="Heading1 TOC"/>
    <w:basedOn w:val="Normal"/>
    <w:qFormat/>
    <w:rsid w:val="00B61026"/>
    <w:pPr>
      <w:spacing w:before="240" w:after="120"/>
    </w:pPr>
    <w:rPr>
      <w:rFonts w:ascii="Times New Roman" w:hAnsi="Times New Roman"/>
      <w:b/>
      <w:sz w:val="32"/>
    </w:rPr>
  </w:style>
  <w:style w:type="paragraph" w:customStyle="1" w:styleId="Heading2TOC">
    <w:name w:val="Heading2 TOC"/>
    <w:basedOn w:val="Normal"/>
    <w:qFormat/>
    <w:rsid w:val="00B61026"/>
    <w:pPr>
      <w:spacing w:before="240" w:after="60"/>
    </w:pPr>
    <w:rPr>
      <w:rFonts w:ascii="Times New Roman" w:hAnsi="Times New Roman"/>
      <w:b/>
      <w:sz w:val="28"/>
    </w:rPr>
  </w:style>
  <w:style w:type="character" w:customStyle="1" w:styleId="Underline">
    <w:name w:val="Underline"/>
    <w:basedOn w:val="DefaultParagraphFont"/>
    <w:qFormat/>
    <w:rsid w:val="00B61026"/>
    <w:rPr>
      <w:u w:val="single"/>
    </w:rPr>
  </w:style>
  <w:style w:type="paragraph" w:styleId="BalloonText">
    <w:name w:val="Balloon Text"/>
    <w:basedOn w:val="Normal"/>
    <w:link w:val="BalloonTextChar"/>
    <w:rsid w:val="00B61026"/>
    <w:rPr>
      <w:rFonts w:ascii="Tahoma" w:hAnsi="Tahoma" w:cs="Tahoma"/>
      <w:sz w:val="16"/>
      <w:szCs w:val="16"/>
    </w:rPr>
  </w:style>
  <w:style w:type="character" w:customStyle="1" w:styleId="BalloonTextChar">
    <w:name w:val="Balloon Text Char"/>
    <w:basedOn w:val="DefaultParagraphFont"/>
    <w:link w:val="BalloonText"/>
    <w:rsid w:val="00B610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0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0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026"/>
    <w:rPr>
      <w:b/>
      <w:color w:val="660033"/>
      <w:spacing w:val="0"/>
    </w:rPr>
  </w:style>
  <w:style w:type="paragraph" w:customStyle="1" w:styleId="Nameditemlist">
    <w:name w:val="Named item list"/>
    <w:basedOn w:val="BodyText"/>
    <w:qFormat/>
    <w:rsid w:val="00B61026"/>
    <w:pPr>
      <w:tabs>
        <w:tab w:val="left" w:pos="2835"/>
      </w:tabs>
      <w:ind w:left="2835" w:hanging="2835"/>
    </w:pPr>
  </w:style>
  <w:style w:type="paragraph" w:customStyle="1" w:styleId="BodyTextnopadding">
    <w:name w:val="Body Text no padding"/>
    <w:basedOn w:val="BodyText"/>
    <w:qFormat/>
    <w:rsid w:val="00B61026"/>
    <w:pPr>
      <w:spacing w:before="0" w:after="0"/>
    </w:pPr>
  </w:style>
  <w:style w:type="paragraph" w:customStyle="1" w:styleId="BodyTextBold">
    <w:name w:val="Body Text Bold"/>
    <w:basedOn w:val="BodyText"/>
    <w:qFormat/>
    <w:rsid w:val="00B61026"/>
    <w:rPr>
      <w:b/>
    </w:rPr>
  </w:style>
  <w:style w:type="character" w:styleId="Hyperlink">
    <w:name w:val="Hyperlink"/>
    <w:basedOn w:val="DefaultParagraphFont"/>
    <w:uiPriority w:val="99"/>
    <w:unhideWhenUsed/>
    <w:rsid w:val="0007165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5224</Characters>
  <Application>Microsoft Office Word</Application>
  <DocSecurity>0</DocSecurity>
  <Lines>261</Lines>
  <Paragraphs>141</Paragraphs>
  <ScaleCrop>false</ScaleCrop>
  <Company>Author-it Software Corporation Ltd.</Company>
  <LinksUpToDate>false</LinksUpToDate>
  <CharactersWithSpaces>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CPCCSG3002 Produce and apply vinyl signs</dc:title>
  <dc:subject>Approved</dc:subject>
  <dc:creator>BuildSkills Australia</dc:creator>
  <cp:keywords>Release: 1</cp:keywords>
  <dc:description>Review Date: 12 April 2008</dc:description>
  <cp:lastModifiedBy>HSD_TPCMSd.prod</cp:lastModifiedBy>
  <cp:revision>3</cp:revision>
  <dcterms:created xsi:type="dcterms:W3CDTF">2024-12-24T01:00:00Z</dcterms:created>
  <dcterms:modified xsi:type="dcterms:W3CDTF">2024-12-24T01:00:00Z</dcterms:modified>
</cp:coreProperties>
</file>