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C8B" w:rsidP="00366C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CPCCSF3002 Carry out monostrand post-tensioning</w:t>
      </w:r>
      <w:r>
        <w:fldChar w:fldCharType="end"/>
      </w:r>
    </w:p>
    <w:p w:rsidR="00366C8B" w:rsidP="00366C8B">
      <w:pPr>
        <w:pStyle w:val="Version"/>
        <w:sectPr w:rsidSect="00293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93D3E" w:rsidP="00293D3E">
      <w:pPr>
        <w:pStyle w:val="SuperHeading"/>
      </w:pPr>
      <w:r w:rsidRPr="00293D3E">
        <w:t>CPCCSF3002 Carry out monostrand post-tensioning</w:t>
      </w:r>
    </w:p>
    <w:p w:rsidR="00000000" w:rsidRPr="00293D3E" w:rsidP="00293D3E">
      <w:pPr>
        <w:pStyle w:val="Heading1"/>
      </w:pPr>
      <w:bookmarkStart w:id="1" w:name="O_1292368"/>
      <w:bookmarkEnd w:id="1"/>
      <w:r w:rsidRPr="00293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Updated reference to general construction induction training program.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3E" w:rsidP="00293D3E">
            <w:pPr>
              <w:pStyle w:val="BodyText"/>
            </w:pPr>
            <w:r w:rsidRPr="00293D3E">
              <w:t>This version first released with CPC Construction, Plumbing and Services Training Package Release 5.0.</w:t>
            </w:r>
          </w:p>
          <w:p w:rsidR="00000000" w:rsidRPr="00293D3E" w:rsidP="00293D3E">
            <w:pPr>
              <w:pStyle w:val="BodyText"/>
            </w:pPr>
            <w:r w:rsidRPr="00293D3E">
              <w:t xml:space="preserve">Supersedes and is equivalent to </w:t>
            </w:r>
            <w:r w:rsidRPr="00293D3E">
              <w:t>CPCCSF3002A Carry out monostrand post-tensioning.  Updated to meet the Standards for Training Packages 2012.</w:t>
            </w:r>
          </w:p>
        </w:tc>
      </w:tr>
    </w:tbl>
    <w:p w:rsidR="00000000" w:rsidRPr="00293D3E" w:rsidP="00293D3E">
      <w:pPr>
        <w:pStyle w:val="BodyText"/>
      </w:pPr>
    </w:p>
    <w:p w:rsidR="00000000" w:rsidRPr="00293D3E" w:rsidP="00293D3E">
      <w:pPr>
        <w:pStyle w:val="AllowPageBreak"/>
      </w:pPr>
    </w:p>
    <w:p w:rsidR="00000000" w:rsidRPr="00293D3E" w:rsidP="00293D3E">
      <w:pPr>
        <w:pStyle w:val="Heading1"/>
      </w:pPr>
      <w:bookmarkStart w:id="2" w:name="O_1292367"/>
      <w:bookmarkEnd w:id="2"/>
      <w:r w:rsidRPr="00293D3E">
        <w:t>Application</w:t>
      </w:r>
    </w:p>
    <w:p w:rsidR="00000000" w:rsidRPr="00293D3E" w:rsidP="00366C8B">
      <w:pPr>
        <w:pStyle w:val="BodyText"/>
      </w:pPr>
      <w:r w:rsidRPr="00293D3E">
        <w:t>This unit specifies the skills and knowledge required to carry out monostrand post-tensioning in accordance with s</w:t>
      </w:r>
      <w:r w:rsidRPr="00293D3E">
        <w:t>pecifications. It includes planning and preparing for the work, laying and fixing anchorages and cables, defining the work area, stressing tendons, finishing the tensioning and cleaning up.</w:t>
      </w:r>
    </w:p>
    <w:p w:rsidR="00000000" w:rsidRPr="00293D3E" w:rsidP="00366C8B">
      <w:pPr>
        <w:pStyle w:val="BodyText"/>
      </w:pPr>
      <w:r w:rsidRPr="00293D3E">
        <w:t xml:space="preserve">It applies to workers carrying out monostrand post-tensioning for </w:t>
      </w:r>
      <w:r w:rsidRPr="00293D3E">
        <w:t>a construction project, and who would be expected to take responsibility for organising and completing these tasks with a high degree of self direction.</w:t>
      </w:r>
    </w:p>
    <w:p w:rsidR="00000000" w:rsidRPr="00293D3E" w:rsidP="00366C8B">
      <w:pPr>
        <w:pStyle w:val="BodyText"/>
      </w:pPr>
      <w:r w:rsidRPr="00293D3E">
        <w:t>Completion of the general construction induction training program, specified in the Safe Work Australia</w:t>
      </w:r>
      <w:r w:rsidRPr="00293D3E">
        <w:t xml:space="preserve"> model </w:t>
      </w:r>
      <w:r w:rsidRPr="00293D3E">
        <w:rPr>
          <w:rStyle w:val="Emphasis"/>
        </w:rPr>
        <w:t>Code of Practice: Construction Work</w:t>
      </w:r>
      <w:r w:rsidRPr="00293D3E">
        <w:t xml:space="preserve">, is required by anyone carrying out construction work. Achievement of </w:t>
      </w:r>
      <w:r w:rsidRPr="00293D3E">
        <w:rPr>
          <w:rStyle w:val="Emphasis"/>
        </w:rPr>
        <w:t>CPCWHS1001 Prepare to work safely in the construction industry</w:t>
      </w:r>
      <w:r w:rsidRPr="00293D3E">
        <w:t xml:space="preserve"> meets this requirement.</w:t>
      </w:r>
    </w:p>
    <w:p w:rsidR="00000000" w:rsidRPr="00293D3E" w:rsidP="00366C8B">
      <w:pPr>
        <w:pStyle w:val="BodyText"/>
      </w:pPr>
      <w:r w:rsidRPr="00293D3E">
        <w:t xml:space="preserve">No licensing, legislative or certification requirements </w:t>
      </w:r>
      <w:r w:rsidRPr="00293D3E">
        <w:t>apply to this unit at the time of publication.</w:t>
      </w:r>
    </w:p>
    <w:p w:rsidR="00000000" w:rsidRPr="00293D3E" w:rsidP="00293D3E">
      <w:pPr>
        <w:pStyle w:val="Heading1"/>
      </w:pPr>
      <w:bookmarkStart w:id="3" w:name="O_1292366"/>
      <w:bookmarkEnd w:id="3"/>
      <w:r w:rsidRPr="00293D3E">
        <w:t>Pre-requisite Unit</w:t>
      </w:r>
    </w:p>
    <w:p w:rsidR="00000000" w:rsidRPr="00293D3E" w:rsidP="00366C8B">
      <w:pPr>
        <w:pStyle w:val="BodyText"/>
      </w:pPr>
      <w:r w:rsidRPr="00293D3E">
        <w:t>CPCCWHS2001 Apply WHS requirements, policies and procedures in the construction industry</w:t>
      </w:r>
    </w:p>
    <w:p w:rsidR="00000000" w:rsidRPr="00293D3E" w:rsidP="00293D3E">
      <w:pPr>
        <w:pStyle w:val="Heading1"/>
      </w:pPr>
      <w:bookmarkStart w:id="4" w:name="O_1292365"/>
      <w:bookmarkEnd w:id="4"/>
      <w:r w:rsidRPr="00293D3E">
        <w:t>Unit Sector</w:t>
      </w:r>
    </w:p>
    <w:p w:rsidR="00000000" w:rsidRPr="00293D3E" w:rsidP="00366C8B">
      <w:pPr>
        <w:pStyle w:val="BodyText"/>
      </w:pPr>
      <w:r w:rsidRPr="00293D3E">
        <w:t>Steelfixing</w:t>
      </w:r>
    </w:p>
    <w:p w:rsidR="00000000" w:rsidRPr="00293D3E" w:rsidP="00293D3E">
      <w:pPr>
        <w:pStyle w:val="Heading1"/>
      </w:pPr>
      <w:bookmarkStart w:id="5" w:name="O_1292364"/>
      <w:bookmarkEnd w:id="5"/>
      <w:r w:rsidRPr="00293D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Performance criteria describe what needs to be done to demonstrate achievement of the element.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Plan and prepare to carry out monostrand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Interpret work ord</w:t>
            </w:r>
            <w:r w:rsidRPr="00293D3E">
              <w:t>er and associated documentation and clarify requirements with relevant persons.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Plan all work to comply with relevant legislation, regulations, standards, codes, work health and safety (WHS), environmental and workplace requirements.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Select tools and equipment required for work tasks, check for serviceability and rectify or report identified faults.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Calculate materials quantities and curing requirements.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Obtain, prepare and safely handle materials for the task, and situate them ready for use.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Erect required safety signage and barricades and fit personal protective equipment (PPE).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Lay and fix anchorages and cables.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Lay ducting profile, push through specified number of strands and verify in accordance with job drawings.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Position profile anchorages to task specifications.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Position form head and anchorages in accordance with task specifications.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Inspect installed cables in accordance with specifications and relevant standards.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Fix grout tubes in accordance with manufacturer requirements and engineering specifications.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Monitor grout tubes during concrete pour.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Define the work area for monostrand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After suitable curing time, define safe working area in accordance with WHS and regulatory requirements.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Erect barricades and signage as required to isolate safe work areas.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Stress tendons.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Remove recess formers.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 xml:space="preserve">Set up anchor blocks and wedges in accordance with </w:t>
            </w:r>
            <w:r w:rsidRPr="00293D3E">
              <w:t>manufacturer design.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Carry out stressing operations to nominated loads in accordance with engineerin</w:t>
            </w:r>
            <w:r w:rsidRPr="00293D3E">
              <w:t>g standards using authorised calibrated stressing equipment.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Measure extensions and record on standard forms for approval by engineer.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Finish the 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Cut and seal protruding strands in accordance with manufacturer requirements.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Mix cement grout and pump in accordance with specifications and relevant standards.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Clear work area and dispose of, reuse or recycle materials in accordance with regulatory and workplace requirements.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3E" w:rsidP="00293D3E">
            <w:pPr>
              <w:pStyle w:val="BodyText"/>
            </w:pPr>
            <w:r w:rsidRPr="00293D3E">
              <w:t>Clean, check, maintain and store tools and equipment in accordance with manufacturer and workplace requirements.</w:t>
            </w:r>
          </w:p>
        </w:tc>
      </w:tr>
    </w:tbl>
    <w:p w:rsidR="00000000" w:rsidRPr="00293D3E" w:rsidP="00293D3E">
      <w:pPr>
        <w:pStyle w:val="BodyText"/>
      </w:pPr>
    </w:p>
    <w:p w:rsidR="00000000" w:rsidRPr="00293D3E" w:rsidP="00293D3E">
      <w:pPr>
        <w:pStyle w:val="AllowPageBreak"/>
      </w:pPr>
    </w:p>
    <w:p w:rsidR="00000000" w:rsidRPr="00293D3E" w:rsidP="00293D3E">
      <w:pPr>
        <w:pStyle w:val="Heading1"/>
      </w:pPr>
      <w:bookmarkStart w:id="6" w:name="O_1292363"/>
      <w:bookmarkEnd w:id="6"/>
      <w:r w:rsidRPr="00293D3E">
        <w:t>Foundation Skills</w:t>
      </w:r>
    </w:p>
    <w:p w:rsidR="00000000" w:rsidRPr="00293D3E" w:rsidP="00366C8B">
      <w:pPr>
        <w:pStyle w:val="BodyText"/>
      </w:pPr>
      <w:r w:rsidRPr="00293D3E">
        <w:t xml:space="preserve">Foundation skills essential to performance are explicit in the performance criteria of this unit of competency. </w:t>
      </w:r>
    </w:p>
    <w:p w:rsidR="00000000" w:rsidRPr="00293D3E" w:rsidP="00293D3E">
      <w:pPr>
        <w:pStyle w:val="Heading1"/>
      </w:pPr>
      <w:bookmarkStart w:id="7" w:name="O_1292362"/>
      <w:bookmarkEnd w:id="7"/>
      <w:r w:rsidRPr="00293D3E">
        <w:t>Unit Mapping Information</w:t>
      </w:r>
    </w:p>
    <w:p w:rsidR="00000000" w:rsidRPr="00293D3E" w:rsidP="00366C8B">
      <w:pPr>
        <w:pStyle w:val="BodyText"/>
      </w:pPr>
      <w:r w:rsidRPr="00293D3E">
        <w:t>Supersedes and is equivalent to CPCCSF3002A Carry out monostrand post-tensioning.</w:t>
      </w:r>
    </w:p>
    <w:p w:rsidR="00000000" w:rsidRPr="00293D3E" w:rsidP="00293D3E">
      <w:pPr>
        <w:pStyle w:val="Heading1"/>
      </w:pPr>
      <w:bookmarkStart w:id="8" w:name="O_1292369"/>
      <w:bookmarkEnd w:id="8"/>
      <w:r w:rsidRPr="00293D3E">
        <w:t>Links</w:t>
      </w:r>
    </w:p>
    <w:p w:rsidR="00000000" w:rsidRPr="00293D3E" w:rsidP="00366C8B">
      <w:pPr>
        <w:pStyle w:val="BodyText"/>
      </w:pPr>
      <w:r w:rsidRPr="00293D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29C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D3E" w:rsidP="00366C8B">
      <w:pPr>
        <w:pStyle w:val="BodyText"/>
        <w:sectPr w:rsidSect="00293D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3D3E" w:rsidP="00293D3E">
      <w:pPr>
        <w:pStyle w:val="SuperHeading"/>
      </w:pPr>
      <w:r w:rsidRPr="00293D3E">
        <w:t>Assessment Requirements for CPCCSF3</w:t>
      </w:r>
      <w:r w:rsidRPr="00293D3E">
        <w:t>002 Carry out monostrand post-tensioning</w:t>
      </w:r>
    </w:p>
    <w:p w:rsidR="00000000" w:rsidRPr="00293D3E" w:rsidP="00293D3E">
      <w:pPr>
        <w:pStyle w:val="Heading1"/>
      </w:pPr>
      <w:bookmarkStart w:id="9" w:name="O_1292360"/>
      <w:bookmarkEnd w:id="9"/>
      <w:r w:rsidRPr="00293D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Updated reference to general construction induction training program.</w:t>
            </w:r>
          </w:p>
        </w:tc>
      </w:tr>
      <w:tr w:rsidTr="00293D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D3E">
            <w:pPr>
              <w:pStyle w:val="BodyText"/>
              <w:rPr>
                <w:lang w:val="en-NZ"/>
              </w:rPr>
            </w:pPr>
            <w:r w:rsidRPr="00293D3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D3E" w:rsidP="00293D3E">
            <w:pPr>
              <w:pStyle w:val="BodyText"/>
            </w:pPr>
            <w:r w:rsidRPr="00293D3E">
              <w:t>This version first released with CPC Construction, Plumbing and Services Training Package Release 5.0.</w:t>
            </w:r>
          </w:p>
          <w:p w:rsidR="00000000" w:rsidRPr="00293D3E" w:rsidP="00293D3E">
            <w:pPr>
              <w:pStyle w:val="BodyText"/>
            </w:pPr>
            <w:r w:rsidRPr="00293D3E">
              <w:t>Supersedes and is equivalent to CPCCSF3002A Carry out monostrand post-tensioning.  Updated to meet the Standards for Training Packages 2012.</w:t>
            </w:r>
          </w:p>
        </w:tc>
      </w:tr>
    </w:tbl>
    <w:p w:rsidR="00000000" w:rsidRPr="00293D3E" w:rsidP="00293D3E">
      <w:pPr>
        <w:pStyle w:val="BodyText"/>
      </w:pPr>
    </w:p>
    <w:p w:rsidR="00000000" w:rsidRPr="00293D3E" w:rsidP="00293D3E">
      <w:pPr>
        <w:pStyle w:val="AllowPageBreak"/>
      </w:pPr>
    </w:p>
    <w:p w:rsidR="00000000" w:rsidRPr="00293D3E" w:rsidP="00293D3E">
      <w:pPr>
        <w:pStyle w:val="Heading1"/>
      </w:pPr>
      <w:bookmarkStart w:id="10" w:name="O_1292359"/>
      <w:bookmarkEnd w:id="10"/>
      <w:r w:rsidRPr="00293D3E">
        <w:t>Performance Evidence</w:t>
      </w:r>
    </w:p>
    <w:p w:rsidR="00000000" w:rsidRPr="00293D3E" w:rsidP="00366C8B">
      <w:pPr>
        <w:pStyle w:val="BodyText"/>
      </w:pPr>
      <w:r w:rsidRPr="00293D3E">
        <w:t>To demonstrate competency in this unit, a candidate must meet the elements and performance criteria by carrying out a full monostrand post-tensioning cycle to specification that includes using:</w:t>
      </w:r>
    </w:p>
    <w:p w:rsidR="00000000" w:rsidRPr="00293D3E" w:rsidP="00293D3E">
      <w:pPr>
        <w:pStyle w:val="ListBullet"/>
      </w:pPr>
      <w:r w:rsidRPr="00293D3E">
        <w:t>a five-strand tendon</w:t>
      </w:r>
    </w:p>
    <w:p w:rsidR="00000000" w:rsidRPr="00293D3E" w:rsidP="00293D3E">
      <w:pPr>
        <w:pStyle w:val="ListBullet"/>
      </w:pPr>
      <w:r w:rsidRPr="00293D3E">
        <w:t xml:space="preserve">a minimum </w:t>
      </w:r>
      <w:r w:rsidRPr="00293D3E">
        <w:t>of 30 m in length</w:t>
      </w:r>
    </w:p>
    <w:p w:rsidR="00000000" w:rsidRPr="00293D3E" w:rsidP="00293D3E">
      <w:pPr>
        <w:pStyle w:val="ListBullet"/>
      </w:pPr>
      <w:r w:rsidRPr="00293D3E">
        <w:t>standard tensioning.</w:t>
      </w:r>
    </w:p>
    <w:p w:rsidR="00000000" w:rsidRPr="00293D3E" w:rsidP="00293D3E">
      <w:pPr>
        <w:pStyle w:val="AllowPageBreak"/>
      </w:pPr>
    </w:p>
    <w:p w:rsidR="00000000" w:rsidRPr="00293D3E" w:rsidP="00293D3E">
      <w:pPr>
        <w:pStyle w:val="Heading1"/>
      </w:pPr>
      <w:bookmarkStart w:id="11" w:name="O_1292358"/>
      <w:bookmarkEnd w:id="11"/>
      <w:r w:rsidRPr="00293D3E">
        <w:t>Knowledge Evidence</w:t>
      </w:r>
    </w:p>
    <w:p w:rsidR="00000000" w:rsidRPr="00293D3E" w:rsidP="00366C8B">
      <w:pPr>
        <w:pStyle w:val="BodyText"/>
      </w:pPr>
      <w:r w:rsidRPr="00293D3E">
        <w:t xml:space="preserve">To be competent in this unit, a candidate must demonstrate knowledge of: </w:t>
      </w:r>
    </w:p>
    <w:p w:rsidR="00000000" w:rsidRPr="00293D3E" w:rsidP="00293D3E">
      <w:pPr>
        <w:pStyle w:val="ListBullet"/>
      </w:pPr>
      <w:r w:rsidRPr="00293D3E">
        <w:t>workplace and regulatory requirements for carrying out monostrand post-tensioning under applicable Commonwealth, state or territory work health and safety (WHS) legislation and codes of practice:</w:t>
      </w:r>
    </w:p>
    <w:p w:rsidR="00000000" w:rsidRPr="00293D3E" w:rsidP="00293D3E">
      <w:pPr>
        <w:pStyle w:val="ListBullet2"/>
      </w:pPr>
      <w:r w:rsidRPr="00293D3E">
        <w:t xml:space="preserve">job safety and environmental analyses (JSEAs) </w:t>
      </w:r>
    </w:p>
    <w:p w:rsidR="00000000" w:rsidRPr="00293D3E" w:rsidP="00293D3E">
      <w:pPr>
        <w:pStyle w:val="ListBullet2"/>
      </w:pPr>
      <w:r w:rsidRPr="00293D3E">
        <w:t>safe work me</w:t>
      </w:r>
      <w:r w:rsidRPr="00293D3E">
        <w:t>thod statements (SWMSs)</w:t>
      </w:r>
    </w:p>
    <w:p w:rsidR="00000000" w:rsidRPr="00293D3E" w:rsidP="00293D3E">
      <w:pPr>
        <w:pStyle w:val="ListBullet2"/>
      </w:pPr>
      <w:r w:rsidRPr="00293D3E">
        <w:t>safety data sheets (SDSs)</w:t>
      </w:r>
    </w:p>
    <w:p w:rsidR="00000000" w:rsidRPr="00293D3E" w:rsidP="00293D3E">
      <w:pPr>
        <w:pStyle w:val="ListBullet2"/>
      </w:pPr>
      <w:r w:rsidRPr="00293D3E">
        <w:t>safety manuals and instructions for tools and equipment</w:t>
      </w:r>
    </w:p>
    <w:p w:rsidR="00000000" w:rsidRPr="00293D3E" w:rsidP="00293D3E">
      <w:pPr>
        <w:pStyle w:val="ListBullet2"/>
      </w:pPr>
      <w:r w:rsidRPr="00293D3E">
        <w:t>signage and barricades</w:t>
      </w:r>
    </w:p>
    <w:p w:rsidR="00000000" w:rsidRPr="00293D3E" w:rsidP="00293D3E">
      <w:pPr>
        <w:pStyle w:val="ListBullet2"/>
      </w:pPr>
      <w:r w:rsidRPr="00293D3E">
        <w:t xml:space="preserve">personal protective equipment (PPE) </w:t>
      </w:r>
    </w:p>
    <w:p w:rsidR="00000000" w:rsidRPr="00293D3E" w:rsidP="00293D3E">
      <w:pPr>
        <w:pStyle w:val="ListBullet2"/>
      </w:pPr>
      <w:r w:rsidRPr="00293D3E">
        <w:t>working at heights requirements</w:t>
      </w:r>
    </w:p>
    <w:p w:rsidR="00000000" w:rsidRPr="00293D3E" w:rsidP="00293D3E">
      <w:pPr>
        <w:pStyle w:val="ListBullet2"/>
      </w:pPr>
      <w:r w:rsidRPr="00293D3E">
        <w:t>environmental and worksite safety plans</w:t>
      </w:r>
    </w:p>
    <w:p w:rsidR="00000000" w:rsidRPr="00293D3E" w:rsidP="00293D3E">
      <w:pPr>
        <w:pStyle w:val="ListBullet2"/>
      </w:pPr>
      <w:r w:rsidRPr="00293D3E">
        <w:t>reporting problems</w:t>
      </w:r>
    </w:p>
    <w:p w:rsidR="00000000" w:rsidRPr="00293D3E" w:rsidP="00293D3E">
      <w:pPr>
        <w:pStyle w:val="ListBullet"/>
      </w:pPr>
      <w:r w:rsidRPr="00293D3E">
        <w:t>use of monostrand post-tensioning to replace standard reinforcement materials with cables and, through tensioning, provide required strength in a reduced thickness of concrete</w:t>
      </w:r>
    </w:p>
    <w:p w:rsidR="00000000" w:rsidRPr="00293D3E" w:rsidP="00293D3E">
      <w:pPr>
        <w:pStyle w:val="ListBullet"/>
      </w:pPr>
      <w:r w:rsidRPr="00293D3E">
        <w:t>interpretation of post-tensioning plans, including position of cables, height of chairs, cable specifications, number of strands per cable and stressing loads</w:t>
      </w:r>
    </w:p>
    <w:p w:rsidR="00000000" w:rsidRPr="00293D3E" w:rsidP="00293D3E">
      <w:pPr>
        <w:pStyle w:val="ListBullet"/>
      </w:pPr>
      <w:r w:rsidRPr="00293D3E">
        <w:t>types, characteristics and limitations of tools and equipment used for carrying out monostrand po</w:t>
      </w:r>
      <w:r w:rsidRPr="00293D3E">
        <w:t>st-tensioning:</w:t>
      </w:r>
    </w:p>
    <w:p w:rsidR="00000000" w:rsidRPr="00293D3E" w:rsidP="00293D3E">
      <w:pPr>
        <w:pStyle w:val="ListBullet2"/>
      </w:pPr>
      <w:r w:rsidRPr="00293D3E">
        <w:t xml:space="preserve">angle grinders </w:t>
      </w:r>
    </w:p>
    <w:p w:rsidR="00000000" w:rsidRPr="00293D3E" w:rsidP="00293D3E">
      <w:pPr>
        <w:pStyle w:val="ListBullet2"/>
      </w:pPr>
      <w:r w:rsidRPr="00293D3E">
        <w:t>grouting equipment</w:t>
      </w:r>
    </w:p>
    <w:p w:rsidR="00000000" w:rsidRPr="00293D3E" w:rsidP="00293D3E">
      <w:pPr>
        <w:pStyle w:val="ListBullet2"/>
      </w:pPr>
      <w:r w:rsidRPr="00293D3E">
        <w:t>hacksaws</w:t>
      </w:r>
    </w:p>
    <w:p w:rsidR="00000000" w:rsidRPr="00293D3E" w:rsidP="00293D3E">
      <w:pPr>
        <w:pStyle w:val="ListBullet2"/>
      </w:pPr>
      <w:r w:rsidRPr="00293D3E">
        <w:t>hammers</w:t>
      </w:r>
    </w:p>
    <w:p w:rsidR="00000000" w:rsidRPr="00293D3E" w:rsidP="00293D3E">
      <w:pPr>
        <w:pStyle w:val="ListBullet2"/>
      </w:pPr>
      <w:r w:rsidRPr="00293D3E">
        <w:t>hydraulic power packs</w:t>
      </w:r>
    </w:p>
    <w:p w:rsidR="00000000" w:rsidRPr="00293D3E" w:rsidP="00293D3E">
      <w:pPr>
        <w:pStyle w:val="ListBullet2"/>
      </w:pPr>
      <w:r w:rsidRPr="00293D3E">
        <w:t>measuring tapes and rules</w:t>
      </w:r>
    </w:p>
    <w:p w:rsidR="00000000" w:rsidRPr="00293D3E" w:rsidP="00293D3E">
      <w:pPr>
        <w:pStyle w:val="ListBullet2"/>
      </w:pPr>
      <w:r w:rsidRPr="00293D3E">
        <w:t>monostrand jacks</w:t>
      </w:r>
    </w:p>
    <w:p w:rsidR="00000000" w:rsidRPr="00293D3E" w:rsidP="00293D3E">
      <w:pPr>
        <w:pStyle w:val="ListBullet2"/>
      </w:pPr>
      <w:r w:rsidRPr="00293D3E">
        <w:t>nips</w:t>
      </w:r>
    </w:p>
    <w:p w:rsidR="00000000" w:rsidRPr="00293D3E" w:rsidP="00293D3E">
      <w:pPr>
        <w:pStyle w:val="ListBullet2"/>
      </w:pPr>
      <w:r w:rsidRPr="00293D3E">
        <w:t>spanners</w:t>
      </w:r>
    </w:p>
    <w:p w:rsidR="00000000" w:rsidRPr="00293D3E" w:rsidP="00293D3E">
      <w:pPr>
        <w:pStyle w:val="ListBullet2"/>
      </w:pPr>
      <w:r w:rsidRPr="00293D3E">
        <w:t>staple guns</w:t>
      </w:r>
    </w:p>
    <w:p w:rsidR="00000000" w:rsidRPr="00293D3E" w:rsidP="00293D3E">
      <w:pPr>
        <w:pStyle w:val="ListBullet2"/>
      </w:pPr>
      <w:r w:rsidRPr="00293D3E">
        <w:t xml:space="preserve">steelfixing reels </w:t>
      </w:r>
    </w:p>
    <w:p w:rsidR="00000000" w:rsidRPr="00293D3E" w:rsidP="00293D3E">
      <w:pPr>
        <w:pStyle w:val="ListBullet2"/>
      </w:pPr>
      <w:r w:rsidRPr="00293D3E">
        <w:t>specialist material-handling gloves</w:t>
      </w:r>
    </w:p>
    <w:p w:rsidR="00000000" w:rsidRPr="00293D3E" w:rsidP="00293D3E">
      <w:pPr>
        <w:pStyle w:val="ListBullet"/>
      </w:pPr>
      <w:r w:rsidRPr="00293D3E">
        <w:t>requirements for using monostrand post-tensioning tools and equipment:</w:t>
      </w:r>
    </w:p>
    <w:p w:rsidR="00000000" w:rsidRPr="00293D3E" w:rsidP="00293D3E">
      <w:pPr>
        <w:pStyle w:val="ListBullet2"/>
      </w:pPr>
      <w:r w:rsidRPr="00293D3E">
        <w:t>safe operating procedures</w:t>
      </w:r>
    </w:p>
    <w:p w:rsidR="00000000" w:rsidRPr="00293D3E" w:rsidP="00293D3E">
      <w:pPr>
        <w:pStyle w:val="ListBullet2"/>
      </w:pPr>
      <w:r w:rsidRPr="00293D3E">
        <w:t>operational, maintenance and intermediate diagnostic procedures</w:t>
      </w:r>
    </w:p>
    <w:p w:rsidR="00000000" w:rsidRPr="00293D3E" w:rsidP="00293D3E">
      <w:pPr>
        <w:pStyle w:val="ListBullet2"/>
      </w:pPr>
      <w:r w:rsidRPr="00293D3E">
        <w:t>workplace and equipment safety requirements</w:t>
      </w:r>
    </w:p>
    <w:p w:rsidR="00000000" w:rsidRPr="00293D3E" w:rsidP="00293D3E">
      <w:pPr>
        <w:pStyle w:val="ListBullet"/>
      </w:pPr>
      <w:r w:rsidRPr="00293D3E">
        <w:t>requirements for cleaning up work area, maintaini</w:t>
      </w:r>
      <w:r w:rsidRPr="00293D3E">
        <w:t>ng and storing tools, equipment and materials, and for environmentally friendly waste management.</w:t>
      </w:r>
    </w:p>
    <w:p w:rsidR="00000000" w:rsidRPr="00293D3E" w:rsidP="00293D3E">
      <w:pPr>
        <w:pStyle w:val="AllowPageBreak"/>
      </w:pPr>
    </w:p>
    <w:p w:rsidR="00000000" w:rsidRPr="00293D3E" w:rsidP="00293D3E">
      <w:pPr>
        <w:pStyle w:val="Heading1"/>
      </w:pPr>
      <w:bookmarkStart w:id="12" w:name="O_1292357"/>
      <w:bookmarkEnd w:id="12"/>
      <w:r w:rsidRPr="00293D3E">
        <w:t>Assessment Conditions</w:t>
      </w:r>
    </w:p>
    <w:p w:rsidR="00000000" w:rsidRPr="00293D3E" w:rsidP="00366C8B">
      <w:pPr>
        <w:pStyle w:val="BodyText"/>
      </w:pPr>
      <w:r w:rsidRPr="00293D3E">
        <w:t xml:space="preserve">Assessors must meet the requirements for assessors outlined in the Standards for Registered Training Organisations. </w:t>
      </w:r>
    </w:p>
    <w:p w:rsidR="00000000" w:rsidRPr="00293D3E" w:rsidP="00366C8B">
      <w:pPr>
        <w:pStyle w:val="BodyText"/>
      </w:pPr>
      <w:r w:rsidRPr="00293D3E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293D3E" w:rsidP="00366C8B">
      <w:pPr>
        <w:pStyle w:val="BodyText"/>
      </w:pPr>
      <w:r w:rsidRPr="00293D3E">
        <w:t>Candidates must have access to:</w:t>
      </w:r>
    </w:p>
    <w:p w:rsidR="00000000" w:rsidRPr="00293D3E" w:rsidP="00293D3E">
      <w:pPr>
        <w:pStyle w:val="ListBullet"/>
      </w:pPr>
      <w:r w:rsidRPr="00293D3E">
        <w:t>industry-standard</w:t>
      </w:r>
      <w:r w:rsidRPr="00293D3E">
        <w:t xml:space="preserve"> equipment required to perform the tasks specified in the Performance Evidence</w:t>
      </w:r>
    </w:p>
    <w:p w:rsidR="00000000" w:rsidRPr="00293D3E" w:rsidP="00293D3E">
      <w:pPr>
        <w:pStyle w:val="ListBullet"/>
      </w:pPr>
      <w:r w:rsidRPr="00293D3E">
        <w:t>appropriate workplace information and records, including policies, procedures and legislative requirements.</w:t>
      </w:r>
    </w:p>
    <w:p w:rsidR="00000000" w:rsidRPr="00293D3E" w:rsidP="00293D3E">
      <w:pPr>
        <w:pStyle w:val="AllowPageBreak"/>
      </w:pPr>
    </w:p>
    <w:p w:rsidR="00000000" w:rsidRPr="00293D3E" w:rsidP="00293D3E">
      <w:pPr>
        <w:pStyle w:val="Heading1"/>
      </w:pPr>
      <w:bookmarkStart w:id="13" w:name="O_1292370"/>
      <w:bookmarkEnd w:id="13"/>
      <w:r w:rsidRPr="00293D3E">
        <w:t>Links</w:t>
      </w:r>
    </w:p>
    <w:p w:rsidR="00000000" w:rsidRPr="00293D3E" w:rsidP="00366C8B">
      <w:pPr>
        <w:pStyle w:val="BodyText"/>
      </w:pPr>
      <w:r w:rsidRPr="00293D3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529C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93D3E" w:rsidP="00293D3E"/>
    <w:sectPr w:rsidSect="00293D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 w:rsidRPr="00366C8B" w:rsidP="00366C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8B" w:rsidP="00293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6C8B" w:rsidP="00293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66C8B" w:rsidP="00293D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 w:rsidP="00293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6C8B">
      <w:t>Approved</w:t>
    </w:r>
    <w:r w:rsidR="00366C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6C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6C8B">
      <w:rPr>
        <w:noProof/>
      </w:rPr>
      <w:t>4</w:t>
    </w:r>
    <w:r>
      <w:rPr>
        <w:noProof/>
      </w:rPr>
      <w:fldChar w:fldCharType="end"/>
    </w:r>
  </w:p>
  <w:p w:rsidR="00293D3E" w:rsidP="00293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6C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6C8B">
      <w:t>BuildSkills Australia</w:t>
    </w:r>
    <w:r w:rsidR="00366C8B">
      <w:fldChar w:fldCharType="end"/>
    </w:r>
  </w:p>
  <w:p w:rsidR="00293D3E" w:rsidP="00293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D3E" w:rsidRPr="00366C8B" w:rsidP="00366C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8B" w:rsidRPr="002D2AF8" w:rsidP="00293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CPCCSF3002 Carry out monostrand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6C8B" w:rsidP="00293D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D3E" w:rsidRPr="002D2AF8" w:rsidP="00293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6C8B">
      <w:t>CPCCSF3002 Carry out monostrand post-tensioning</w:t>
    </w:r>
    <w:r w:rsidR="00366C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6C8B">
      <w:rPr>
        <w:noProof/>
      </w:rPr>
      <w:t>2 March 2025</w:t>
    </w:r>
    <w:r>
      <w:fldChar w:fldCharType="end"/>
    </w:r>
  </w:p>
  <w:p w:rsidR="00293D3E" w:rsidP="00293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AE8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867E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AC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D3E"/>
  </w:style>
  <w:style w:type="character" w:customStyle="1" w:styleId="Heading1Char">
    <w:name w:val="Heading 1 Char"/>
    <w:basedOn w:val="DefaultParagraphFont"/>
    <w:link w:val="Heading1"/>
    <w:rsid w:val="00293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D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3D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3D3E"/>
    <w:rPr>
      <w:i/>
    </w:rPr>
  </w:style>
  <w:style w:type="paragraph" w:customStyle="1" w:styleId="SuperHeading">
    <w:name w:val="SuperHeading"/>
    <w:basedOn w:val="Normal"/>
    <w:rsid w:val="00293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3D3E"/>
    <w:rPr>
      <w:b/>
      <w:spacing w:val="0"/>
    </w:rPr>
  </w:style>
  <w:style w:type="paragraph" w:customStyle="1" w:styleId="SuperTitle">
    <w:name w:val="SuperTitle"/>
    <w:basedOn w:val="Title"/>
    <w:rsid w:val="00293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3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D3E"/>
  </w:style>
  <w:style w:type="paragraph" w:styleId="TableofFigures">
    <w:name w:val="table of figures"/>
    <w:basedOn w:val="Normal"/>
    <w:next w:val="Normal"/>
    <w:semiHidden/>
    <w:rsid w:val="00293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3D3E"/>
    <w:rPr>
      <w:rFonts w:ascii="Wingdings" w:hAnsi="Wingdings"/>
    </w:rPr>
  </w:style>
  <w:style w:type="paragraph" w:customStyle="1" w:styleId="TableHeading">
    <w:name w:val="Table Heading"/>
    <w:basedOn w:val="HeadingBase"/>
    <w:rsid w:val="00293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D3E"/>
    <w:rPr>
      <w:color w:val="0033CC"/>
      <w:u w:val="none"/>
    </w:rPr>
  </w:style>
  <w:style w:type="paragraph" w:customStyle="1" w:styleId="BodyTextRight">
    <w:name w:val="Body Text Right"/>
    <w:basedOn w:val="BodyText"/>
    <w:rsid w:val="00293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D3E"/>
    <w:rPr>
      <w:sz w:val="32"/>
    </w:rPr>
  </w:style>
  <w:style w:type="paragraph" w:customStyle="1" w:styleId="HeadingProcedure">
    <w:name w:val="Heading Procedure"/>
    <w:basedOn w:val="HeadingBase"/>
    <w:next w:val="Normal"/>
    <w:rsid w:val="00293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D3E"/>
    <w:pPr>
      <w:spacing w:before="60" w:after="60"/>
    </w:pPr>
  </w:style>
  <w:style w:type="paragraph" w:styleId="ListContinue">
    <w:name w:val="List Continue"/>
    <w:basedOn w:val="List"/>
    <w:rsid w:val="00293D3E"/>
    <w:pPr>
      <w:ind w:firstLine="0"/>
    </w:pPr>
  </w:style>
  <w:style w:type="paragraph" w:customStyle="1" w:styleId="ListNote">
    <w:name w:val="List Note"/>
    <w:basedOn w:val="List"/>
    <w:rsid w:val="00293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D3E"/>
    <w:rPr>
      <w:rFonts w:ascii="Courier New" w:hAnsi="Courier New"/>
    </w:rPr>
  </w:style>
  <w:style w:type="paragraph" w:customStyle="1" w:styleId="NoteBullet">
    <w:name w:val="Note Bullet"/>
    <w:basedOn w:val="Note"/>
    <w:rsid w:val="00293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3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D3E"/>
    <w:rPr>
      <w:b/>
      <w:smallCaps/>
    </w:rPr>
  </w:style>
  <w:style w:type="paragraph" w:customStyle="1" w:styleId="TableListNumber">
    <w:name w:val="Table List Number"/>
    <w:basedOn w:val="ListNumber"/>
    <w:rsid w:val="00293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D3E"/>
    <w:pPr>
      <w:numPr>
        <w:numId w:val="9"/>
      </w:numPr>
    </w:pPr>
  </w:style>
  <w:style w:type="paragraph" w:customStyle="1" w:styleId="ListAlpha2">
    <w:name w:val="List Alpha 2"/>
    <w:basedOn w:val="List2"/>
    <w:rsid w:val="00293D3E"/>
    <w:pPr>
      <w:numPr>
        <w:numId w:val="8"/>
      </w:numPr>
    </w:pPr>
  </w:style>
  <w:style w:type="paragraph" w:styleId="List2">
    <w:name w:val="List 2"/>
    <w:basedOn w:val="BodyText"/>
    <w:rsid w:val="00293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3D3E"/>
    <w:pPr>
      <w:numPr>
        <w:numId w:val="4"/>
      </w:numPr>
    </w:pPr>
  </w:style>
  <w:style w:type="paragraph" w:styleId="ListContinue2">
    <w:name w:val="List Continue 2"/>
    <w:basedOn w:val="List2"/>
    <w:rsid w:val="00293D3E"/>
    <w:pPr>
      <w:ind w:firstLine="0"/>
    </w:pPr>
  </w:style>
  <w:style w:type="paragraph" w:styleId="ListContinue3">
    <w:name w:val="List Continue 3"/>
    <w:basedOn w:val="List3"/>
    <w:rsid w:val="00293D3E"/>
    <w:pPr>
      <w:ind w:left="1021" w:firstLine="0"/>
    </w:pPr>
  </w:style>
  <w:style w:type="paragraph" w:styleId="ListContinue4">
    <w:name w:val="List Continue 4"/>
    <w:basedOn w:val="List4"/>
    <w:rsid w:val="00293D3E"/>
    <w:pPr>
      <w:ind w:firstLine="0"/>
    </w:pPr>
  </w:style>
  <w:style w:type="paragraph" w:styleId="ListContinue5">
    <w:name w:val="List Continue 5"/>
    <w:basedOn w:val="List5"/>
    <w:rsid w:val="00293D3E"/>
    <w:pPr>
      <w:ind w:firstLine="0"/>
    </w:pPr>
  </w:style>
  <w:style w:type="paragraph" w:styleId="ListNumber3">
    <w:name w:val="List Number 3"/>
    <w:basedOn w:val="List3"/>
    <w:rsid w:val="00293D3E"/>
    <w:pPr>
      <w:numPr>
        <w:numId w:val="5"/>
      </w:numPr>
    </w:pPr>
  </w:style>
  <w:style w:type="paragraph" w:styleId="ListNumber4">
    <w:name w:val="List Number 4"/>
    <w:basedOn w:val="List4"/>
    <w:rsid w:val="00293D3E"/>
    <w:pPr>
      <w:numPr>
        <w:numId w:val="6"/>
      </w:numPr>
    </w:pPr>
  </w:style>
  <w:style w:type="paragraph" w:styleId="ListNumber5">
    <w:name w:val="List Number 5"/>
    <w:basedOn w:val="List5"/>
    <w:rsid w:val="00293D3E"/>
    <w:pPr>
      <w:numPr>
        <w:numId w:val="7"/>
      </w:numPr>
    </w:pPr>
  </w:style>
  <w:style w:type="paragraph" w:styleId="BlockText">
    <w:name w:val="Block Text"/>
    <w:basedOn w:val="Normal"/>
    <w:rsid w:val="00293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D3E"/>
    <w:rPr>
      <w:sz w:val="16"/>
      <w:vertAlign w:val="superscript"/>
    </w:rPr>
  </w:style>
  <w:style w:type="character" w:customStyle="1" w:styleId="Symbols">
    <w:name w:val="Symbols"/>
    <w:basedOn w:val="DefaultParagraphFont"/>
    <w:rsid w:val="00293D3E"/>
    <w:rPr>
      <w:rFonts w:ascii="Symbol" w:hAnsi="Symbol"/>
    </w:rPr>
  </w:style>
  <w:style w:type="character" w:customStyle="1" w:styleId="MenuOptions">
    <w:name w:val="Menu Options"/>
    <w:basedOn w:val="DefaultParagraphFont"/>
    <w:rsid w:val="00293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D3E"/>
    <w:rPr>
      <w:b/>
    </w:rPr>
  </w:style>
  <w:style w:type="character" w:customStyle="1" w:styleId="Underlined">
    <w:name w:val="Underlined"/>
    <w:basedOn w:val="DefaultParagraphFont"/>
    <w:rsid w:val="00293D3E"/>
    <w:rPr>
      <w:u w:val="single"/>
    </w:rPr>
  </w:style>
  <w:style w:type="paragraph" w:customStyle="1" w:styleId="TableBodyTextRight">
    <w:name w:val="Table Body Text Right"/>
    <w:basedOn w:val="TableBodyText"/>
    <w:rsid w:val="00293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D3E"/>
    <w:rPr>
      <w:sz w:val="18"/>
    </w:rPr>
  </w:style>
  <w:style w:type="paragraph" w:customStyle="1" w:styleId="BodySmallRight">
    <w:name w:val="Body Small Right"/>
    <w:basedOn w:val="BodyTextRight"/>
    <w:rsid w:val="00293D3E"/>
    <w:rPr>
      <w:sz w:val="18"/>
      <w:szCs w:val="18"/>
    </w:rPr>
  </w:style>
  <w:style w:type="paragraph" w:customStyle="1" w:styleId="MarginEdition">
    <w:name w:val="Margin Edition"/>
    <w:basedOn w:val="MarginNote"/>
    <w:rsid w:val="00293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D3E"/>
    <w:rPr>
      <w:sz w:val="2"/>
      <w:szCs w:val="2"/>
    </w:rPr>
  </w:style>
  <w:style w:type="character" w:customStyle="1" w:styleId="Small">
    <w:name w:val="Small"/>
    <w:basedOn w:val="DefaultParagraphFont"/>
    <w:rsid w:val="00293D3E"/>
    <w:rPr>
      <w:sz w:val="16"/>
    </w:rPr>
  </w:style>
  <w:style w:type="paragraph" w:customStyle="1" w:styleId="WideTable">
    <w:name w:val="Wide Table"/>
    <w:basedOn w:val="Normal"/>
    <w:rsid w:val="00293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D3E"/>
  </w:style>
  <w:style w:type="paragraph" w:styleId="Quote">
    <w:name w:val="Quote"/>
    <w:basedOn w:val="Heading1"/>
    <w:link w:val="QuoteChar"/>
    <w:qFormat/>
    <w:rsid w:val="00293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D3E"/>
    <w:pPr>
      <w:pageBreakBefore/>
    </w:pPr>
  </w:style>
  <w:style w:type="paragraph" w:customStyle="1" w:styleId="Border">
    <w:name w:val="Border"/>
    <w:basedOn w:val="Normal"/>
    <w:qFormat/>
    <w:rsid w:val="00293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D3E"/>
    <w:rPr>
      <w:u w:val="single"/>
    </w:rPr>
  </w:style>
  <w:style w:type="character" w:customStyle="1" w:styleId="BoldandItalics">
    <w:name w:val="Bold and Italics"/>
    <w:qFormat/>
    <w:rsid w:val="00293D3E"/>
    <w:rPr>
      <w:b/>
      <w:i/>
      <w:u w:val="none"/>
    </w:rPr>
  </w:style>
  <w:style w:type="paragraph" w:styleId="BalloonText">
    <w:name w:val="Balloon Text"/>
    <w:basedOn w:val="Normal"/>
    <w:link w:val="BalloonTextChar"/>
    <w:rsid w:val="00293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D3E"/>
    <w:pPr>
      <w:spacing w:before="0" w:after="0"/>
    </w:pPr>
  </w:style>
  <w:style w:type="paragraph" w:customStyle="1" w:styleId="BodyTextBold">
    <w:name w:val="Body Text Bold"/>
    <w:basedOn w:val="BodyText"/>
    <w:qFormat/>
    <w:rsid w:val="00293D3E"/>
    <w:rPr>
      <w:b/>
    </w:rPr>
  </w:style>
  <w:style w:type="character" w:styleId="Hyperlink">
    <w:name w:val="Hyperlink"/>
    <w:basedOn w:val="DefaultParagraphFont"/>
    <w:uiPriority w:val="99"/>
    <w:unhideWhenUsed/>
    <w:rsid w:val="00366C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1022</Words>
  <Characters>6742</Characters>
  <Application>Microsoft Office Word</Application>
  <DocSecurity>0</DocSecurity>
  <Lines>269</Lines>
  <Paragraphs>161</Paragraphs>
  <ScaleCrop>false</ScaleCrop>
  <Company>Author-it Software Corporation Ltd.</Company>
  <LinksUpToDate>false</LinksUpToDate>
  <CharactersWithSpaces>7603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CPCCSF3002 Carry out monostrand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2025-03-01T19:47:00Z</dcterms:created>
  <dcterms:modified xsi:type="dcterms:W3CDTF">2025-03-01T19:47:00Z</dcterms:modified>
</cp:coreProperties>
</file>