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B0E" w:rsidP="003D2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CPCCSF2007 Splice and anchor using mechanical methods</w:t>
      </w:r>
      <w:r>
        <w:fldChar w:fldCharType="end"/>
      </w:r>
    </w:p>
    <w:p w:rsidR="003D2B0E" w:rsidP="003D2B0E">
      <w:pPr>
        <w:pStyle w:val="Version"/>
        <w:sectPr w:rsidSect="00235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68C" w:rsidP="0023568C">
      <w:pPr>
        <w:pStyle w:val="SuperHeading"/>
      </w:pPr>
      <w:r w:rsidRPr="0023568C">
        <w:t>Assessment Requirements for CPCCSF2007 Splice and anchor using mechanical methods</w:t>
      </w:r>
    </w:p>
    <w:p w:rsidR="00000000" w:rsidRPr="0023568C" w:rsidP="0023568C">
      <w:pPr>
        <w:pStyle w:val="Heading1"/>
      </w:pPr>
      <w:bookmarkStart w:id="1" w:name="O_1292376"/>
      <w:bookmarkEnd w:id="1"/>
      <w:r w:rsidRPr="002356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5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8C">
            <w:pPr>
              <w:pStyle w:val="BodyText"/>
              <w:rPr>
                <w:lang w:val="en-NZ"/>
              </w:rPr>
            </w:pPr>
            <w:r w:rsidRPr="0023568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8C">
            <w:pPr>
              <w:pStyle w:val="BodyText"/>
              <w:rPr>
                <w:lang w:val="en-NZ"/>
              </w:rPr>
            </w:pPr>
            <w:r w:rsidRPr="0023568C">
              <w:t>Updated reference to general construction induction training program.</w:t>
            </w:r>
          </w:p>
        </w:tc>
      </w:tr>
      <w:tr w:rsidTr="00235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8C">
            <w:pPr>
              <w:pStyle w:val="BodyText"/>
              <w:rPr>
                <w:lang w:val="en-NZ"/>
              </w:rPr>
            </w:pPr>
            <w:r w:rsidRPr="0023568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68C" w:rsidP="0023568C">
            <w:pPr>
              <w:pStyle w:val="BodyText"/>
            </w:pPr>
            <w:r w:rsidRPr="0023568C">
              <w:t>This version first released with CPC Construction, Plumbing and Services Training Package Release 5.0.</w:t>
            </w:r>
          </w:p>
          <w:p w:rsidR="00000000" w:rsidRPr="0023568C" w:rsidP="0023568C">
            <w:pPr>
              <w:pStyle w:val="BodyText"/>
            </w:pPr>
            <w:r w:rsidRPr="0023568C">
              <w:t>Supersedes and is equivalent to CPCCSF2007A Splice and anchor using mechanical methods.  Updated to meet the Standards for Training Packages 2012.</w:t>
            </w:r>
          </w:p>
        </w:tc>
      </w:tr>
    </w:tbl>
    <w:p w:rsidR="00000000" w:rsidRPr="0023568C" w:rsidP="0023568C">
      <w:pPr>
        <w:pStyle w:val="BodyText"/>
      </w:pPr>
    </w:p>
    <w:p w:rsidR="00000000" w:rsidRPr="0023568C" w:rsidP="0023568C">
      <w:pPr>
        <w:pStyle w:val="AllowPageBreak"/>
      </w:pPr>
    </w:p>
    <w:p w:rsidR="00000000" w:rsidRPr="0023568C" w:rsidP="0023568C">
      <w:pPr>
        <w:pStyle w:val="Heading1"/>
      </w:pPr>
      <w:bookmarkStart w:id="2" w:name="O_1292375"/>
      <w:bookmarkEnd w:id="2"/>
      <w:r w:rsidRPr="0023568C">
        <w:t>Performance Evidence</w:t>
      </w:r>
    </w:p>
    <w:p w:rsidR="00000000" w:rsidRPr="0023568C" w:rsidP="003D2B0E">
      <w:pPr>
        <w:pStyle w:val="BodyText"/>
      </w:pPr>
      <w:r w:rsidRPr="0023568C">
        <w:t>To demonstrate competency in this unit, a candidate must meet the elements and performance criteria by splicing and anchoring, using mechanical methods to complete the full mechanical splicing and anchoring cycle on a mi</w:t>
      </w:r>
      <w:r w:rsidRPr="0023568C">
        <w:t xml:space="preserve">nimum of three occasions that include: </w:t>
      </w:r>
    </w:p>
    <w:p w:rsidR="00000000" w:rsidRPr="0023568C" w:rsidP="0023568C">
      <w:pPr>
        <w:pStyle w:val="ListBullet"/>
      </w:pPr>
      <w:r w:rsidRPr="0023568C">
        <w:t>foundations</w:t>
      </w:r>
    </w:p>
    <w:p w:rsidR="00000000" w:rsidRPr="0023568C" w:rsidP="0023568C">
      <w:pPr>
        <w:pStyle w:val="ListBullet"/>
      </w:pPr>
      <w:r w:rsidRPr="0023568C">
        <w:t xml:space="preserve">a slab </w:t>
      </w:r>
    </w:p>
    <w:p w:rsidR="00000000" w:rsidRPr="0023568C" w:rsidP="0023568C">
      <w:pPr>
        <w:pStyle w:val="ListBullet"/>
      </w:pPr>
      <w:r w:rsidRPr="0023568C">
        <w:t>one other structure.</w:t>
      </w:r>
    </w:p>
    <w:p w:rsidR="00000000" w:rsidRPr="0023568C" w:rsidP="0023568C">
      <w:pPr>
        <w:pStyle w:val="AllowPageBreak"/>
      </w:pPr>
    </w:p>
    <w:p w:rsidR="00000000" w:rsidRPr="0023568C" w:rsidP="0023568C">
      <w:pPr>
        <w:pStyle w:val="Heading1"/>
      </w:pPr>
      <w:bookmarkStart w:id="3" w:name="O_1292374"/>
      <w:bookmarkEnd w:id="3"/>
      <w:r w:rsidRPr="0023568C">
        <w:t>Knowledge Evidence</w:t>
      </w:r>
    </w:p>
    <w:p w:rsidR="00000000" w:rsidRPr="0023568C" w:rsidP="003D2B0E">
      <w:pPr>
        <w:pStyle w:val="BodyText"/>
      </w:pPr>
      <w:r w:rsidRPr="0023568C">
        <w:t xml:space="preserve">To be competent in this unit, a candidate must demonstrate knowledge of: </w:t>
      </w:r>
    </w:p>
    <w:p w:rsidR="00000000" w:rsidRPr="0023568C" w:rsidP="0023568C">
      <w:pPr>
        <w:pStyle w:val="ListBullet"/>
      </w:pPr>
      <w:r w:rsidRPr="0023568C">
        <w:t>workplace and regulatory requirements for splicing and anchoring using mechanical methods under applicable Commonwealth, state or territory work health and safety (WHS) legislation and codes of practice:</w:t>
      </w:r>
    </w:p>
    <w:p w:rsidR="00000000" w:rsidRPr="0023568C" w:rsidP="0023568C">
      <w:pPr>
        <w:pStyle w:val="ListBullet2"/>
      </w:pPr>
      <w:r w:rsidRPr="0023568C">
        <w:t xml:space="preserve">job safety and environmental analyses (JSEAs) </w:t>
      </w:r>
    </w:p>
    <w:p w:rsidR="00000000" w:rsidRPr="0023568C" w:rsidP="0023568C">
      <w:pPr>
        <w:pStyle w:val="ListBullet2"/>
      </w:pPr>
      <w:r w:rsidRPr="0023568C">
        <w:t>safe</w:t>
      </w:r>
      <w:r w:rsidRPr="0023568C">
        <w:t xml:space="preserve"> work method statements (SWMSs)</w:t>
      </w:r>
    </w:p>
    <w:p w:rsidR="00000000" w:rsidRPr="0023568C" w:rsidP="0023568C">
      <w:pPr>
        <w:pStyle w:val="ListBullet2"/>
      </w:pPr>
      <w:r w:rsidRPr="0023568C">
        <w:t>safety manuals and instructions for plant, tools and equipment</w:t>
      </w:r>
    </w:p>
    <w:p w:rsidR="00000000" w:rsidRPr="0023568C" w:rsidP="0023568C">
      <w:pPr>
        <w:pStyle w:val="ListBullet2"/>
      </w:pPr>
      <w:r w:rsidRPr="0023568C">
        <w:t>signage and barricades</w:t>
      </w:r>
    </w:p>
    <w:p w:rsidR="00000000" w:rsidRPr="0023568C" w:rsidP="0023568C">
      <w:pPr>
        <w:pStyle w:val="ListBullet2"/>
      </w:pPr>
      <w:r w:rsidRPr="0023568C">
        <w:t>personal protective equipment (PPE) requirements</w:t>
      </w:r>
    </w:p>
    <w:p w:rsidR="00000000" w:rsidRPr="0023568C" w:rsidP="0023568C">
      <w:pPr>
        <w:pStyle w:val="ListBullet2"/>
      </w:pPr>
      <w:r w:rsidRPr="0023568C">
        <w:t>working at heights requirements</w:t>
      </w:r>
    </w:p>
    <w:p w:rsidR="00000000" w:rsidRPr="0023568C" w:rsidP="0023568C">
      <w:pPr>
        <w:pStyle w:val="ListBullet2"/>
      </w:pPr>
      <w:r w:rsidRPr="0023568C">
        <w:t>environmental and worksite safety plans</w:t>
      </w:r>
    </w:p>
    <w:p w:rsidR="00000000" w:rsidRPr="0023568C" w:rsidP="0023568C">
      <w:pPr>
        <w:pStyle w:val="ListBullet2"/>
      </w:pPr>
      <w:r w:rsidRPr="0023568C">
        <w:t>reporting problems</w:t>
      </w:r>
    </w:p>
    <w:p w:rsidR="00000000" w:rsidRPr="0023568C" w:rsidP="0023568C">
      <w:pPr>
        <w:pStyle w:val="ListBullet"/>
      </w:pPr>
      <w:r w:rsidRPr="0023568C">
        <w:t>types, characteristics and limitations of tools and equipment used for splicing and anchoring using mechanical methods:</w:t>
      </w:r>
    </w:p>
    <w:p w:rsidR="00000000" w:rsidRPr="0023568C" w:rsidP="0023568C">
      <w:pPr>
        <w:pStyle w:val="ListBullet2"/>
      </w:pPr>
      <w:r w:rsidRPr="0023568C">
        <w:t>bolt cutters</w:t>
      </w:r>
    </w:p>
    <w:p w:rsidR="00000000" w:rsidRPr="0023568C" w:rsidP="0023568C">
      <w:pPr>
        <w:pStyle w:val="ListBullet2"/>
      </w:pPr>
      <w:r w:rsidRPr="0023568C">
        <w:t>couplers</w:t>
      </w:r>
    </w:p>
    <w:p w:rsidR="00000000" w:rsidRPr="0023568C" w:rsidP="0023568C">
      <w:pPr>
        <w:pStyle w:val="ListBullet2"/>
      </w:pPr>
      <w:r w:rsidRPr="0023568C">
        <w:t>mechanical cutting equipment</w:t>
      </w:r>
    </w:p>
    <w:p w:rsidR="00000000" w:rsidRPr="0023568C" w:rsidP="0023568C">
      <w:pPr>
        <w:pStyle w:val="ListBullet2"/>
      </w:pPr>
      <w:r w:rsidRPr="0023568C">
        <w:t>nippers</w:t>
      </w:r>
    </w:p>
    <w:p w:rsidR="00000000" w:rsidRPr="0023568C" w:rsidP="0023568C">
      <w:pPr>
        <w:pStyle w:val="ListBullet2"/>
      </w:pPr>
      <w:r w:rsidRPr="0023568C">
        <w:t>tool belts</w:t>
      </w:r>
    </w:p>
    <w:p w:rsidR="00000000" w:rsidRPr="0023568C" w:rsidP="0023568C">
      <w:pPr>
        <w:pStyle w:val="ListBullet2"/>
      </w:pPr>
      <w:r w:rsidRPr="0023568C">
        <w:t xml:space="preserve">measuring tapes </w:t>
      </w:r>
    </w:p>
    <w:p w:rsidR="00000000" w:rsidRPr="0023568C" w:rsidP="0023568C">
      <w:pPr>
        <w:pStyle w:val="ListBullet"/>
      </w:pPr>
      <w:r w:rsidRPr="0023568C">
        <w:t>requirements for using stee</w:t>
      </w:r>
      <w:r w:rsidRPr="0023568C">
        <w:t>lfixing tools and equipment:</w:t>
      </w:r>
    </w:p>
    <w:p w:rsidR="00000000" w:rsidRPr="0023568C" w:rsidP="0023568C">
      <w:pPr>
        <w:pStyle w:val="ListBullet2"/>
      </w:pPr>
      <w:r w:rsidRPr="0023568C">
        <w:t>safe operating procedures</w:t>
      </w:r>
    </w:p>
    <w:p w:rsidR="00000000" w:rsidRPr="0023568C" w:rsidP="0023568C">
      <w:pPr>
        <w:pStyle w:val="ListBullet2"/>
      </w:pPr>
      <w:r w:rsidRPr="0023568C">
        <w:t>operational, maintenance and intermediate diagnostic procedures</w:t>
      </w:r>
    </w:p>
    <w:p w:rsidR="00000000" w:rsidRPr="0023568C" w:rsidP="0023568C">
      <w:pPr>
        <w:pStyle w:val="ListBullet2"/>
      </w:pPr>
      <w:r w:rsidRPr="0023568C">
        <w:t>workplace and equipment safety requirements</w:t>
      </w:r>
    </w:p>
    <w:p w:rsidR="00000000" w:rsidRPr="0023568C" w:rsidP="0023568C">
      <w:pPr>
        <w:pStyle w:val="ListBullet"/>
      </w:pPr>
      <w:r w:rsidRPr="0023568C">
        <w:t>requirements for cleaning up work area, maintaining and storing tools, plant, equipment and materials, and for environmentally friendly waste management.</w:t>
      </w:r>
    </w:p>
    <w:p w:rsidR="00000000" w:rsidRPr="0023568C" w:rsidP="0023568C">
      <w:pPr>
        <w:pStyle w:val="AllowPageBreak"/>
      </w:pPr>
    </w:p>
    <w:p w:rsidR="00000000" w:rsidRPr="0023568C" w:rsidP="0023568C">
      <w:pPr>
        <w:pStyle w:val="Heading1"/>
      </w:pPr>
      <w:bookmarkStart w:id="4" w:name="O_1292373"/>
      <w:bookmarkEnd w:id="4"/>
      <w:r w:rsidRPr="0023568C">
        <w:t>Assessment Conditions</w:t>
      </w:r>
    </w:p>
    <w:p w:rsidR="00000000" w:rsidRPr="0023568C" w:rsidP="003D2B0E">
      <w:pPr>
        <w:pStyle w:val="BodyText"/>
      </w:pPr>
      <w:r w:rsidRPr="0023568C">
        <w:t>Assessors must meet the requirements for assessors outlined i</w:t>
      </w:r>
      <w:r w:rsidRPr="0023568C">
        <w:t xml:space="preserve">n the Standards for Registered Training Organisations. </w:t>
      </w:r>
    </w:p>
    <w:p w:rsidR="00000000" w:rsidRPr="0023568C" w:rsidP="003D2B0E">
      <w:pPr>
        <w:pStyle w:val="BodyText"/>
      </w:pPr>
      <w:r w:rsidRPr="0023568C">
        <w:t>Assessment must be conducted in the workplace or a simulated workplace using realistic conditions, materials, activities, responsibilities, procedures, safety requirements and environmental considerat</w:t>
      </w:r>
      <w:r w:rsidRPr="0023568C">
        <w:t>ions.</w:t>
      </w:r>
    </w:p>
    <w:p w:rsidR="00000000" w:rsidRPr="0023568C" w:rsidP="003D2B0E">
      <w:pPr>
        <w:pStyle w:val="BodyText"/>
      </w:pPr>
      <w:r w:rsidRPr="0023568C">
        <w:t>Candidates must have access to:</w:t>
      </w:r>
    </w:p>
    <w:p w:rsidR="00000000" w:rsidRPr="0023568C" w:rsidP="0023568C">
      <w:pPr>
        <w:pStyle w:val="ListBullet"/>
      </w:pPr>
      <w:r w:rsidRPr="0023568C">
        <w:t>industry-standard equipment required to perform the tasks specified in the Performance Evidence</w:t>
      </w:r>
    </w:p>
    <w:p w:rsidR="00000000" w:rsidRPr="0023568C" w:rsidP="0023568C">
      <w:pPr>
        <w:pStyle w:val="ListBullet"/>
      </w:pPr>
      <w:r w:rsidRPr="0023568C">
        <w:t>appropriate workplace information and records, including policies, procedures and legislative requirements.</w:t>
      </w:r>
    </w:p>
    <w:p w:rsidR="00000000" w:rsidRPr="0023568C" w:rsidP="0023568C">
      <w:pPr>
        <w:pStyle w:val="AllowPageBreak"/>
      </w:pPr>
    </w:p>
    <w:p w:rsidR="00000000" w:rsidRPr="0023568C" w:rsidP="0023568C">
      <w:pPr>
        <w:pStyle w:val="Heading1"/>
      </w:pPr>
      <w:bookmarkStart w:id="5" w:name="O_1292386"/>
      <w:bookmarkEnd w:id="5"/>
      <w:r w:rsidRPr="0023568C">
        <w:t>Links</w:t>
      </w:r>
    </w:p>
    <w:p w:rsidR="00000000" w:rsidRPr="0023568C" w:rsidP="003D2B0E">
      <w:pPr>
        <w:pStyle w:val="BodyText"/>
      </w:pPr>
      <w:r w:rsidRPr="002356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48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568C" w:rsidP="0023568C"/>
    <w:sectPr w:rsidSect="00235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8C" w:rsidRPr="003D2B0E" w:rsidP="003D2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E" w:rsidP="00235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B0E" w:rsidP="00235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2B0E" w:rsidP="00235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68C" w:rsidRPr="003D2B0E" w:rsidP="003D2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E" w:rsidRPr="002D2AF8" w:rsidP="00235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CPCCSF2007 Splice and anchor using mechanical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D2B0E" w:rsidP="00235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CC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CB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AE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68C"/>
  </w:style>
  <w:style w:type="character" w:customStyle="1" w:styleId="Heading1Char">
    <w:name w:val="Heading 1 Char"/>
    <w:basedOn w:val="DefaultParagraphFont"/>
    <w:link w:val="Heading1"/>
    <w:rsid w:val="00235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6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6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68C"/>
    <w:rPr>
      <w:b/>
      <w:spacing w:val="0"/>
    </w:rPr>
  </w:style>
  <w:style w:type="paragraph" w:customStyle="1" w:styleId="SuperTitle">
    <w:name w:val="SuperTitle"/>
    <w:basedOn w:val="Title"/>
    <w:rsid w:val="00235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68C"/>
    <w:rPr>
      <w:i/>
    </w:rPr>
  </w:style>
  <w:style w:type="paragraph" w:styleId="Caption">
    <w:name w:val="caption"/>
    <w:basedOn w:val="BodyText"/>
    <w:next w:val="Normal"/>
    <w:qFormat/>
    <w:rsid w:val="00235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68C"/>
  </w:style>
  <w:style w:type="paragraph" w:styleId="TableofFigures">
    <w:name w:val="table of figures"/>
    <w:basedOn w:val="Normal"/>
    <w:next w:val="Normal"/>
    <w:semiHidden/>
    <w:rsid w:val="00235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6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68C"/>
    <w:rPr>
      <w:rFonts w:ascii="Wingdings" w:hAnsi="Wingdings"/>
    </w:rPr>
  </w:style>
  <w:style w:type="paragraph" w:customStyle="1" w:styleId="TableHeading">
    <w:name w:val="Table Heading"/>
    <w:basedOn w:val="HeadingBase"/>
    <w:rsid w:val="00235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68C"/>
    <w:rPr>
      <w:color w:val="0033CC"/>
      <w:u w:val="none"/>
    </w:rPr>
  </w:style>
  <w:style w:type="paragraph" w:customStyle="1" w:styleId="BodyTextRight">
    <w:name w:val="Body Text Right"/>
    <w:basedOn w:val="BodyText"/>
    <w:rsid w:val="00235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68C"/>
    <w:rPr>
      <w:sz w:val="32"/>
    </w:rPr>
  </w:style>
  <w:style w:type="paragraph" w:customStyle="1" w:styleId="HeadingProcedure">
    <w:name w:val="Heading Procedure"/>
    <w:basedOn w:val="HeadingBase"/>
    <w:next w:val="Normal"/>
    <w:rsid w:val="00235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68C"/>
    <w:pPr>
      <w:spacing w:before="60" w:after="60"/>
    </w:pPr>
  </w:style>
  <w:style w:type="paragraph" w:styleId="ListContinue">
    <w:name w:val="List Continue"/>
    <w:basedOn w:val="List"/>
    <w:rsid w:val="0023568C"/>
    <w:pPr>
      <w:ind w:firstLine="0"/>
    </w:pPr>
  </w:style>
  <w:style w:type="paragraph" w:customStyle="1" w:styleId="ListNote">
    <w:name w:val="List Note"/>
    <w:basedOn w:val="List"/>
    <w:rsid w:val="00235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68C"/>
    <w:rPr>
      <w:rFonts w:ascii="Courier New" w:hAnsi="Courier New"/>
    </w:rPr>
  </w:style>
  <w:style w:type="paragraph" w:customStyle="1" w:styleId="NoteBullet">
    <w:name w:val="Note Bullet"/>
    <w:basedOn w:val="Note"/>
    <w:rsid w:val="00235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68C"/>
    <w:rPr>
      <w:b/>
      <w:smallCaps/>
    </w:rPr>
  </w:style>
  <w:style w:type="paragraph" w:customStyle="1" w:styleId="TableListNumber">
    <w:name w:val="Table List Number"/>
    <w:basedOn w:val="ListNumber"/>
    <w:rsid w:val="00235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68C"/>
    <w:pPr>
      <w:numPr>
        <w:numId w:val="9"/>
      </w:numPr>
    </w:pPr>
  </w:style>
  <w:style w:type="paragraph" w:customStyle="1" w:styleId="ListAlpha2">
    <w:name w:val="List Alpha 2"/>
    <w:basedOn w:val="List2"/>
    <w:rsid w:val="0023568C"/>
    <w:pPr>
      <w:numPr>
        <w:numId w:val="8"/>
      </w:numPr>
    </w:pPr>
  </w:style>
  <w:style w:type="paragraph" w:styleId="List2">
    <w:name w:val="List 2"/>
    <w:basedOn w:val="BodyText"/>
    <w:rsid w:val="00235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68C"/>
    <w:pPr>
      <w:numPr>
        <w:numId w:val="4"/>
      </w:numPr>
    </w:pPr>
  </w:style>
  <w:style w:type="paragraph" w:styleId="ListContinue2">
    <w:name w:val="List Continue 2"/>
    <w:basedOn w:val="List2"/>
    <w:rsid w:val="0023568C"/>
    <w:pPr>
      <w:ind w:firstLine="0"/>
    </w:pPr>
  </w:style>
  <w:style w:type="paragraph" w:styleId="ListContinue3">
    <w:name w:val="List Continue 3"/>
    <w:basedOn w:val="List3"/>
    <w:rsid w:val="0023568C"/>
    <w:pPr>
      <w:ind w:left="1021" w:firstLine="0"/>
    </w:pPr>
  </w:style>
  <w:style w:type="paragraph" w:styleId="ListContinue4">
    <w:name w:val="List Continue 4"/>
    <w:basedOn w:val="List4"/>
    <w:rsid w:val="0023568C"/>
    <w:pPr>
      <w:ind w:firstLine="0"/>
    </w:pPr>
  </w:style>
  <w:style w:type="paragraph" w:styleId="ListContinue5">
    <w:name w:val="List Continue 5"/>
    <w:basedOn w:val="List5"/>
    <w:rsid w:val="0023568C"/>
    <w:pPr>
      <w:ind w:firstLine="0"/>
    </w:pPr>
  </w:style>
  <w:style w:type="paragraph" w:styleId="ListNumber3">
    <w:name w:val="List Number 3"/>
    <w:basedOn w:val="List3"/>
    <w:rsid w:val="0023568C"/>
    <w:pPr>
      <w:numPr>
        <w:numId w:val="5"/>
      </w:numPr>
    </w:pPr>
  </w:style>
  <w:style w:type="paragraph" w:styleId="ListNumber4">
    <w:name w:val="List Number 4"/>
    <w:basedOn w:val="List4"/>
    <w:rsid w:val="0023568C"/>
    <w:pPr>
      <w:numPr>
        <w:numId w:val="6"/>
      </w:numPr>
    </w:pPr>
  </w:style>
  <w:style w:type="paragraph" w:styleId="ListNumber5">
    <w:name w:val="List Number 5"/>
    <w:basedOn w:val="List5"/>
    <w:rsid w:val="0023568C"/>
    <w:pPr>
      <w:numPr>
        <w:numId w:val="7"/>
      </w:numPr>
    </w:pPr>
  </w:style>
  <w:style w:type="paragraph" w:styleId="BlockText">
    <w:name w:val="Block Text"/>
    <w:basedOn w:val="Normal"/>
    <w:rsid w:val="00235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68C"/>
    <w:rPr>
      <w:sz w:val="16"/>
      <w:vertAlign w:val="superscript"/>
    </w:rPr>
  </w:style>
  <w:style w:type="character" w:customStyle="1" w:styleId="Symbols">
    <w:name w:val="Symbols"/>
    <w:basedOn w:val="DefaultParagraphFont"/>
    <w:rsid w:val="0023568C"/>
    <w:rPr>
      <w:rFonts w:ascii="Symbol" w:hAnsi="Symbol"/>
    </w:rPr>
  </w:style>
  <w:style w:type="character" w:customStyle="1" w:styleId="MenuOptions">
    <w:name w:val="Menu Options"/>
    <w:basedOn w:val="DefaultParagraphFont"/>
    <w:rsid w:val="00235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68C"/>
    <w:rPr>
      <w:b/>
    </w:rPr>
  </w:style>
  <w:style w:type="character" w:customStyle="1" w:styleId="Underlined">
    <w:name w:val="Underlined"/>
    <w:basedOn w:val="DefaultParagraphFont"/>
    <w:rsid w:val="0023568C"/>
    <w:rPr>
      <w:u w:val="single"/>
    </w:rPr>
  </w:style>
  <w:style w:type="paragraph" w:customStyle="1" w:styleId="TableBodyTextRight">
    <w:name w:val="Table Body Text Right"/>
    <w:basedOn w:val="TableBodyText"/>
    <w:rsid w:val="00235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68C"/>
    <w:rPr>
      <w:sz w:val="18"/>
    </w:rPr>
  </w:style>
  <w:style w:type="paragraph" w:customStyle="1" w:styleId="BodySmallRight">
    <w:name w:val="Body Small Right"/>
    <w:basedOn w:val="BodyTextRight"/>
    <w:rsid w:val="0023568C"/>
    <w:rPr>
      <w:sz w:val="18"/>
      <w:szCs w:val="18"/>
    </w:rPr>
  </w:style>
  <w:style w:type="paragraph" w:customStyle="1" w:styleId="MarginEdition">
    <w:name w:val="Margin Edition"/>
    <w:basedOn w:val="MarginNote"/>
    <w:rsid w:val="00235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68C"/>
    <w:rPr>
      <w:sz w:val="2"/>
      <w:szCs w:val="2"/>
    </w:rPr>
  </w:style>
  <w:style w:type="character" w:customStyle="1" w:styleId="Small">
    <w:name w:val="Small"/>
    <w:basedOn w:val="DefaultParagraphFont"/>
    <w:rsid w:val="0023568C"/>
    <w:rPr>
      <w:sz w:val="16"/>
    </w:rPr>
  </w:style>
  <w:style w:type="paragraph" w:customStyle="1" w:styleId="WideTable">
    <w:name w:val="Wide Table"/>
    <w:basedOn w:val="Normal"/>
    <w:rsid w:val="00235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68C"/>
  </w:style>
  <w:style w:type="paragraph" w:styleId="Quote">
    <w:name w:val="Quote"/>
    <w:basedOn w:val="Heading1"/>
    <w:link w:val="QuoteChar"/>
    <w:qFormat/>
    <w:rsid w:val="00235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68C"/>
    <w:pPr>
      <w:pageBreakBefore/>
    </w:pPr>
  </w:style>
  <w:style w:type="paragraph" w:customStyle="1" w:styleId="Border">
    <w:name w:val="Border"/>
    <w:basedOn w:val="Normal"/>
    <w:qFormat/>
    <w:rsid w:val="00235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68C"/>
    <w:rPr>
      <w:u w:val="single"/>
    </w:rPr>
  </w:style>
  <w:style w:type="character" w:customStyle="1" w:styleId="BoldandItalics">
    <w:name w:val="Bold and Italics"/>
    <w:qFormat/>
    <w:rsid w:val="0023568C"/>
    <w:rPr>
      <w:b/>
      <w:i/>
      <w:u w:val="none"/>
    </w:rPr>
  </w:style>
  <w:style w:type="paragraph" w:styleId="BalloonText">
    <w:name w:val="Balloon Text"/>
    <w:basedOn w:val="Normal"/>
    <w:link w:val="BalloonTextChar"/>
    <w:rsid w:val="00235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68C"/>
    <w:pPr>
      <w:spacing w:before="0" w:after="0"/>
    </w:pPr>
  </w:style>
  <w:style w:type="paragraph" w:customStyle="1" w:styleId="BodyTextBold">
    <w:name w:val="Body Text Bold"/>
    <w:basedOn w:val="BodyText"/>
    <w:qFormat/>
    <w:rsid w:val="0023568C"/>
    <w:rPr>
      <w:b/>
    </w:rPr>
  </w:style>
  <w:style w:type="character" w:styleId="Hyperlink">
    <w:name w:val="Hyperlink"/>
    <w:basedOn w:val="DefaultParagraphFont"/>
    <w:uiPriority w:val="99"/>
    <w:unhideWhenUsed/>
    <w:rsid w:val="003D2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2577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CPCCSF2007 Splice and anchor using mechanical methods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