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8FD" w:rsidP="00055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CPCCSF2001 Handle steelfixing materials</w:t>
      </w:r>
      <w:r>
        <w:fldChar w:fldCharType="end"/>
      </w:r>
    </w:p>
    <w:p w:rsidR="000558FD" w:rsidP="000558FD">
      <w:pPr>
        <w:pStyle w:val="Version"/>
        <w:sectPr w:rsidSect="003A54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A548D" w:rsidP="003A548D">
      <w:pPr>
        <w:pStyle w:val="SuperHeading"/>
      </w:pPr>
      <w:r w:rsidRPr="003A548D">
        <w:t>Assessment Requirements for CPCCSF2001 Handle steelfixing materials</w:t>
      </w:r>
    </w:p>
    <w:p w:rsidR="00000000" w:rsidRPr="003A548D" w:rsidP="003A548D">
      <w:pPr>
        <w:pStyle w:val="Heading1"/>
      </w:pPr>
      <w:bookmarkStart w:id="1" w:name="O_1292440"/>
      <w:bookmarkEnd w:id="1"/>
      <w:r w:rsidRPr="003A54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A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D">
            <w:pPr>
              <w:pStyle w:val="BodyText"/>
              <w:rPr>
                <w:lang w:val="en-NZ"/>
              </w:rPr>
            </w:pPr>
            <w:r w:rsidRPr="003A548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D">
            <w:pPr>
              <w:pStyle w:val="BodyText"/>
              <w:rPr>
                <w:lang w:val="en-NZ"/>
              </w:rPr>
            </w:pPr>
            <w:r w:rsidRPr="003A548D">
              <w:t>Updated reference to general construction induction training program.</w:t>
            </w:r>
          </w:p>
        </w:tc>
      </w:tr>
      <w:tr w:rsidTr="003A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D">
            <w:pPr>
              <w:pStyle w:val="BodyText"/>
              <w:rPr>
                <w:lang w:val="en-NZ"/>
              </w:rPr>
            </w:pPr>
            <w:r w:rsidRPr="003A548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48D" w:rsidP="003A548D">
            <w:pPr>
              <w:pStyle w:val="BodyText"/>
            </w:pPr>
            <w:r w:rsidRPr="003A548D">
              <w:t>This version first released with CPC Con</w:t>
            </w:r>
            <w:r w:rsidRPr="003A548D">
              <w:t>struction, Plumbing and Services Training Package Release 8.0.</w:t>
            </w:r>
          </w:p>
          <w:p w:rsidR="00000000" w:rsidP="003A548D">
            <w:pPr>
              <w:pStyle w:val="BodyText"/>
              <w:rPr>
                <w:lang w:val="en-NZ"/>
              </w:rPr>
            </w:pPr>
            <w:r w:rsidRPr="003A548D">
              <w:t>Changes to Performance Evidence and Knowledge Evidence.</w:t>
            </w:r>
          </w:p>
        </w:tc>
      </w:tr>
      <w:tr w:rsidTr="003A5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D">
            <w:pPr>
              <w:pStyle w:val="BodyText"/>
              <w:rPr>
                <w:lang w:val="en-NZ"/>
              </w:rPr>
            </w:pPr>
            <w:r w:rsidRPr="003A548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48D" w:rsidP="003A548D">
            <w:pPr>
              <w:pStyle w:val="BodyText"/>
            </w:pPr>
            <w:r w:rsidRPr="003A548D">
              <w:t>This version first released with CPC Construction, Plumbing and Services Training Package Release 5.0.</w:t>
            </w:r>
          </w:p>
          <w:p w:rsidR="00000000" w:rsidRPr="003A548D" w:rsidP="003A548D">
            <w:pPr>
              <w:pStyle w:val="BodyText"/>
            </w:pPr>
            <w:r w:rsidRPr="003A548D">
              <w:t>Supersedes and is equiv</w:t>
            </w:r>
            <w:r w:rsidRPr="003A548D">
              <w:t>alent to CPCCSF2001A Handle steelfixing materials.  Updated to meet the Standards for Training Packages 2012.</w:t>
            </w:r>
          </w:p>
        </w:tc>
      </w:tr>
    </w:tbl>
    <w:p w:rsidR="00000000" w:rsidRPr="003A548D" w:rsidP="003A548D">
      <w:pPr>
        <w:pStyle w:val="BodyText"/>
      </w:pPr>
    </w:p>
    <w:p w:rsidR="00000000" w:rsidRPr="003A548D" w:rsidP="003A548D">
      <w:pPr>
        <w:pStyle w:val="AllowPageBreak"/>
      </w:pPr>
    </w:p>
    <w:p w:rsidR="00000000" w:rsidRPr="003A548D" w:rsidP="003A548D">
      <w:pPr>
        <w:pStyle w:val="Heading1"/>
      </w:pPr>
      <w:bookmarkStart w:id="2" w:name="O_1292439"/>
      <w:bookmarkEnd w:id="2"/>
      <w:r w:rsidRPr="003A548D">
        <w:t>Performance Evidence</w:t>
      </w:r>
    </w:p>
    <w:p w:rsidR="00000000" w:rsidRPr="003A548D" w:rsidP="000558FD">
      <w:pPr>
        <w:pStyle w:val="BodyText"/>
      </w:pPr>
      <w:r w:rsidRPr="003A548D">
        <w:t>To demonstrate competency in this unit, a candidate must meet the elements and performance criteria by h</w:t>
      </w:r>
      <w:r w:rsidRPr="003A548D">
        <w:t>andling the following steelfixing materials on two occasions at two different sites:</w:t>
      </w:r>
    </w:p>
    <w:p w:rsidR="00000000" w:rsidRPr="003A548D" w:rsidP="003A548D">
      <w:pPr>
        <w:pStyle w:val="ListBullet"/>
      </w:pPr>
      <w:r w:rsidRPr="003A548D">
        <w:t xml:space="preserve">wire ties </w:t>
      </w:r>
    </w:p>
    <w:p w:rsidR="00000000" w:rsidRPr="003A548D" w:rsidP="003A548D">
      <w:pPr>
        <w:pStyle w:val="ListBullet"/>
      </w:pPr>
      <w:r w:rsidRPr="003A548D">
        <w:t xml:space="preserve">ligatures and spacer/spreader assemblies </w:t>
      </w:r>
    </w:p>
    <w:p w:rsidR="00000000" w:rsidRPr="003A548D" w:rsidP="003A548D">
      <w:pPr>
        <w:pStyle w:val="ListBullet"/>
      </w:pPr>
      <w:r w:rsidRPr="003A548D">
        <w:t xml:space="preserve">deformed bars </w:t>
      </w:r>
    </w:p>
    <w:p w:rsidR="00000000" w:rsidRPr="003A548D" w:rsidP="003A548D">
      <w:pPr>
        <w:pStyle w:val="ListBullet"/>
      </w:pPr>
      <w:r w:rsidRPr="003A548D">
        <w:t xml:space="preserve">plain rods </w:t>
      </w:r>
    </w:p>
    <w:p w:rsidR="00000000" w:rsidRPr="003A548D" w:rsidP="003A548D">
      <w:pPr>
        <w:pStyle w:val="ListBullet"/>
      </w:pPr>
      <w:r w:rsidRPr="003A548D">
        <w:t xml:space="preserve">bar chairs </w:t>
      </w:r>
    </w:p>
    <w:p w:rsidR="00000000" w:rsidRPr="003A548D" w:rsidP="003A548D">
      <w:pPr>
        <w:pStyle w:val="ListBullet"/>
      </w:pPr>
      <w:r w:rsidRPr="003A548D">
        <w:t xml:space="preserve">mesh sheets of plain bars </w:t>
      </w:r>
    </w:p>
    <w:p w:rsidR="00000000" w:rsidRPr="003A548D" w:rsidP="003A548D">
      <w:pPr>
        <w:pStyle w:val="ListBullet"/>
      </w:pPr>
      <w:r w:rsidRPr="003A548D">
        <w:t>mesh sheets of deformed bars</w:t>
      </w:r>
    </w:p>
    <w:p w:rsidR="00000000" w:rsidRPr="003A548D" w:rsidP="003A548D">
      <w:pPr>
        <w:pStyle w:val="ListBullet"/>
      </w:pPr>
      <w:r w:rsidRPr="003A548D">
        <w:t xml:space="preserve">pipe sections </w:t>
      </w:r>
    </w:p>
    <w:p w:rsidR="00000000" w:rsidRPr="003A548D" w:rsidP="003A548D">
      <w:pPr>
        <w:pStyle w:val="ListBullet"/>
      </w:pPr>
      <w:r w:rsidRPr="003A548D">
        <w:t>structural steel sections.</w:t>
      </w:r>
    </w:p>
    <w:p w:rsidR="00000000" w:rsidRPr="003A548D" w:rsidP="003A548D">
      <w:pPr>
        <w:pStyle w:val="AllowPageBreak"/>
      </w:pPr>
    </w:p>
    <w:p w:rsidR="00000000" w:rsidRPr="003A548D" w:rsidP="003A548D">
      <w:pPr>
        <w:pStyle w:val="Heading1"/>
      </w:pPr>
      <w:bookmarkStart w:id="3" w:name="O_1292438"/>
      <w:bookmarkEnd w:id="3"/>
      <w:r w:rsidRPr="003A548D">
        <w:t>Knowledge Evidence</w:t>
      </w:r>
    </w:p>
    <w:p w:rsidR="00000000" w:rsidRPr="003A548D" w:rsidP="000558FD">
      <w:pPr>
        <w:pStyle w:val="BodyText"/>
      </w:pPr>
      <w:r w:rsidRPr="003A548D">
        <w:t xml:space="preserve">To be competent in this unit, a candidate must demonstrate knowledge of: </w:t>
      </w:r>
    </w:p>
    <w:p w:rsidR="00000000" w:rsidRPr="003A548D" w:rsidP="003A548D">
      <w:pPr>
        <w:pStyle w:val="ListBullet"/>
      </w:pPr>
      <w:r w:rsidRPr="003A548D">
        <w:t>workplace and regulatory requirements for handling steelfixing materials under applicable Commonwealth, state or ter</w:t>
      </w:r>
      <w:r w:rsidRPr="003A548D">
        <w:t>ritory work health and safety (WHS) legislation and codes of practice:</w:t>
      </w:r>
    </w:p>
    <w:p w:rsidR="00000000" w:rsidRPr="003A548D" w:rsidP="003A548D">
      <w:pPr>
        <w:pStyle w:val="ListBullet2"/>
      </w:pPr>
      <w:r w:rsidRPr="003A548D">
        <w:t xml:space="preserve">job safety and environmental analyses (JSEAs) </w:t>
      </w:r>
    </w:p>
    <w:p w:rsidR="00000000" w:rsidRPr="003A548D" w:rsidP="003A548D">
      <w:pPr>
        <w:pStyle w:val="ListBullet2"/>
      </w:pPr>
      <w:r w:rsidRPr="003A548D">
        <w:t>safe work method statements (SWMSs)</w:t>
      </w:r>
    </w:p>
    <w:p w:rsidR="00000000" w:rsidRPr="003A548D" w:rsidP="003A548D">
      <w:pPr>
        <w:pStyle w:val="ListBullet2"/>
      </w:pPr>
      <w:r w:rsidRPr="003A548D">
        <w:t>safety data sheets (SDSs)</w:t>
      </w:r>
    </w:p>
    <w:p w:rsidR="00000000" w:rsidRPr="003A548D" w:rsidP="003A548D">
      <w:pPr>
        <w:pStyle w:val="ListBullet2"/>
      </w:pPr>
      <w:r w:rsidRPr="003A548D">
        <w:t>safety manuals and instructions for plant, tools and equipment</w:t>
      </w:r>
    </w:p>
    <w:p w:rsidR="00000000" w:rsidRPr="003A548D" w:rsidP="003A548D">
      <w:pPr>
        <w:pStyle w:val="ListBullet2"/>
      </w:pPr>
      <w:r w:rsidRPr="003A548D">
        <w:t>signage and barricades</w:t>
      </w:r>
    </w:p>
    <w:p w:rsidR="00000000" w:rsidRPr="003A548D" w:rsidP="003A548D">
      <w:pPr>
        <w:pStyle w:val="ListBullet2"/>
      </w:pPr>
      <w:r w:rsidRPr="003A548D">
        <w:t>personal protective equipment (PPE)</w:t>
      </w:r>
    </w:p>
    <w:p w:rsidR="00000000" w:rsidRPr="003A548D" w:rsidP="003A548D">
      <w:pPr>
        <w:pStyle w:val="ListBullet2"/>
      </w:pPr>
      <w:r w:rsidRPr="003A548D">
        <w:t>working at heights requirements</w:t>
      </w:r>
    </w:p>
    <w:p w:rsidR="00000000" w:rsidRPr="003A548D" w:rsidP="003A548D">
      <w:pPr>
        <w:pStyle w:val="ListBullet2"/>
      </w:pPr>
      <w:r w:rsidRPr="003A548D">
        <w:t>environmental and worksite safety plans</w:t>
      </w:r>
    </w:p>
    <w:p w:rsidR="00000000" w:rsidRPr="003A548D" w:rsidP="003A548D">
      <w:pPr>
        <w:pStyle w:val="ListBullet2"/>
      </w:pPr>
      <w:r w:rsidRPr="003A548D">
        <w:t>reporting problems</w:t>
      </w:r>
    </w:p>
    <w:p w:rsidR="00000000" w:rsidRPr="003A548D" w:rsidP="003A548D">
      <w:pPr>
        <w:pStyle w:val="ListBullet"/>
      </w:pPr>
      <w:r w:rsidRPr="003A548D">
        <w:t>scope of work for handling steelfixing materials:</w:t>
      </w:r>
    </w:p>
    <w:p w:rsidR="00000000" w:rsidRPr="003A548D" w:rsidP="003A548D">
      <w:pPr>
        <w:pStyle w:val="ListBullet2"/>
      </w:pPr>
      <w:r w:rsidRPr="003A548D">
        <w:t xml:space="preserve">steelfixing materials: </w:t>
      </w:r>
    </w:p>
    <w:p w:rsidR="00000000" w:rsidRPr="003A548D" w:rsidP="003A548D">
      <w:pPr>
        <w:pStyle w:val="ListBullet3"/>
      </w:pPr>
      <w:r w:rsidRPr="003A548D">
        <w:t xml:space="preserve">wire ties </w:t>
      </w:r>
    </w:p>
    <w:p w:rsidR="00000000" w:rsidRPr="003A548D" w:rsidP="003A548D">
      <w:pPr>
        <w:pStyle w:val="ListBullet3"/>
      </w:pPr>
      <w:r w:rsidRPr="003A548D">
        <w:t xml:space="preserve">ligatures and spacer/spreader assemblies </w:t>
      </w:r>
    </w:p>
    <w:p w:rsidR="00000000" w:rsidRPr="003A548D" w:rsidP="003A548D">
      <w:pPr>
        <w:pStyle w:val="ListBullet3"/>
      </w:pPr>
      <w:r w:rsidRPr="003A548D">
        <w:t xml:space="preserve">deformed bars </w:t>
      </w:r>
    </w:p>
    <w:p w:rsidR="00000000" w:rsidRPr="003A548D" w:rsidP="003A548D">
      <w:pPr>
        <w:pStyle w:val="ListBullet3"/>
      </w:pPr>
      <w:r w:rsidRPr="003A548D">
        <w:t xml:space="preserve">plain rods </w:t>
      </w:r>
    </w:p>
    <w:p w:rsidR="00000000" w:rsidRPr="003A548D" w:rsidP="003A548D">
      <w:pPr>
        <w:pStyle w:val="ListBullet3"/>
      </w:pPr>
      <w:r w:rsidRPr="003A548D">
        <w:t xml:space="preserve">bar chairs </w:t>
      </w:r>
    </w:p>
    <w:p w:rsidR="00000000" w:rsidRPr="003A548D" w:rsidP="003A548D">
      <w:pPr>
        <w:pStyle w:val="ListBullet3"/>
      </w:pPr>
      <w:r w:rsidRPr="003A548D">
        <w:t xml:space="preserve">mesh sheets of plain bars </w:t>
      </w:r>
    </w:p>
    <w:p w:rsidR="00000000" w:rsidRPr="003A548D" w:rsidP="003A548D">
      <w:pPr>
        <w:pStyle w:val="ListBullet3"/>
      </w:pPr>
      <w:r w:rsidRPr="003A548D">
        <w:t>mesh sheets of deformed bars</w:t>
      </w:r>
    </w:p>
    <w:p w:rsidR="00000000" w:rsidRPr="003A548D" w:rsidP="003A548D">
      <w:pPr>
        <w:pStyle w:val="ListBullet3"/>
      </w:pPr>
      <w:r w:rsidRPr="003A548D">
        <w:t xml:space="preserve">pipe sections </w:t>
      </w:r>
    </w:p>
    <w:p w:rsidR="00000000" w:rsidRPr="003A548D" w:rsidP="003A548D">
      <w:pPr>
        <w:pStyle w:val="ListBullet3"/>
      </w:pPr>
      <w:r w:rsidRPr="003A548D">
        <w:t>structural steel sections</w:t>
      </w:r>
    </w:p>
    <w:p w:rsidR="00000000" w:rsidRPr="003A548D" w:rsidP="003A548D">
      <w:pPr>
        <w:pStyle w:val="ListBullet2"/>
      </w:pPr>
      <w:r w:rsidRPr="003A548D">
        <w:t xml:space="preserve">methods of protecting stacked/stored materials: </w:t>
      </w:r>
    </w:p>
    <w:p w:rsidR="00000000" w:rsidRPr="003A548D" w:rsidP="003A548D">
      <w:pPr>
        <w:pStyle w:val="ListBullet3"/>
      </w:pPr>
      <w:r w:rsidRPr="003A548D">
        <w:t xml:space="preserve">covering </w:t>
      </w:r>
    </w:p>
    <w:p w:rsidR="00000000" w:rsidRPr="003A548D" w:rsidP="003A548D">
      <w:pPr>
        <w:pStyle w:val="ListBullet3"/>
      </w:pPr>
      <w:r w:rsidRPr="003A548D">
        <w:t xml:space="preserve">tying or banding </w:t>
      </w:r>
    </w:p>
    <w:p w:rsidR="00000000" w:rsidRPr="003A548D" w:rsidP="003A548D">
      <w:pPr>
        <w:pStyle w:val="ListBullet3"/>
      </w:pPr>
      <w:r w:rsidRPr="003A548D">
        <w:t xml:space="preserve">barricades </w:t>
      </w:r>
    </w:p>
    <w:p w:rsidR="00000000" w:rsidRPr="003A548D" w:rsidP="003A548D">
      <w:pPr>
        <w:pStyle w:val="ListBullet3"/>
      </w:pPr>
      <w:r w:rsidRPr="003A548D">
        <w:t xml:space="preserve">signs </w:t>
      </w:r>
    </w:p>
    <w:p w:rsidR="00000000" w:rsidRPr="003A548D" w:rsidP="003A548D">
      <w:pPr>
        <w:pStyle w:val="ListBullet3"/>
      </w:pPr>
      <w:r w:rsidRPr="003A548D">
        <w:t>locking away (hazardous materials)</w:t>
      </w:r>
    </w:p>
    <w:p w:rsidR="00000000" w:rsidRPr="003A548D" w:rsidP="003A548D">
      <w:pPr>
        <w:pStyle w:val="ListBullet"/>
      </w:pPr>
      <w:r w:rsidRPr="003A548D">
        <w:t>types, characteristics, uses and limitations of tools, equipment and materials required for handling steelfixing materials:</w:t>
      </w:r>
    </w:p>
    <w:p w:rsidR="00000000" w:rsidRPr="003A548D" w:rsidP="003A548D">
      <w:pPr>
        <w:pStyle w:val="ListBullet2"/>
      </w:pPr>
      <w:r w:rsidRPr="003A548D">
        <w:t>angle grinders</w:t>
      </w:r>
    </w:p>
    <w:p w:rsidR="00000000" w:rsidRPr="003A548D" w:rsidP="003A548D">
      <w:pPr>
        <w:pStyle w:val="ListBullet2"/>
      </w:pPr>
      <w:r w:rsidRPr="003A548D">
        <w:t>bolt cutters</w:t>
      </w:r>
    </w:p>
    <w:p w:rsidR="00000000" w:rsidRPr="003A548D" w:rsidP="003A548D">
      <w:pPr>
        <w:pStyle w:val="ListBullet2"/>
      </w:pPr>
      <w:r w:rsidRPr="003A548D">
        <w:t>general and hand-held power tools</w:t>
      </w:r>
    </w:p>
    <w:p w:rsidR="00000000" w:rsidRPr="003A548D" w:rsidP="003A548D">
      <w:pPr>
        <w:pStyle w:val="ListBullet2"/>
      </w:pPr>
      <w:r w:rsidRPr="003A548D">
        <w:t>measuring tapes and rules</w:t>
      </w:r>
    </w:p>
    <w:p w:rsidR="00000000" w:rsidRPr="003A548D" w:rsidP="003A548D">
      <w:pPr>
        <w:pStyle w:val="ListBullet2"/>
      </w:pPr>
      <w:r w:rsidRPr="003A548D">
        <w:t>mesh guillotines</w:t>
      </w:r>
    </w:p>
    <w:p w:rsidR="00000000" w:rsidRPr="003A548D" w:rsidP="003A548D">
      <w:pPr>
        <w:pStyle w:val="ListBullet2"/>
      </w:pPr>
      <w:r w:rsidRPr="003A548D">
        <w:t>oxy-acetylene sets and cutting attachments</w:t>
      </w:r>
    </w:p>
    <w:p w:rsidR="00000000" w:rsidRPr="003A548D" w:rsidP="003A548D">
      <w:pPr>
        <w:pStyle w:val="ListBullet2"/>
      </w:pPr>
      <w:r w:rsidRPr="003A548D">
        <w:t>reinforcement benders</w:t>
      </w:r>
    </w:p>
    <w:p w:rsidR="00000000" w:rsidRPr="003A548D" w:rsidP="003A548D">
      <w:pPr>
        <w:pStyle w:val="ListBullet2"/>
      </w:pPr>
      <w:r w:rsidRPr="003A548D">
        <w:t>tie wire reels</w:t>
      </w:r>
    </w:p>
    <w:p w:rsidR="00000000" w:rsidRPr="003A548D" w:rsidP="003A548D">
      <w:pPr>
        <w:pStyle w:val="ListBullet2"/>
      </w:pPr>
      <w:r w:rsidRPr="003A548D">
        <w:t xml:space="preserve">wire nippers </w:t>
      </w:r>
    </w:p>
    <w:p w:rsidR="00000000" w:rsidRPr="003A548D" w:rsidP="003A548D">
      <w:pPr>
        <w:pStyle w:val="ListBullet"/>
      </w:pPr>
      <w:r w:rsidRPr="003A548D">
        <w:t>requirements for tools, equipment and materials:</w:t>
      </w:r>
    </w:p>
    <w:p w:rsidR="00000000" w:rsidRPr="003A548D" w:rsidP="003A548D">
      <w:pPr>
        <w:pStyle w:val="ListBullet2"/>
      </w:pPr>
      <w:r w:rsidRPr="003A548D">
        <w:t>safe operating procedures</w:t>
      </w:r>
    </w:p>
    <w:p w:rsidR="00000000" w:rsidRPr="003A548D" w:rsidP="003A548D">
      <w:pPr>
        <w:pStyle w:val="ListBullet2"/>
      </w:pPr>
      <w:r w:rsidRPr="003A548D">
        <w:t>operational, maintenance and intermediate diagnostic procedures</w:t>
      </w:r>
    </w:p>
    <w:p w:rsidR="00000000" w:rsidRPr="003A548D" w:rsidP="003A548D">
      <w:pPr>
        <w:pStyle w:val="ListBullet2"/>
      </w:pPr>
      <w:r w:rsidRPr="003A548D">
        <w:t>workplace and equipment safety requirements</w:t>
      </w:r>
    </w:p>
    <w:p w:rsidR="00000000" w:rsidRPr="003A548D" w:rsidP="003A548D">
      <w:pPr>
        <w:pStyle w:val="ListBullet"/>
      </w:pPr>
      <w:r w:rsidRPr="003A548D">
        <w:t>signalling methods and communications</w:t>
      </w:r>
    </w:p>
    <w:p w:rsidR="00000000" w:rsidRPr="003A548D" w:rsidP="003A548D">
      <w:pPr>
        <w:pStyle w:val="ListBullet"/>
      </w:pPr>
      <w:r w:rsidRPr="003A548D">
        <w:t>requirements for cleaning up work area, maintaining and storing plant, tools, equipment and materials, and fo</w:t>
      </w:r>
      <w:r w:rsidRPr="003A548D">
        <w:t>r environmentally friendly waste management.</w:t>
      </w:r>
    </w:p>
    <w:p w:rsidR="00000000" w:rsidRPr="003A548D" w:rsidP="003A548D">
      <w:pPr>
        <w:pStyle w:val="AllowPageBreak"/>
      </w:pPr>
    </w:p>
    <w:p w:rsidR="00000000" w:rsidRPr="003A548D" w:rsidP="003A548D">
      <w:pPr>
        <w:pStyle w:val="Heading1"/>
      </w:pPr>
      <w:bookmarkStart w:id="4" w:name="O_1292437"/>
      <w:bookmarkEnd w:id="4"/>
      <w:r w:rsidRPr="003A548D">
        <w:t>Assessment Conditions</w:t>
      </w:r>
    </w:p>
    <w:p w:rsidR="00000000" w:rsidRPr="003A548D" w:rsidP="000558FD">
      <w:pPr>
        <w:pStyle w:val="BodyText"/>
      </w:pPr>
      <w:r w:rsidRPr="003A548D">
        <w:t xml:space="preserve">Assessors must meet the requirements for assessors outlined in the Standards for Registered Training Organisations. </w:t>
      </w:r>
    </w:p>
    <w:p w:rsidR="00000000" w:rsidRPr="003A548D" w:rsidP="000558FD">
      <w:pPr>
        <w:pStyle w:val="BodyText"/>
      </w:pPr>
      <w:r w:rsidRPr="003A548D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3A548D" w:rsidP="000558FD">
      <w:pPr>
        <w:pStyle w:val="BodyText"/>
      </w:pPr>
      <w:r w:rsidRPr="003A548D">
        <w:t>Candidates must have access to:</w:t>
      </w:r>
    </w:p>
    <w:p w:rsidR="00000000" w:rsidRPr="003A548D" w:rsidP="003A548D">
      <w:pPr>
        <w:pStyle w:val="ListBullet"/>
      </w:pPr>
      <w:r w:rsidRPr="003A548D">
        <w:t>industry-standard</w:t>
      </w:r>
      <w:r w:rsidRPr="003A548D">
        <w:t xml:space="preserve"> equipment required to perform the tasks specified in the Performance Evidence</w:t>
      </w:r>
    </w:p>
    <w:p w:rsidR="00000000" w:rsidRPr="003A548D" w:rsidP="003A548D">
      <w:pPr>
        <w:pStyle w:val="ListBullet"/>
      </w:pPr>
      <w:r w:rsidRPr="003A548D">
        <w:t xml:space="preserve">appropriate workplace information and records, including policies, procedures and legislative requirements. </w:t>
      </w:r>
    </w:p>
    <w:p w:rsidR="00000000" w:rsidRPr="003A548D" w:rsidP="003A548D">
      <w:pPr>
        <w:pStyle w:val="AllowPageBreak"/>
      </w:pPr>
    </w:p>
    <w:p w:rsidR="00000000" w:rsidRPr="003A548D" w:rsidP="003A548D">
      <w:pPr>
        <w:pStyle w:val="Heading1"/>
      </w:pPr>
      <w:bookmarkStart w:id="5" w:name="O_1292450"/>
      <w:bookmarkEnd w:id="5"/>
      <w:r w:rsidRPr="003A548D">
        <w:t>Links</w:t>
      </w:r>
    </w:p>
    <w:p w:rsidR="00000000" w:rsidRPr="003A548D" w:rsidP="000558FD">
      <w:pPr>
        <w:pStyle w:val="BodyText"/>
      </w:pPr>
      <w:r w:rsidRPr="003A548D">
        <w:t xml:space="preserve">Companion volumes to this training package </w:t>
      </w:r>
      <w:r w:rsidRPr="003A548D">
        <w:t xml:space="preserve">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E209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A548D" w:rsidP="003A548D"/>
    <w:sectPr w:rsidSect="003A54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8D" w:rsidRPr="000558FD" w:rsidP="00055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8FD" w:rsidP="003A5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8FD" w:rsidP="003A5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558FD" w:rsidP="003A54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48D" w:rsidRPr="000558FD" w:rsidP="00055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8FD" w:rsidRPr="002D2AF8" w:rsidP="003A5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CPCCSF2001 Handle steelfixing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558FD" w:rsidP="003A54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9046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E88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728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4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4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4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4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4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4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4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4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4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4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4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48D"/>
  </w:style>
  <w:style w:type="character" w:customStyle="1" w:styleId="Heading1Char">
    <w:name w:val="Heading 1 Char"/>
    <w:basedOn w:val="DefaultParagraphFont"/>
    <w:link w:val="Heading1"/>
    <w:rsid w:val="003A54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4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4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48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548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54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4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54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54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4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4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4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4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4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4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4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4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4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4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4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4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4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4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4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548D"/>
    <w:rPr>
      <w:b/>
      <w:spacing w:val="0"/>
    </w:rPr>
  </w:style>
  <w:style w:type="paragraph" w:customStyle="1" w:styleId="SuperTitle">
    <w:name w:val="SuperTitle"/>
    <w:basedOn w:val="Title"/>
    <w:rsid w:val="003A54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4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4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54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4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4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4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4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4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4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4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4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548D"/>
    <w:rPr>
      <w:i/>
    </w:rPr>
  </w:style>
  <w:style w:type="paragraph" w:styleId="Caption">
    <w:name w:val="caption"/>
    <w:basedOn w:val="BodyText"/>
    <w:next w:val="Normal"/>
    <w:qFormat/>
    <w:rsid w:val="003A54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4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4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48D"/>
  </w:style>
  <w:style w:type="paragraph" w:styleId="TableofFigures">
    <w:name w:val="table of figures"/>
    <w:basedOn w:val="Normal"/>
    <w:next w:val="Normal"/>
    <w:semiHidden/>
    <w:rsid w:val="003A54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4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548D"/>
    <w:rPr>
      <w:rFonts w:ascii="Wingdings" w:hAnsi="Wingdings"/>
    </w:rPr>
  </w:style>
  <w:style w:type="paragraph" w:customStyle="1" w:styleId="TableHeading">
    <w:name w:val="Table Heading"/>
    <w:basedOn w:val="HeadingBase"/>
    <w:rsid w:val="003A54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48D"/>
    <w:rPr>
      <w:color w:val="0033CC"/>
      <w:u w:val="none"/>
    </w:rPr>
  </w:style>
  <w:style w:type="paragraph" w:customStyle="1" w:styleId="BodyTextRight">
    <w:name w:val="Body Text Right"/>
    <w:basedOn w:val="BodyText"/>
    <w:rsid w:val="003A54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4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4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4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4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4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48D"/>
    <w:rPr>
      <w:sz w:val="32"/>
    </w:rPr>
  </w:style>
  <w:style w:type="paragraph" w:customStyle="1" w:styleId="HeadingProcedure">
    <w:name w:val="Heading Procedure"/>
    <w:basedOn w:val="HeadingBase"/>
    <w:next w:val="Normal"/>
    <w:rsid w:val="003A54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48D"/>
    <w:pPr>
      <w:spacing w:before="60" w:after="60"/>
    </w:pPr>
  </w:style>
  <w:style w:type="paragraph" w:styleId="ListContinue">
    <w:name w:val="List Continue"/>
    <w:basedOn w:val="List"/>
    <w:rsid w:val="003A548D"/>
    <w:pPr>
      <w:ind w:firstLine="0"/>
    </w:pPr>
  </w:style>
  <w:style w:type="paragraph" w:customStyle="1" w:styleId="ListNote">
    <w:name w:val="List Note"/>
    <w:basedOn w:val="List"/>
    <w:rsid w:val="003A54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4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4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48D"/>
    <w:rPr>
      <w:rFonts w:ascii="Courier New" w:hAnsi="Courier New"/>
    </w:rPr>
  </w:style>
  <w:style w:type="paragraph" w:customStyle="1" w:styleId="NoteBullet">
    <w:name w:val="Note Bullet"/>
    <w:basedOn w:val="Note"/>
    <w:rsid w:val="003A54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4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4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4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4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54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4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48D"/>
    <w:rPr>
      <w:b/>
      <w:smallCaps/>
    </w:rPr>
  </w:style>
  <w:style w:type="paragraph" w:customStyle="1" w:styleId="TableListNumber">
    <w:name w:val="Table List Number"/>
    <w:basedOn w:val="ListNumber"/>
    <w:rsid w:val="003A54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4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48D"/>
    <w:pPr>
      <w:numPr>
        <w:numId w:val="10"/>
      </w:numPr>
    </w:pPr>
  </w:style>
  <w:style w:type="paragraph" w:customStyle="1" w:styleId="ListAlpha2">
    <w:name w:val="List Alpha 2"/>
    <w:basedOn w:val="List2"/>
    <w:rsid w:val="003A548D"/>
    <w:pPr>
      <w:numPr>
        <w:numId w:val="9"/>
      </w:numPr>
    </w:pPr>
  </w:style>
  <w:style w:type="paragraph" w:styleId="List2">
    <w:name w:val="List 2"/>
    <w:basedOn w:val="BodyText"/>
    <w:rsid w:val="003A54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4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4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4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54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548D"/>
    <w:pPr>
      <w:numPr>
        <w:numId w:val="5"/>
      </w:numPr>
    </w:pPr>
  </w:style>
  <w:style w:type="paragraph" w:styleId="ListContinue2">
    <w:name w:val="List Continue 2"/>
    <w:basedOn w:val="List2"/>
    <w:rsid w:val="003A548D"/>
    <w:pPr>
      <w:ind w:firstLine="0"/>
    </w:pPr>
  </w:style>
  <w:style w:type="paragraph" w:styleId="ListContinue3">
    <w:name w:val="List Continue 3"/>
    <w:basedOn w:val="List3"/>
    <w:rsid w:val="003A548D"/>
    <w:pPr>
      <w:ind w:left="1021" w:firstLine="0"/>
    </w:pPr>
  </w:style>
  <w:style w:type="paragraph" w:styleId="ListContinue4">
    <w:name w:val="List Continue 4"/>
    <w:basedOn w:val="List4"/>
    <w:rsid w:val="003A548D"/>
    <w:pPr>
      <w:ind w:firstLine="0"/>
    </w:pPr>
  </w:style>
  <w:style w:type="paragraph" w:styleId="ListContinue5">
    <w:name w:val="List Continue 5"/>
    <w:basedOn w:val="List5"/>
    <w:rsid w:val="003A548D"/>
    <w:pPr>
      <w:ind w:firstLine="0"/>
    </w:pPr>
  </w:style>
  <w:style w:type="paragraph" w:styleId="ListNumber3">
    <w:name w:val="List Number 3"/>
    <w:basedOn w:val="List3"/>
    <w:rsid w:val="003A548D"/>
    <w:pPr>
      <w:numPr>
        <w:numId w:val="6"/>
      </w:numPr>
    </w:pPr>
  </w:style>
  <w:style w:type="paragraph" w:styleId="ListNumber4">
    <w:name w:val="List Number 4"/>
    <w:basedOn w:val="List4"/>
    <w:rsid w:val="003A548D"/>
    <w:pPr>
      <w:numPr>
        <w:numId w:val="7"/>
      </w:numPr>
    </w:pPr>
  </w:style>
  <w:style w:type="paragraph" w:styleId="ListNumber5">
    <w:name w:val="List Number 5"/>
    <w:basedOn w:val="List5"/>
    <w:rsid w:val="003A548D"/>
    <w:pPr>
      <w:numPr>
        <w:numId w:val="8"/>
      </w:numPr>
    </w:pPr>
  </w:style>
  <w:style w:type="paragraph" w:styleId="BlockText">
    <w:name w:val="Block Text"/>
    <w:basedOn w:val="Normal"/>
    <w:rsid w:val="003A54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4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48D"/>
    <w:rPr>
      <w:sz w:val="16"/>
      <w:vertAlign w:val="superscript"/>
    </w:rPr>
  </w:style>
  <w:style w:type="character" w:customStyle="1" w:styleId="Symbols">
    <w:name w:val="Symbols"/>
    <w:basedOn w:val="DefaultParagraphFont"/>
    <w:rsid w:val="003A548D"/>
    <w:rPr>
      <w:rFonts w:ascii="Symbol" w:hAnsi="Symbol"/>
    </w:rPr>
  </w:style>
  <w:style w:type="character" w:customStyle="1" w:styleId="MenuOptions">
    <w:name w:val="Menu Options"/>
    <w:basedOn w:val="DefaultParagraphFont"/>
    <w:rsid w:val="003A54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48D"/>
    <w:rPr>
      <w:b/>
    </w:rPr>
  </w:style>
  <w:style w:type="character" w:customStyle="1" w:styleId="Underlined">
    <w:name w:val="Underlined"/>
    <w:basedOn w:val="DefaultParagraphFont"/>
    <w:rsid w:val="003A548D"/>
    <w:rPr>
      <w:u w:val="single"/>
    </w:rPr>
  </w:style>
  <w:style w:type="paragraph" w:customStyle="1" w:styleId="TableBodyTextRight">
    <w:name w:val="Table Body Text Right"/>
    <w:basedOn w:val="TableBodyText"/>
    <w:rsid w:val="003A54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48D"/>
    <w:rPr>
      <w:sz w:val="18"/>
    </w:rPr>
  </w:style>
  <w:style w:type="paragraph" w:customStyle="1" w:styleId="BodySmallRight">
    <w:name w:val="Body Small Right"/>
    <w:basedOn w:val="BodyTextRight"/>
    <w:rsid w:val="003A548D"/>
    <w:rPr>
      <w:sz w:val="18"/>
      <w:szCs w:val="18"/>
    </w:rPr>
  </w:style>
  <w:style w:type="paragraph" w:customStyle="1" w:styleId="MarginEdition">
    <w:name w:val="Margin Edition"/>
    <w:basedOn w:val="MarginNote"/>
    <w:rsid w:val="003A54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48D"/>
    <w:rPr>
      <w:sz w:val="2"/>
      <w:szCs w:val="2"/>
    </w:rPr>
  </w:style>
  <w:style w:type="character" w:customStyle="1" w:styleId="Small">
    <w:name w:val="Small"/>
    <w:basedOn w:val="DefaultParagraphFont"/>
    <w:rsid w:val="003A548D"/>
    <w:rPr>
      <w:sz w:val="16"/>
    </w:rPr>
  </w:style>
  <w:style w:type="paragraph" w:customStyle="1" w:styleId="WideTable">
    <w:name w:val="Wide Table"/>
    <w:basedOn w:val="Normal"/>
    <w:rsid w:val="003A54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48D"/>
  </w:style>
  <w:style w:type="paragraph" w:styleId="Quote">
    <w:name w:val="Quote"/>
    <w:basedOn w:val="Heading1"/>
    <w:link w:val="QuoteChar"/>
    <w:qFormat/>
    <w:rsid w:val="003A54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4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48D"/>
    <w:pPr>
      <w:pageBreakBefore/>
    </w:pPr>
  </w:style>
  <w:style w:type="paragraph" w:customStyle="1" w:styleId="Border">
    <w:name w:val="Border"/>
    <w:basedOn w:val="Normal"/>
    <w:qFormat/>
    <w:rsid w:val="003A54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4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4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4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4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4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4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4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4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48D"/>
    <w:rPr>
      <w:u w:val="single"/>
    </w:rPr>
  </w:style>
  <w:style w:type="character" w:customStyle="1" w:styleId="BoldandItalics">
    <w:name w:val="Bold and Italics"/>
    <w:qFormat/>
    <w:rsid w:val="003A548D"/>
    <w:rPr>
      <w:b/>
      <w:i/>
      <w:u w:val="none"/>
    </w:rPr>
  </w:style>
  <w:style w:type="paragraph" w:styleId="BalloonText">
    <w:name w:val="Balloon Text"/>
    <w:basedOn w:val="Normal"/>
    <w:link w:val="BalloonTextChar"/>
    <w:rsid w:val="003A5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4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4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4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4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4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48D"/>
    <w:pPr>
      <w:spacing w:before="0" w:after="0"/>
    </w:pPr>
  </w:style>
  <w:style w:type="paragraph" w:customStyle="1" w:styleId="BodyTextBold">
    <w:name w:val="Body Text Bold"/>
    <w:basedOn w:val="BodyText"/>
    <w:qFormat/>
    <w:rsid w:val="003A548D"/>
    <w:rPr>
      <w:b/>
    </w:rPr>
  </w:style>
  <w:style w:type="character" w:styleId="Hyperlink">
    <w:name w:val="Hyperlink"/>
    <w:basedOn w:val="DefaultParagraphFont"/>
    <w:uiPriority w:val="99"/>
    <w:unhideWhenUsed/>
    <w:rsid w:val="00055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3229</Characters>
  <Application>Microsoft Office Word</Application>
  <DocSecurity>0</DocSecurity>
  <Lines>104</Lines>
  <Paragraphs>89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CPCCSF2001 Handle steelfixing materials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