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0DD" w:rsidP="00E700DD">
      <w:pPr>
        <w:pStyle w:val="Title"/>
      </w:pPr>
      <w:r>
        <w:fldChar w:fldCharType="begin"/>
      </w:r>
      <w:r>
        <w:instrText xml:space="preserve"> TITLE   \* MERGEFORMAT </w:instrText>
      </w:r>
      <w:r>
        <w:fldChar w:fldCharType="separate"/>
      </w:r>
      <w:r>
        <w:t>CPCCSC3001 Erect and dismantle intermediate scaffolding</w:t>
      </w:r>
      <w:r>
        <w:fldChar w:fldCharType="end"/>
      </w:r>
    </w:p>
    <w:p w:rsidR="00E700DD" w:rsidP="00E700DD">
      <w:pPr>
        <w:pStyle w:val="Version"/>
        <w:sectPr w:rsidSect="009E2C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E2CE9" w:rsidP="009E2CE9">
      <w:pPr>
        <w:pStyle w:val="SuperHeading"/>
      </w:pPr>
      <w:r w:rsidRPr="009E2CE9">
        <w:t>CPCCSC3001 Erect and dismantle intermediate scaffolding</w:t>
      </w:r>
    </w:p>
    <w:p w:rsidR="00000000" w:rsidRPr="009E2CE9" w:rsidP="009E2CE9">
      <w:pPr>
        <w:pStyle w:val="Heading1"/>
      </w:pPr>
      <w:bookmarkStart w:id="1" w:name="O_1292464"/>
      <w:bookmarkEnd w:id="1"/>
      <w:r w:rsidRPr="009E2CE9">
        <w:t>Modification History</w:t>
      </w:r>
    </w:p>
    <w:tbl>
      <w:tblPr>
        <w:tblW w:w="0" w:type="auto"/>
        <w:tblLayout w:type="fixed"/>
        <w:tblCellMar>
          <w:left w:w="62" w:type="dxa"/>
          <w:right w:w="62" w:type="dxa"/>
        </w:tblCellMar>
        <w:tblLook w:val="0000"/>
      </w:tblPr>
      <w:tblGrid>
        <w:gridCol w:w="1128"/>
        <w:gridCol w:w="7944"/>
      </w:tblGrid>
      <w:tr w:rsidTr="009E2C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Release 3</w:t>
            </w:r>
          </w:p>
        </w:tc>
        <w:tc>
          <w:tcPr>
            <w:tcW w:w="794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Updated reference to general construction induction training program.</w:t>
            </w:r>
          </w:p>
        </w:tc>
      </w:tr>
      <w:tr w:rsidTr="009E2C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Release 2</w:t>
            </w:r>
          </w:p>
        </w:tc>
        <w:tc>
          <w:tcPr>
            <w:tcW w:w="7944" w:type="dxa"/>
            <w:tcBorders>
              <w:top w:val="nil"/>
              <w:left w:val="nil"/>
              <w:bottom w:val="nil"/>
              <w:right w:val="nil"/>
            </w:tcBorders>
            <w:tcMar>
              <w:top w:w="0" w:type="dxa"/>
              <w:left w:w="62" w:type="dxa"/>
              <w:bottom w:w="0" w:type="dxa"/>
              <w:right w:w="62" w:type="dxa"/>
            </w:tcMar>
          </w:tcPr>
          <w:p w:rsidR="00000000" w:rsidRPr="009E2CE9" w:rsidP="009E2CE9">
            <w:pPr>
              <w:pStyle w:val="BodyText"/>
            </w:pPr>
            <w:r w:rsidRPr="009E2CE9">
              <w:t>This version first released with CPC Construction, Plumbing and Services Training Package Release 5.1.</w:t>
            </w:r>
          </w:p>
          <w:p w:rsidR="00000000" w:rsidP="009E2CE9">
            <w:pPr>
              <w:pStyle w:val="BodyText"/>
              <w:rPr>
                <w:lang w:val="en-NZ"/>
              </w:rPr>
            </w:pPr>
            <w:r w:rsidRPr="009E2CE9">
              <w:t>Minor edits to formatti</w:t>
            </w:r>
            <w:r w:rsidRPr="009E2CE9">
              <w:t>ng.</w:t>
            </w:r>
          </w:p>
        </w:tc>
      </w:tr>
      <w:tr w:rsidTr="009E2C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Release 1</w:t>
            </w:r>
          </w:p>
        </w:tc>
        <w:tc>
          <w:tcPr>
            <w:tcW w:w="7944" w:type="dxa"/>
            <w:tcBorders>
              <w:top w:val="nil"/>
              <w:left w:val="nil"/>
              <w:bottom w:val="nil"/>
              <w:right w:val="nil"/>
            </w:tcBorders>
            <w:tcMar>
              <w:top w:w="0" w:type="dxa"/>
              <w:left w:w="62" w:type="dxa"/>
              <w:bottom w:w="0" w:type="dxa"/>
              <w:right w:w="62" w:type="dxa"/>
            </w:tcMar>
          </w:tcPr>
          <w:p w:rsidR="00000000" w:rsidRPr="009E2CE9" w:rsidP="009E2CE9">
            <w:pPr>
              <w:pStyle w:val="BodyText"/>
            </w:pPr>
            <w:r w:rsidRPr="009E2CE9">
              <w:t>This version first released with CPC Construction, Plumbing and Services Training Package Release 5.0.</w:t>
            </w:r>
          </w:p>
          <w:p w:rsidR="00000000" w:rsidRPr="009E2CE9" w:rsidP="009E2CE9">
            <w:pPr>
              <w:pStyle w:val="BodyText"/>
            </w:pPr>
            <w:r w:rsidRPr="009E2CE9">
              <w:t>Supersedes and is equivalent to CPCCSC3001A Erect and dismantle intermediate scaffolding.  Updated to meet the Standards for Training Pack</w:t>
            </w:r>
            <w:r w:rsidRPr="009E2CE9">
              <w:t>ages 2012.</w:t>
            </w:r>
          </w:p>
        </w:tc>
      </w:tr>
    </w:tbl>
    <w:p w:rsidR="00000000" w:rsidRPr="009E2CE9" w:rsidP="009E2CE9">
      <w:pPr>
        <w:pStyle w:val="BodyText"/>
      </w:pPr>
    </w:p>
    <w:p w:rsidR="00000000" w:rsidRPr="009E2CE9" w:rsidP="009E2CE9">
      <w:pPr>
        <w:pStyle w:val="AllowPageBreak"/>
      </w:pPr>
    </w:p>
    <w:p w:rsidR="00000000" w:rsidRPr="009E2CE9" w:rsidP="009E2CE9">
      <w:pPr>
        <w:pStyle w:val="Heading1"/>
      </w:pPr>
      <w:bookmarkStart w:id="2" w:name="O_1292463"/>
      <w:bookmarkEnd w:id="2"/>
      <w:r w:rsidRPr="009E2CE9">
        <w:t>Application</w:t>
      </w:r>
    </w:p>
    <w:p w:rsidR="00000000" w:rsidRPr="009E2CE9" w:rsidP="00E700DD">
      <w:pPr>
        <w:pStyle w:val="BodyText"/>
      </w:pPr>
      <w:r w:rsidRPr="009E2CE9">
        <w:t>This unit specifies the skills and knowledge required to safely erect and dismantle all types of tube and coupler scaffolding systems to provide work platforms for construction purposes and all work associated wi</w:t>
      </w:r>
      <w:r w:rsidRPr="009E2CE9">
        <w:t xml:space="preserve">th modular scaffolding systems. Scaffolding systems include edge protection, access ways and falsework (scaffold support systems for formwork). </w:t>
      </w:r>
    </w:p>
    <w:p w:rsidR="00000000" w:rsidRPr="009E2CE9" w:rsidP="00E700DD">
      <w:pPr>
        <w:pStyle w:val="BodyText"/>
      </w:pPr>
      <w:r w:rsidRPr="009E2CE9">
        <w:t xml:space="preserve">It applies to workers erecting and dismantling a range of modular scaffolding systems who would be expected to </w:t>
      </w:r>
      <w:r w:rsidRPr="009E2CE9">
        <w:t xml:space="preserve">take responsibility for organising and completing these tasks with a high degree of self direction. </w:t>
      </w:r>
    </w:p>
    <w:p w:rsidR="00000000" w:rsidRPr="009E2CE9" w:rsidP="00E700DD">
      <w:pPr>
        <w:pStyle w:val="BodyText"/>
      </w:pPr>
      <w:r w:rsidRPr="009E2CE9">
        <w:t xml:space="preserve">Completion of the general construction induction training program, specified in the Safe Work Australia model </w:t>
      </w:r>
      <w:r w:rsidRPr="009E2CE9">
        <w:rPr>
          <w:rStyle w:val="Emphasis"/>
        </w:rPr>
        <w:t>Code of Practice: Construction Work</w:t>
      </w:r>
      <w:r w:rsidRPr="009E2CE9">
        <w:t>, is requi</w:t>
      </w:r>
      <w:r w:rsidRPr="009E2CE9">
        <w:t xml:space="preserve">red by anyone carrying out construction work. Achievement of </w:t>
      </w:r>
      <w:r w:rsidRPr="009E2CE9">
        <w:rPr>
          <w:rStyle w:val="Emphasis"/>
        </w:rPr>
        <w:t>CPCWHS1001</w:t>
      </w:r>
      <w:r w:rsidRPr="009E2CE9">
        <w:t xml:space="preserve"> </w:t>
      </w:r>
      <w:r w:rsidRPr="009E2CE9">
        <w:rPr>
          <w:rStyle w:val="Emphasis"/>
        </w:rPr>
        <w:t>Prepare to work safely in the construction industry</w:t>
      </w:r>
      <w:r w:rsidRPr="009E2CE9">
        <w:t xml:space="preserve"> meets this requirement.</w:t>
      </w:r>
    </w:p>
    <w:p w:rsidR="00000000" w:rsidRPr="009E2CE9" w:rsidP="00E700DD">
      <w:pPr>
        <w:pStyle w:val="BodyText"/>
      </w:pPr>
      <w:r w:rsidRPr="009E2CE9">
        <w:t>Licensing, legislative, regulatory or certification requirements apply to this unit of competency in some st</w:t>
      </w:r>
      <w:r w:rsidRPr="009E2CE9">
        <w:t>ates and territories. For further information, check with the relevant regulatory authority.</w:t>
      </w:r>
    </w:p>
    <w:p w:rsidR="00000000" w:rsidRPr="009E2CE9" w:rsidP="009E2CE9">
      <w:pPr>
        <w:pStyle w:val="Heading1"/>
      </w:pPr>
      <w:bookmarkStart w:id="3" w:name="O_1292462"/>
      <w:bookmarkEnd w:id="3"/>
      <w:r w:rsidRPr="009E2CE9">
        <w:t>Pre-requisite Unit</w:t>
      </w:r>
    </w:p>
    <w:p w:rsidR="00000000" w:rsidRPr="009E2CE9" w:rsidP="00E700DD">
      <w:pPr>
        <w:pStyle w:val="BodyText"/>
      </w:pPr>
      <w:r w:rsidRPr="009E2CE9">
        <w:t>CPCCWHS2001 Apply WHS requirements, policies and procedures in the construction industry</w:t>
      </w:r>
    </w:p>
    <w:p w:rsidR="00000000" w:rsidRPr="009E2CE9" w:rsidP="009E2CE9">
      <w:pPr>
        <w:pStyle w:val="Heading1"/>
      </w:pPr>
      <w:bookmarkStart w:id="4" w:name="O_1292461"/>
      <w:bookmarkEnd w:id="4"/>
      <w:r w:rsidRPr="009E2CE9">
        <w:t>Unit Sector</w:t>
      </w:r>
    </w:p>
    <w:p w:rsidR="00000000" w:rsidRPr="009E2CE9" w:rsidP="00E700DD">
      <w:pPr>
        <w:pStyle w:val="BodyText"/>
      </w:pPr>
      <w:r w:rsidRPr="009E2CE9">
        <w:t>Construction</w:t>
      </w:r>
    </w:p>
    <w:p w:rsidR="00000000" w:rsidRPr="009E2CE9" w:rsidP="009E2CE9">
      <w:pPr>
        <w:pStyle w:val="Heading1"/>
      </w:pPr>
      <w:bookmarkStart w:id="5" w:name="O_1292460"/>
      <w:bookmarkEnd w:id="5"/>
      <w:r w:rsidRPr="009E2CE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E2CE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Performance criteria describe what needs to be done to demonstrate achievement of the element.</w:t>
            </w:r>
          </w:p>
        </w:tc>
      </w:tr>
      <w:tr w:rsidTr="009E2C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1</w:t>
            </w:r>
          </w:p>
        </w:tc>
        <w:tc>
          <w:tcPr>
            <w:tcW w:w="2357" w:type="dxa"/>
            <w:vMerge w:val="restart"/>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Plan and prepare to erect and dismantle intermed</w:t>
            </w:r>
            <w:r w:rsidRPr="009E2CE9">
              <w:t>iate scaffolding.</w:t>
            </w: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1.1</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Interpret work order and associated documentation and clarify requirements with relevant persons.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1.2</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Plan all work to comply with relevant legislation, regulations, standards, codes, work health and safety, environmental and workplace requirements.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1.3</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Select plant, tools and equipment required for work tasks, check for serviceability and rectify or re</w:t>
            </w:r>
            <w:r w:rsidRPr="009E2CE9">
              <w:t>port identified faults.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1.4</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Select and inspect scaffolding and components, and label and reject damaged components.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1.5</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Determine expected loading on scaffold and supporting structure using load tables and manufacturer specifications.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1.6</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Determine site access and egress routes.</w:t>
            </w:r>
          </w:p>
        </w:tc>
      </w:tr>
      <w:tr w:rsidTr="009E2C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E2CE9">
            <w:pPr>
              <w:pStyle w:val="BodyText"/>
              <w:rPr>
                <w:lang w:val="en-NZ"/>
              </w:rPr>
            </w:pPr>
          </w:p>
        </w:tc>
      </w:tr>
      <w:tr w:rsidTr="009E2C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2</w:t>
            </w:r>
          </w:p>
        </w:tc>
        <w:tc>
          <w:tcPr>
            <w:tcW w:w="2357" w:type="dxa"/>
            <w:vMerge w:val="restart"/>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Erect intermediate scaffolding.</w:t>
            </w: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2.1</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Erect required safety signage and barricades and fit personal protective equipment (PPE).</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2.2</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Select sole board/base plate in accordance with regulatory and manufacturer requirements.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2.3</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Set out and erect scaffolding in accordance with regulatory and manufacturer requirements.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2.4</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Erect and install static lines as specified in accordance with regulatory requirements.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2.5</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Assemble and erect lifting device as specified.</w:t>
            </w:r>
          </w:p>
        </w:tc>
      </w:tr>
      <w:tr w:rsidTr="009E2C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E2CE9">
            <w:pPr>
              <w:pStyle w:val="BodyText"/>
              <w:rPr>
                <w:lang w:val="en-NZ"/>
              </w:rPr>
            </w:pPr>
          </w:p>
        </w:tc>
      </w:tr>
      <w:tr w:rsidTr="009E2C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3</w:t>
            </w:r>
          </w:p>
        </w:tc>
        <w:tc>
          <w:tcPr>
            <w:tcW w:w="2357" w:type="dxa"/>
            <w:vMerge w:val="restart"/>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Inspect, repair and alter erected intermediate scaffolding.</w:t>
            </w: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3.1</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Inspect erected tube and coupler scaffolding for damage, corrosion, wear and compatibility, and immediately isolate, label, tag and reject or replace faulty components.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3.2</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 xml:space="preserve">Check current use of scaffolding against original design and confirm that it is </w:t>
            </w:r>
            <w:r w:rsidRPr="009E2CE9">
              <w:t xml:space="preserve">in accordance with regulations and </w:t>
            </w:r>
            <w:r w:rsidRPr="009E2CE9">
              <w:t>specifications.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3.3</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Inspect and confirm scaffolding stability.</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3.4</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Carry out alteration or repair as necessary and within own level of responsibility.</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3.5</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Complete and date inspection log and handover certificate, ready for signing by a certified scaffolder.</w:t>
            </w:r>
          </w:p>
        </w:tc>
      </w:tr>
      <w:tr w:rsidTr="009E2C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E2CE9">
            <w:pPr>
              <w:pStyle w:val="BodyText"/>
              <w:rPr>
                <w:lang w:val="en-NZ"/>
              </w:rPr>
            </w:pPr>
          </w:p>
        </w:tc>
      </w:tr>
      <w:tr w:rsidTr="009E2C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4</w:t>
            </w:r>
          </w:p>
        </w:tc>
        <w:tc>
          <w:tcPr>
            <w:tcW w:w="2357" w:type="dxa"/>
            <w:vMerge w:val="restart"/>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Dismantle intermediate scaffolding.</w:t>
            </w: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4.1</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Isolate scaffolding with appropriate signage and barricades to ensure safe dismantling.</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4.2</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Dismantle scaffolding, reversing procedure followed for erection.</w:t>
            </w:r>
          </w:p>
        </w:tc>
      </w:tr>
      <w:tr w:rsidTr="009E2C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E2CE9">
            <w:pPr>
              <w:pStyle w:val="BodyText"/>
              <w:rPr>
                <w:lang w:val="en-NZ"/>
              </w:rPr>
            </w:pPr>
          </w:p>
        </w:tc>
      </w:tr>
      <w:tr w:rsidTr="009E2C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5</w:t>
            </w:r>
          </w:p>
        </w:tc>
        <w:tc>
          <w:tcPr>
            <w:tcW w:w="2357" w:type="dxa"/>
            <w:vMerge w:val="restart"/>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Clean up.</w:t>
            </w: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5.1</w:t>
            </w:r>
          </w:p>
        </w:tc>
        <w:tc>
          <w:tcPr>
            <w:tcW w:w="5659"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Clear work area and dispose of, reuse or recycle materials in accordance with regulatory and workplace requirements.</w:t>
            </w:r>
          </w:p>
        </w:tc>
      </w:tr>
      <w:tr w:rsidTr="009E2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E2CE9">
            <w:pPr>
              <w:pStyle w:val="BodyText"/>
              <w:rPr>
                <w:lang w:val="en-NZ"/>
              </w:rPr>
            </w:pPr>
            <w:r w:rsidRPr="009E2CE9">
              <w:t>5.2</w:t>
            </w:r>
          </w:p>
        </w:tc>
        <w:tc>
          <w:tcPr>
            <w:tcW w:w="5659" w:type="dxa"/>
            <w:tcBorders>
              <w:top w:val="nil"/>
              <w:left w:val="nil"/>
              <w:bottom w:val="nil"/>
              <w:right w:val="nil"/>
            </w:tcBorders>
            <w:tcMar>
              <w:top w:w="0" w:type="dxa"/>
              <w:left w:w="62" w:type="dxa"/>
              <w:bottom w:w="0" w:type="dxa"/>
              <w:right w:w="62" w:type="dxa"/>
            </w:tcMar>
          </w:tcPr>
          <w:p w:rsidR="00000000" w:rsidRPr="009E2CE9" w:rsidP="009E2CE9">
            <w:pPr>
              <w:pStyle w:val="BodyText"/>
            </w:pPr>
            <w:r w:rsidRPr="009E2CE9">
              <w:t>Clean, check, maintain and store tools and equipment in accordance with manufacturer and workplace requirements.</w:t>
            </w:r>
          </w:p>
        </w:tc>
      </w:tr>
    </w:tbl>
    <w:p w:rsidR="00000000" w:rsidRPr="009E2CE9" w:rsidP="009E2CE9">
      <w:pPr>
        <w:pStyle w:val="BodyText"/>
      </w:pPr>
    </w:p>
    <w:p w:rsidR="00000000" w:rsidRPr="009E2CE9" w:rsidP="009E2CE9">
      <w:pPr>
        <w:pStyle w:val="AllowPageBreak"/>
      </w:pPr>
    </w:p>
    <w:p w:rsidR="00000000" w:rsidRPr="009E2CE9" w:rsidP="009E2CE9">
      <w:pPr>
        <w:pStyle w:val="Heading1"/>
      </w:pPr>
      <w:bookmarkStart w:id="6" w:name="O_1292459"/>
      <w:bookmarkEnd w:id="6"/>
      <w:r w:rsidRPr="009E2CE9">
        <w:t>Foundation Skills</w:t>
      </w:r>
    </w:p>
    <w:p w:rsidR="00000000" w:rsidRPr="009E2CE9" w:rsidP="00E700DD">
      <w:pPr>
        <w:pStyle w:val="BodyText"/>
      </w:pPr>
      <w:r w:rsidRPr="009E2CE9">
        <w:t>Foundation skills essential to performance are explicit in the performance criteria of this unit of comp</w:t>
      </w:r>
      <w:r w:rsidRPr="009E2CE9">
        <w:t xml:space="preserve">etency. </w:t>
      </w:r>
    </w:p>
    <w:p w:rsidR="00000000" w:rsidRPr="009E2CE9" w:rsidP="009E2CE9">
      <w:pPr>
        <w:pStyle w:val="Heading1"/>
      </w:pPr>
      <w:bookmarkStart w:id="7" w:name="O_1292458"/>
      <w:bookmarkEnd w:id="7"/>
      <w:r w:rsidRPr="009E2CE9">
        <w:t>Unit Mapping Information</w:t>
      </w:r>
    </w:p>
    <w:p w:rsidR="00000000" w:rsidRPr="009E2CE9" w:rsidP="00E700DD">
      <w:pPr>
        <w:pStyle w:val="BodyText"/>
      </w:pPr>
      <w:r w:rsidRPr="009E2CE9">
        <w:t>Supersedes and is equivalent to CPCCSC3001A Erect and dismantle intermediate scaffolding.</w:t>
      </w:r>
    </w:p>
    <w:p w:rsidR="00000000" w:rsidRPr="009E2CE9" w:rsidP="009E2CE9">
      <w:pPr>
        <w:pStyle w:val="Heading1"/>
      </w:pPr>
      <w:bookmarkStart w:id="8" w:name="O_1292465"/>
      <w:bookmarkEnd w:id="8"/>
      <w:r w:rsidRPr="009E2CE9">
        <w:t>Links</w:t>
      </w:r>
    </w:p>
    <w:p w:rsidR="00000000" w:rsidRPr="009E2CE9" w:rsidP="00E700DD">
      <w:pPr>
        <w:pStyle w:val="BodyText"/>
      </w:pPr>
      <w:r w:rsidRPr="009E2CE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531AA">
        <w:rPr>
          <w:rStyle w:val="Hyperlink"/>
        </w:rPr>
        <w:t>https://vetnet.gov.au/Pages/TrainingDocs.aspx?q=7e15fa6a-68b8-4097-b099-030a5569b1ad</w:t>
      </w:r>
      <w:r>
        <w:fldChar w:fldCharType="end"/>
      </w:r>
    </w:p>
    <w:p w:rsidR="00000000" w:rsidRPr="009E2CE9" w:rsidP="009E2CE9"/>
    <w:sectPr w:rsidSect="009E2C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E9" w:rsidRPr="00E700DD" w:rsidP="00E70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DD" w:rsidP="009E2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00DD" w:rsidP="009E2CE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700DD" w:rsidP="009E2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CE9" w:rsidRPr="00E700DD" w:rsidP="00E700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0DD" w:rsidRPr="002D2AF8" w:rsidP="009E2CE9">
    <w:pPr>
      <w:pStyle w:val="Header"/>
      <w:framePr w:wrap="around"/>
    </w:pPr>
    <w:r>
      <w:fldChar w:fldCharType="begin"/>
    </w:r>
    <w:r>
      <w:instrText xml:space="preserve"> TITLE   \* MERGEFORMAT </w:instrText>
    </w:r>
    <w:r>
      <w:fldChar w:fldCharType="separate"/>
    </w:r>
    <w:r>
      <w:t>CPCCSC3001 Erect and dismantle intermediate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700DD" w:rsidP="009E2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CE9"/>
    <w:pPr>
      <w:spacing w:before="360" w:after="60"/>
      <w:outlineLvl w:val="0"/>
    </w:pPr>
    <w:rPr>
      <w:sz w:val="32"/>
    </w:rPr>
  </w:style>
  <w:style w:type="paragraph" w:styleId="Heading2">
    <w:name w:val="heading 2"/>
    <w:basedOn w:val="HeadingBase"/>
    <w:next w:val="BodyText"/>
    <w:link w:val="Heading2Char"/>
    <w:qFormat/>
    <w:rsid w:val="009E2CE9"/>
    <w:pPr>
      <w:keepLines/>
      <w:spacing w:before="240" w:after="120"/>
      <w:outlineLvl w:val="1"/>
    </w:pPr>
    <w:rPr>
      <w:sz w:val="28"/>
      <w:szCs w:val="40"/>
    </w:rPr>
  </w:style>
  <w:style w:type="paragraph" w:styleId="Heading3">
    <w:name w:val="heading 3"/>
    <w:basedOn w:val="HeadingBase"/>
    <w:next w:val="BodyText"/>
    <w:link w:val="Heading3Char"/>
    <w:qFormat/>
    <w:rsid w:val="009E2CE9"/>
    <w:pPr>
      <w:spacing w:before="180" w:after="120"/>
      <w:outlineLvl w:val="2"/>
    </w:pPr>
    <w:rPr>
      <w:spacing w:val="-10"/>
      <w:kern w:val="32"/>
    </w:rPr>
  </w:style>
  <w:style w:type="paragraph" w:styleId="Heading4">
    <w:name w:val="heading 4"/>
    <w:basedOn w:val="HeadingBase"/>
    <w:next w:val="BodyText"/>
    <w:link w:val="Heading4Char"/>
    <w:qFormat/>
    <w:rsid w:val="009E2CE9"/>
    <w:pPr>
      <w:spacing w:before="160" w:after="120"/>
      <w:outlineLvl w:val="3"/>
    </w:pPr>
    <w:rPr>
      <w:sz w:val="22"/>
    </w:rPr>
  </w:style>
  <w:style w:type="paragraph" w:styleId="Heading5">
    <w:name w:val="heading 5"/>
    <w:basedOn w:val="HeadingBase"/>
    <w:next w:val="Normal"/>
    <w:link w:val="Heading5Char"/>
    <w:qFormat/>
    <w:rsid w:val="009E2CE9"/>
    <w:pPr>
      <w:spacing w:before="80"/>
      <w:outlineLvl w:val="4"/>
    </w:pPr>
    <w:rPr>
      <w:color w:val="918585"/>
      <w:sz w:val="20"/>
    </w:rPr>
  </w:style>
  <w:style w:type="paragraph" w:styleId="Heading6">
    <w:name w:val="heading 6"/>
    <w:basedOn w:val="HeadingBase"/>
    <w:next w:val="Normal"/>
    <w:link w:val="Heading6Char"/>
    <w:qFormat/>
    <w:rsid w:val="009E2CE9"/>
    <w:pPr>
      <w:spacing w:before="60"/>
      <w:outlineLvl w:val="5"/>
    </w:pPr>
    <w:rPr>
      <w:color w:val="918585"/>
      <w:sz w:val="20"/>
    </w:rPr>
  </w:style>
  <w:style w:type="paragraph" w:styleId="Heading7">
    <w:name w:val="heading 7"/>
    <w:basedOn w:val="Normal"/>
    <w:next w:val="Normal"/>
    <w:link w:val="Heading7Char"/>
    <w:qFormat/>
    <w:rsid w:val="009E2CE9"/>
    <w:pPr>
      <w:ind w:left="720"/>
      <w:outlineLvl w:val="6"/>
    </w:pPr>
    <w:rPr>
      <w:i/>
    </w:rPr>
  </w:style>
  <w:style w:type="paragraph" w:styleId="Heading8">
    <w:name w:val="heading 8"/>
    <w:basedOn w:val="Normal"/>
    <w:next w:val="Normal"/>
    <w:link w:val="Heading8Char"/>
    <w:qFormat/>
    <w:rsid w:val="009E2CE9"/>
    <w:pPr>
      <w:ind w:left="720"/>
      <w:outlineLvl w:val="7"/>
    </w:pPr>
    <w:rPr>
      <w:i/>
    </w:rPr>
  </w:style>
  <w:style w:type="paragraph" w:styleId="Heading9">
    <w:name w:val="heading 9"/>
    <w:basedOn w:val="Normal"/>
    <w:next w:val="Normal"/>
    <w:link w:val="Heading9Char"/>
    <w:qFormat/>
    <w:rsid w:val="009E2CE9"/>
    <w:pPr>
      <w:ind w:left="720"/>
      <w:outlineLvl w:val="8"/>
    </w:pPr>
    <w:rPr>
      <w:i/>
    </w:rPr>
  </w:style>
  <w:style w:type="character" w:default="1" w:styleId="DefaultParagraphFont">
    <w:name w:val="Default Paragraph Font"/>
    <w:uiPriority w:val="1"/>
    <w:unhideWhenUsed/>
    <w:rsid w:val="009E2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CE9"/>
  </w:style>
  <w:style w:type="character" w:customStyle="1" w:styleId="Heading1Char">
    <w:name w:val="Heading 1 Char"/>
    <w:basedOn w:val="DefaultParagraphFont"/>
    <w:link w:val="Heading1"/>
    <w:rsid w:val="009E2CE9"/>
    <w:rPr>
      <w:rFonts w:ascii="Times New Roman" w:eastAsia="Times New Roman" w:hAnsi="Times New Roman" w:cs="Times New Roman"/>
      <w:b/>
      <w:sz w:val="32"/>
      <w:szCs w:val="20"/>
      <w:lang w:eastAsia="en-US"/>
    </w:rPr>
  </w:style>
  <w:style w:type="paragraph" w:styleId="BodyText">
    <w:name w:val="Body Text"/>
    <w:basedOn w:val="Normal"/>
    <w:link w:val="BodyTextChar"/>
    <w:rsid w:val="009E2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CE9"/>
    <w:rPr>
      <w:rFonts w:ascii="Times New Roman" w:eastAsia="Times New Roman" w:hAnsi="Times New Roman" w:cs="Times New Roman"/>
      <w:sz w:val="24"/>
      <w:lang w:eastAsia="en-US"/>
    </w:rPr>
  </w:style>
  <w:style w:type="character" w:styleId="Emphasis">
    <w:name w:val="Emphasis"/>
    <w:basedOn w:val="DefaultParagraphFont"/>
    <w:qFormat/>
    <w:rsid w:val="009E2CE9"/>
    <w:rPr>
      <w:i/>
    </w:rPr>
  </w:style>
  <w:style w:type="paragraph" w:customStyle="1" w:styleId="SuperHeading">
    <w:name w:val="SuperHeading"/>
    <w:basedOn w:val="Normal"/>
    <w:rsid w:val="009E2CE9"/>
    <w:pPr>
      <w:spacing w:before="240" w:after="120"/>
      <w:outlineLvl w:val="0"/>
    </w:pPr>
    <w:rPr>
      <w:rFonts w:ascii="Times New Roman" w:hAnsi="Times New Roman"/>
      <w:b/>
      <w:sz w:val="32"/>
    </w:rPr>
  </w:style>
  <w:style w:type="paragraph" w:customStyle="1" w:styleId="AllowPageBreak">
    <w:name w:val="AllowPageBreak"/>
    <w:rsid w:val="009E2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2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CE9"/>
    <w:rPr>
      <w:rFonts w:ascii="Courier New" w:eastAsia="Times New Roman" w:hAnsi="Courier New" w:cs="Times New Roman"/>
      <w:i/>
      <w:szCs w:val="20"/>
      <w:lang w:eastAsia="en-US"/>
    </w:rPr>
  </w:style>
  <w:style w:type="paragraph" w:customStyle="1" w:styleId="HeadingBase">
    <w:name w:val="Heading Base"/>
    <w:rsid w:val="009E2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CE9"/>
    <w:pPr>
      <w:tabs>
        <w:tab w:val="right" w:leader="dot" w:pos="9072"/>
      </w:tabs>
      <w:ind w:left="567"/>
    </w:pPr>
    <w:rPr>
      <w:szCs w:val="22"/>
    </w:rPr>
  </w:style>
  <w:style w:type="paragraph" w:customStyle="1" w:styleId="TOCBase">
    <w:name w:val="TOC Base"/>
    <w:rsid w:val="009E2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CE9"/>
    <w:pPr>
      <w:tabs>
        <w:tab w:val="right" w:leader="dot" w:pos="9072"/>
      </w:tabs>
      <w:spacing w:before="40" w:after="40"/>
      <w:ind w:left="284"/>
    </w:pPr>
    <w:rPr>
      <w:rFonts w:ascii="Times New Roman" w:hAnsi="Times New Roman"/>
    </w:rPr>
  </w:style>
  <w:style w:type="paragraph" w:styleId="TOC1">
    <w:name w:val="toc 1"/>
    <w:basedOn w:val="TOCBase"/>
    <w:next w:val="Normal"/>
    <w:rsid w:val="009E2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CE9"/>
    <w:rPr>
      <w:rFonts w:ascii="Times New Roman" w:eastAsia="Times New Roman" w:hAnsi="Times New Roman" w:cs="Times New Roman"/>
      <w:sz w:val="16"/>
      <w:lang w:eastAsia="en-US"/>
    </w:rPr>
  </w:style>
  <w:style w:type="paragraph" w:styleId="Title">
    <w:name w:val="Title"/>
    <w:basedOn w:val="HeadingBase"/>
    <w:link w:val="TitleChar"/>
    <w:qFormat/>
    <w:rsid w:val="009E2CE9"/>
    <w:pPr>
      <w:spacing w:before="5040"/>
      <w:jc w:val="center"/>
    </w:pPr>
    <w:rPr>
      <w:sz w:val="48"/>
      <w:szCs w:val="72"/>
      <w:lang w:val="en-US"/>
    </w:rPr>
  </w:style>
  <w:style w:type="character" w:customStyle="1" w:styleId="TitleChar">
    <w:name w:val="Title Char"/>
    <w:basedOn w:val="DefaultParagraphFont"/>
    <w:link w:val="Title"/>
    <w:rsid w:val="009E2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CE9"/>
    <w:pPr>
      <w:tabs>
        <w:tab w:val="left" w:pos="3600"/>
        <w:tab w:val="left" w:pos="3958"/>
      </w:tabs>
    </w:pPr>
  </w:style>
  <w:style w:type="paragraph" w:styleId="List">
    <w:name w:val="List"/>
    <w:basedOn w:val="BodyText"/>
    <w:next w:val="BodyText"/>
    <w:rsid w:val="009E2CE9"/>
    <w:pPr>
      <w:tabs>
        <w:tab w:val="left" w:pos="340"/>
      </w:tabs>
      <w:spacing w:before="60" w:after="60"/>
      <w:ind w:left="340" w:hanging="340"/>
    </w:pPr>
  </w:style>
  <w:style w:type="paragraph" w:styleId="ListBullet">
    <w:name w:val="List Bullet"/>
    <w:basedOn w:val="List"/>
    <w:rsid w:val="009E2CE9"/>
    <w:pPr>
      <w:numPr>
        <w:numId w:val="10"/>
      </w:numPr>
      <w:tabs>
        <w:tab w:val="clear" w:pos="340"/>
      </w:tabs>
      <w:spacing w:before="40" w:after="40"/>
    </w:pPr>
  </w:style>
  <w:style w:type="paragraph" w:customStyle="1" w:styleId="Note">
    <w:name w:val="Note"/>
    <w:basedOn w:val="BodyText"/>
    <w:rsid w:val="009E2C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2CE9"/>
    <w:rPr>
      <w:b/>
      <w:spacing w:val="0"/>
    </w:rPr>
  </w:style>
  <w:style w:type="paragraph" w:customStyle="1" w:styleId="SuperTitle">
    <w:name w:val="SuperTitle"/>
    <w:basedOn w:val="Title"/>
    <w:rsid w:val="009E2CE9"/>
    <w:pPr>
      <w:framePr w:wrap="auto" w:hAnchor="text" w:y="6049"/>
    </w:pPr>
    <w:rPr>
      <w:color w:val="000000"/>
      <w:sz w:val="40"/>
    </w:rPr>
  </w:style>
  <w:style w:type="paragraph" w:customStyle="1" w:styleId="TOCTitle">
    <w:name w:val="TOCTitle"/>
    <w:basedOn w:val="Heading1"/>
    <w:rsid w:val="009E2CE9"/>
    <w:pPr>
      <w:spacing w:after="240"/>
      <w:jc w:val="center"/>
      <w:outlineLvl w:val="9"/>
    </w:pPr>
    <w:rPr>
      <w:caps/>
    </w:rPr>
  </w:style>
  <w:style w:type="paragraph" w:customStyle="1" w:styleId="Version">
    <w:name w:val="Version"/>
    <w:rsid w:val="009E2C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2CE9"/>
    <w:pPr>
      <w:numPr>
        <w:numId w:val="11"/>
      </w:numPr>
      <w:tabs>
        <w:tab w:val="clear" w:pos="680"/>
      </w:tabs>
    </w:pPr>
  </w:style>
  <w:style w:type="paragraph" w:styleId="Index1">
    <w:name w:val="index 1"/>
    <w:basedOn w:val="Normal"/>
    <w:next w:val="Normal"/>
    <w:semiHidden/>
    <w:rsid w:val="009E2CE9"/>
    <w:pPr>
      <w:keepNext w:val="0"/>
      <w:tabs>
        <w:tab w:val="right" w:pos="4176"/>
      </w:tabs>
      <w:ind w:left="198" w:hanging="198"/>
    </w:pPr>
    <w:rPr>
      <w:rFonts w:ascii="Garamond" w:hAnsi="Garamond"/>
    </w:rPr>
  </w:style>
  <w:style w:type="paragraph" w:styleId="IndexHeading">
    <w:name w:val="index heading"/>
    <w:basedOn w:val="Normal"/>
    <w:next w:val="Index1"/>
    <w:semiHidden/>
    <w:rsid w:val="009E2CE9"/>
    <w:pPr>
      <w:spacing w:before="120" w:after="120"/>
    </w:pPr>
    <w:rPr>
      <w:rFonts w:ascii="Arial" w:hAnsi="Arial"/>
      <w:b/>
      <w:color w:val="918585"/>
      <w:sz w:val="24"/>
    </w:rPr>
  </w:style>
  <w:style w:type="paragraph" w:styleId="Header">
    <w:name w:val="header"/>
    <w:basedOn w:val="Normal"/>
    <w:link w:val="HeaderChar"/>
    <w:rsid w:val="009E2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CE9"/>
    <w:rPr>
      <w:rFonts w:ascii="Times New Roman" w:eastAsia="Times New Roman" w:hAnsi="Times New Roman" w:cs="Times New Roman"/>
      <w:sz w:val="16"/>
      <w:szCs w:val="20"/>
      <w:lang w:val="en-GB" w:eastAsia="en-US"/>
    </w:rPr>
  </w:style>
  <w:style w:type="paragraph" w:customStyle="1" w:styleId="Chapter">
    <w:name w:val="Chapter"/>
    <w:basedOn w:val="Normal"/>
    <w:rsid w:val="009E2CE9"/>
    <w:pPr>
      <w:spacing w:before="240"/>
    </w:pPr>
    <w:rPr>
      <w:rFonts w:ascii="Times New Roman" w:hAnsi="Times New Roman"/>
      <w:smallCaps/>
      <w:spacing w:val="80"/>
      <w:sz w:val="28"/>
    </w:rPr>
  </w:style>
  <w:style w:type="paragraph" w:customStyle="1" w:styleId="InChapter">
    <w:name w:val="InChapter"/>
    <w:basedOn w:val="Heading3"/>
    <w:rsid w:val="009E2CE9"/>
    <w:pPr>
      <w:spacing w:after="240"/>
      <w:outlineLvl w:val="9"/>
    </w:pPr>
    <w:rPr>
      <w:noProof/>
    </w:rPr>
  </w:style>
  <w:style w:type="paragraph" w:styleId="Index2">
    <w:name w:val="index 2"/>
    <w:basedOn w:val="Normal"/>
    <w:next w:val="Normal"/>
    <w:semiHidden/>
    <w:rsid w:val="009E2CE9"/>
    <w:pPr>
      <w:tabs>
        <w:tab w:val="right" w:pos="4176"/>
      </w:tabs>
      <w:ind w:left="568" w:hanging="284"/>
    </w:pPr>
    <w:rPr>
      <w:rFonts w:ascii="Garamond" w:hAnsi="Garamond"/>
    </w:rPr>
  </w:style>
  <w:style w:type="paragraph" w:customStyle="1" w:styleId="Byline">
    <w:name w:val="Byline"/>
    <w:rsid w:val="009E2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CE9"/>
    <w:pPr>
      <w:tabs>
        <w:tab w:val="clear" w:pos="3600"/>
        <w:tab w:val="clear" w:pos="3958"/>
      </w:tabs>
      <w:jc w:val="right"/>
    </w:pPr>
  </w:style>
  <w:style w:type="paragraph" w:styleId="Caption">
    <w:name w:val="caption"/>
    <w:basedOn w:val="BodyText"/>
    <w:next w:val="Normal"/>
    <w:qFormat/>
    <w:rsid w:val="009E2CE9"/>
    <w:pPr>
      <w:framePr w:w="2268" w:hSpace="181" w:vSpace="181" w:wrap="around" w:vAnchor="text" w:hAnchor="page" w:x="1135" w:y="285" w:anchorLock="1"/>
    </w:pPr>
    <w:rPr>
      <w:i/>
    </w:rPr>
  </w:style>
  <w:style w:type="paragraph" w:customStyle="1" w:styleId="MiniTOCTitle">
    <w:name w:val="MiniTOCTitle"/>
    <w:basedOn w:val="Heading4"/>
    <w:rsid w:val="009E2CE9"/>
    <w:pPr>
      <w:spacing w:before="240"/>
      <w:outlineLvl w:val="9"/>
    </w:pPr>
    <w:rPr>
      <w:noProof/>
      <w:sz w:val="24"/>
    </w:rPr>
  </w:style>
  <w:style w:type="paragraph" w:customStyle="1" w:styleId="MiniTOCItem">
    <w:name w:val="MiniTOCItem"/>
    <w:basedOn w:val="ListBullet"/>
    <w:rsid w:val="009E2CE9"/>
    <w:pPr>
      <w:numPr>
        <w:numId w:val="0"/>
      </w:numPr>
      <w:tabs>
        <w:tab w:val="right" w:leader="dot" w:pos="6521"/>
      </w:tabs>
      <w:spacing w:before="0" w:after="0"/>
    </w:pPr>
  </w:style>
  <w:style w:type="paragraph" w:customStyle="1" w:styleId="TOFTitle">
    <w:name w:val="TOFTitle"/>
    <w:basedOn w:val="TOCTitle"/>
    <w:rsid w:val="009E2CE9"/>
  </w:style>
  <w:style w:type="paragraph" w:styleId="TableofFigures">
    <w:name w:val="table of figures"/>
    <w:basedOn w:val="Normal"/>
    <w:next w:val="Normal"/>
    <w:semiHidden/>
    <w:rsid w:val="009E2CE9"/>
    <w:pPr>
      <w:tabs>
        <w:tab w:val="right" w:leader="dot" w:pos="9072"/>
      </w:tabs>
      <w:ind w:left="970" w:hanging="403"/>
    </w:pPr>
    <w:rPr>
      <w:rFonts w:ascii="Times New Roman" w:hAnsi="Times New Roman"/>
      <w:b/>
    </w:rPr>
  </w:style>
  <w:style w:type="paragraph" w:styleId="ListNumber">
    <w:name w:val="List Number"/>
    <w:basedOn w:val="List"/>
    <w:rsid w:val="009E2CE9"/>
    <w:pPr>
      <w:numPr>
        <w:numId w:val="13"/>
      </w:numPr>
      <w:tabs>
        <w:tab w:val="clear" w:pos="340"/>
      </w:tabs>
    </w:pPr>
  </w:style>
  <w:style w:type="character" w:customStyle="1" w:styleId="WingdingSymbols">
    <w:name w:val="Wingding Symbols"/>
    <w:rsid w:val="009E2CE9"/>
    <w:rPr>
      <w:rFonts w:ascii="Wingdings" w:hAnsi="Wingdings"/>
    </w:rPr>
  </w:style>
  <w:style w:type="paragraph" w:customStyle="1" w:styleId="TableHeading">
    <w:name w:val="Table Heading"/>
    <w:basedOn w:val="HeadingBase"/>
    <w:rsid w:val="009E2CE9"/>
    <w:pPr>
      <w:keepLines/>
      <w:pBdr>
        <w:bottom w:val="single" w:sz="6" w:space="1" w:color="918585"/>
      </w:pBdr>
      <w:spacing w:before="240"/>
    </w:pPr>
  </w:style>
  <w:style w:type="character" w:customStyle="1" w:styleId="HotSpot">
    <w:name w:val="HotSpot"/>
    <w:rsid w:val="009E2CE9"/>
    <w:rPr>
      <w:color w:val="0033CC"/>
      <w:u w:val="none"/>
    </w:rPr>
  </w:style>
  <w:style w:type="paragraph" w:customStyle="1" w:styleId="BodyTextRight">
    <w:name w:val="Body Text Right"/>
    <w:basedOn w:val="BodyText"/>
    <w:rsid w:val="009E2CE9"/>
    <w:pPr>
      <w:spacing w:before="0" w:after="0"/>
      <w:jc w:val="right"/>
    </w:pPr>
  </w:style>
  <w:style w:type="paragraph" w:styleId="Index3">
    <w:name w:val="index 3"/>
    <w:basedOn w:val="ListNumber2"/>
    <w:next w:val="Normal"/>
    <w:semiHidden/>
    <w:rsid w:val="009E2CE9"/>
    <w:pPr>
      <w:numPr>
        <w:numId w:val="0"/>
      </w:numPr>
      <w:tabs>
        <w:tab w:val="right" w:leader="dot" w:pos="4176"/>
      </w:tabs>
    </w:pPr>
  </w:style>
  <w:style w:type="paragraph" w:styleId="ListNumber2">
    <w:name w:val="List Number 2"/>
    <w:basedOn w:val="List2"/>
    <w:rsid w:val="009E2CE9"/>
    <w:pPr>
      <w:numPr>
        <w:numId w:val="8"/>
      </w:numPr>
      <w:tabs>
        <w:tab w:val="clear" w:pos="1060"/>
      </w:tabs>
    </w:pPr>
  </w:style>
  <w:style w:type="paragraph" w:customStyle="1" w:styleId="MarginNote">
    <w:name w:val="Margin Note"/>
    <w:basedOn w:val="BodyText"/>
    <w:rsid w:val="009E2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CE9"/>
    <w:rPr>
      <w:sz w:val="32"/>
    </w:rPr>
  </w:style>
  <w:style w:type="paragraph" w:customStyle="1" w:styleId="HeadingProcedure">
    <w:name w:val="Heading Procedure"/>
    <w:basedOn w:val="HeadingBase"/>
    <w:next w:val="Normal"/>
    <w:rsid w:val="009E2CE9"/>
    <w:pPr>
      <w:tabs>
        <w:tab w:val="left" w:pos="0"/>
      </w:tabs>
      <w:spacing w:before="120" w:after="60"/>
    </w:pPr>
    <w:rPr>
      <w:i/>
      <w:color w:val="918585"/>
      <w:sz w:val="22"/>
    </w:rPr>
  </w:style>
  <w:style w:type="paragraph" w:customStyle="1" w:styleId="TableBodyText">
    <w:name w:val="Table Body Text"/>
    <w:basedOn w:val="BodyText"/>
    <w:rsid w:val="009E2CE9"/>
    <w:pPr>
      <w:spacing w:before="60" w:after="60"/>
    </w:pPr>
  </w:style>
  <w:style w:type="paragraph" w:styleId="ListContinue">
    <w:name w:val="List Continue"/>
    <w:basedOn w:val="List"/>
    <w:rsid w:val="009E2CE9"/>
    <w:pPr>
      <w:ind w:firstLine="0"/>
    </w:pPr>
  </w:style>
  <w:style w:type="paragraph" w:customStyle="1" w:styleId="ListNote">
    <w:name w:val="List Note"/>
    <w:basedOn w:val="List"/>
    <w:rsid w:val="009E2CE9"/>
    <w:pPr>
      <w:pBdr>
        <w:top w:val="single" w:sz="6" w:space="2" w:color="918585"/>
        <w:bottom w:val="single" w:sz="6" w:space="2" w:color="918585"/>
      </w:pBdr>
      <w:tabs>
        <w:tab w:val="left" w:pos="1021"/>
      </w:tabs>
      <w:ind w:firstLine="0"/>
    </w:pPr>
  </w:style>
  <w:style w:type="paragraph" w:customStyle="1" w:styleId="Warning">
    <w:name w:val="Warning"/>
    <w:basedOn w:val="BodyText"/>
    <w:rsid w:val="009E2CE9"/>
    <w:pPr>
      <w:shd w:val="clear" w:color="auto" w:fill="D9D9D9"/>
      <w:tabs>
        <w:tab w:val="left" w:pos="992"/>
      </w:tabs>
      <w:ind w:left="119" w:right="119"/>
    </w:pPr>
    <w:rPr>
      <w:sz w:val="20"/>
    </w:rPr>
  </w:style>
  <w:style w:type="paragraph" w:customStyle="1" w:styleId="MarginIcons">
    <w:name w:val="Margin Icons"/>
    <w:basedOn w:val="BodyText"/>
    <w:rsid w:val="009E2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CE9"/>
    <w:rPr>
      <w:rFonts w:ascii="Courier New" w:hAnsi="Courier New"/>
    </w:rPr>
  </w:style>
  <w:style w:type="paragraph" w:customStyle="1" w:styleId="NoteBullet">
    <w:name w:val="Note Bullet"/>
    <w:basedOn w:val="Note"/>
    <w:rsid w:val="009E2CE9"/>
    <w:pPr>
      <w:tabs>
        <w:tab w:val="clear" w:pos="680"/>
      </w:tabs>
      <w:spacing w:before="60" w:after="60"/>
    </w:pPr>
  </w:style>
  <w:style w:type="paragraph" w:customStyle="1" w:styleId="SubHeading2">
    <w:name w:val="SubHeading2"/>
    <w:basedOn w:val="HeadingBase"/>
    <w:rsid w:val="009E2CE9"/>
    <w:pPr>
      <w:spacing w:before="240" w:after="60"/>
    </w:pPr>
    <w:rPr>
      <w:sz w:val="20"/>
    </w:rPr>
  </w:style>
  <w:style w:type="paragraph" w:customStyle="1" w:styleId="SubHeading1">
    <w:name w:val="SubHeading1"/>
    <w:basedOn w:val="HeadingBase"/>
    <w:rsid w:val="009E2CE9"/>
    <w:pPr>
      <w:spacing w:before="240" w:after="60"/>
    </w:pPr>
    <w:rPr>
      <w:color w:val="918585"/>
      <w:sz w:val="22"/>
    </w:rPr>
  </w:style>
  <w:style w:type="paragraph" w:customStyle="1" w:styleId="SideHeading">
    <w:name w:val="Side Heading"/>
    <w:basedOn w:val="HeadingBase"/>
    <w:rsid w:val="009E2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CE9"/>
    <w:pPr>
      <w:numPr>
        <w:numId w:val="9"/>
      </w:numPr>
    </w:pPr>
  </w:style>
  <w:style w:type="paragraph" w:styleId="PlainText">
    <w:name w:val="Plain Text"/>
    <w:basedOn w:val="Normal"/>
    <w:link w:val="PlainTextChar"/>
    <w:rsid w:val="009E2CE9"/>
    <w:rPr>
      <w:sz w:val="20"/>
    </w:rPr>
  </w:style>
  <w:style w:type="character" w:customStyle="1" w:styleId="PlainTextChar">
    <w:name w:val="Plain Text Char"/>
    <w:basedOn w:val="DefaultParagraphFont"/>
    <w:link w:val="PlainText"/>
    <w:rsid w:val="009E2CE9"/>
    <w:rPr>
      <w:rFonts w:ascii="Courier New" w:eastAsia="Times New Roman" w:hAnsi="Courier New" w:cs="Times New Roman"/>
      <w:sz w:val="20"/>
      <w:szCs w:val="20"/>
      <w:lang w:eastAsia="en-US"/>
    </w:rPr>
  </w:style>
  <w:style w:type="character" w:customStyle="1" w:styleId="MenuOption">
    <w:name w:val="Menu Option"/>
    <w:basedOn w:val="DefaultParagraphFont"/>
    <w:rsid w:val="009E2CE9"/>
    <w:rPr>
      <w:b/>
      <w:smallCaps/>
    </w:rPr>
  </w:style>
  <w:style w:type="paragraph" w:customStyle="1" w:styleId="TableListNumber">
    <w:name w:val="Table List Number"/>
    <w:basedOn w:val="ListNumber"/>
    <w:rsid w:val="009E2CE9"/>
    <w:pPr>
      <w:numPr>
        <w:numId w:val="0"/>
      </w:numPr>
    </w:pPr>
  </w:style>
  <w:style w:type="paragraph" w:styleId="TOC4">
    <w:name w:val="toc 4"/>
    <w:basedOn w:val="TOCBase"/>
    <w:next w:val="Normal"/>
    <w:semiHidden/>
    <w:rsid w:val="009E2CE9"/>
    <w:pPr>
      <w:tabs>
        <w:tab w:val="right" w:leader="dot" w:pos="9071"/>
      </w:tabs>
      <w:ind w:left="1701"/>
    </w:pPr>
  </w:style>
  <w:style w:type="paragraph" w:customStyle="1" w:styleId="ListAlpha">
    <w:name w:val="List Alpha"/>
    <w:basedOn w:val="List"/>
    <w:rsid w:val="009E2CE9"/>
    <w:pPr>
      <w:numPr>
        <w:numId w:val="7"/>
      </w:numPr>
    </w:pPr>
  </w:style>
  <w:style w:type="paragraph" w:customStyle="1" w:styleId="ListAlpha2">
    <w:name w:val="List Alpha 2"/>
    <w:basedOn w:val="List2"/>
    <w:rsid w:val="009E2CE9"/>
    <w:pPr>
      <w:numPr>
        <w:numId w:val="6"/>
      </w:numPr>
    </w:pPr>
  </w:style>
  <w:style w:type="paragraph" w:styleId="List2">
    <w:name w:val="List 2"/>
    <w:basedOn w:val="BodyText"/>
    <w:rsid w:val="009E2CE9"/>
    <w:pPr>
      <w:tabs>
        <w:tab w:val="left" w:pos="680"/>
      </w:tabs>
      <w:spacing w:before="60" w:after="60"/>
      <w:ind w:left="680" w:hanging="340"/>
    </w:pPr>
  </w:style>
  <w:style w:type="paragraph" w:styleId="List3">
    <w:name w:val="List 3"/>
    <w:basedOn w:val="BodyText"/>
    <w:rsid w:val="009E2CE9"/>
    <w:pPr>
      <w:tabs>
        <w:tab w:val="left" w:pos="1021"/>
      </w:tabs>
      <w:spacing w:before="60" w:after="60"/>
      <w:ind w:left="1020" w:hanging="340"/>
    </w:pPr>
  </w:style>
  <w:style w:type="paragraph" w:styleId="List4">
    <w:name w:val="List 4"/>
    <w:basedOn w:val="BodyText"/>
    <w:rsid w:val="009E2CE9"/>
    <w:pPr>
      <w:tabs>
        <w:tab w:val="left" w:pos="1361"/>
      </w:tabs>
      <w:spacing w:before="60" w:after="60"/>
      <w:ind w:left="1361" w:hanging="340"/>
    </w:pPr>
  </w:style>
  <w:style w:type="paragraph" w:styleId="List5">
    <w:name w:val="List 5"/>
    <w:basedOn w:val="BodyText"/>
    <w:rsid w:val="009E2CE9"/>
    <w:pPr>
      <w:tabs>
        <w:tab w:val="left" w:pos="1701"/>
      </w:tabs>
      <w:spacing w:before="60" w:after="60"/>
      <w:ind w:left="1701" w:hanging="340"/>
    </w:pPr>
  </w:style>
  <w:style w:type="paragraph" w:styleId="ListBullet3">
    <w:name w:val="List Bullet 3"/>
    <w:basedOn w:val="List3"/>
    <w:rsid w:val="009E2CE9"/>
    <w:pPr>
      <w:numPr>
        <w:numId w:val="12"/>
      </w:numPr>
      <w:tabs>
        <w:tab w:val="clear" w:pos="1021"/>
      </w:tabs>
      <w:ind w:left="1037" w:hanging="357"/>
    </w:pPr>
  </w:style>
  <w:style w:type="paragraph" w:styleId="ListBullet4">
    <w:name w:val="List Bullet 4"/>
    <w:basedOn w:val="List4"/>
    <w:rsid w:val="009E2CE9"/>
    <w:pPr>
      <w:numPr>
        <w:numId w:val="1"/>
      </w:numPr>
      <w:tabs>
        <w:tab w:val="clear" w:pos="1361"/>
      </w:tabs>
    </w:pPr>
  </w:style>
  <w:style w:type="paragraph" w:styleId="ListBullet5">
    <w:name w:val="List Bullet 5"/>
    <w:basedOn w:val="List5"/>
    <w:rsid w:val="009E2CE9"/>
    <w:pPr>
      <w:numPr>
        <w:numId w:val="2"/>
      </w:numPr>
    </w:pPr>
  </w:style>
  <w:style w:type="paragraph" w:styleId="ListContinue2">
    <w:name w:val="List Continue 2"/>
    <w:basedOn w:val="List2"/>
    <w:rsid w:val="009E2CE9"/>
    <w:pPr>
      <w:ind w:firstLine="0"/>
    </w:pPr>
  </w:style>
  <w:style w:type="paragraph" w:styleId="ListContinue3">
    <w:name w:val="List Continue 3"/>
    <w:basedOn w:val="List3"/>
    <w:rsid w:val="009E2CE9"/>
    <w:pPr>
      <w:ind w:left="1021" w:firstLine="0"/>
    </w:pPr>
  </w:style>
  <w:style w:type="paragraph" w:styleId="ListContinue4">
    <w:name w:val="List Continue 4"/>
    <w:basedOn w:val="List4"/>
    <w:rsid w:val="009E2CE9"/>
    <w:pPr>
      <w:ind w:firstLine="0"/>
    </w:pPr>
  </w:style>
  <w:style w:type="paragraph" w:styleId="ListContinue5">
    <w:name w:val="List Continue 5"/>
    <w:basedOn w:val="List5"/>
    <w:rsid w:val="009E2CE9"/>
    <w:pPr>
      <w:ind w:firstLine="0"/>
    </w:pPr>
  </w:style>
  <w:style w:type="paragraph" w:styleId="ListNumber3">
    <w:name w:val="List Number 3"/>
    <w:basedOn w:val="List3"/>
    <w:rsid w:val="009E2CE9"/>
    <w:pPr>
      <w:numPr>
        <w:numId w:val="3"/>
      </w:numPr>
    </w:pPr>
  </w:style>
  <w:style w:type="paragraph" w:styleId="ListNumber4">
    <w:name w:val="List Number 4"/>
    <w:basedOn w:val="List4"/>
    <w:rsid w:val="009E2CE9"/>
    <w:pPr>
      <w:numPr>
        <w:numId w:val="4"/>
      </w:numPr>
    </w:pPr>
  </w:style>
  <w:style w:type="paragraph" w:styleId="ListNumber5">
    <w:name w:val="List Number 5"/>
    <w:basedOn w:val="List5"/>
    <w:rsid w:val="009E2CE9"/>
    <w:pPr>
      <w:numPr>
        <w:numId w:val="5"/>
      </w:numPr>
    </w:pPr>
  </w:style>
  <w:style w:type="paragraph" w:styleId="BlockText">
    <w:name w:val="Block Text"/>
    <w:basedOn w:val="Normal"/>
    <w:rsid w:val="009E2CE9"/>
    <w:pPr>
      <w:spacing w:after="120"/>
      <w:ind w:left="1440" w:right="1440"/>
    </w:pPr>
  </w:style>
  <w:style w:type="character" w:customStyle="1" w:styleId="Subscript">
    <w:name w:val="Subscript"/>
    <w:basedOn w:val="DefaultParagraphFont"/>
    <w:rsid w:val="009E2CE9"/>
    <w:rPr>
      <w:sz w:val="16"/>
      <w:vertAlign w:val="subscript"/>
    </w:rPr>
  </w:style>
  <w:style w:type="character" w:customStyle="1" w:styleId="Superscript">
    <w:name w:val="Superscript"/>
    <w:basedOn w:val="DefaultParagraphFont"/>
    <w:rsid w:val="009E2CE9"/>
    <w:rPr>
      <w:sz w:val="16"/>
      <w:vertAlign w:val="superscript"/>
    </w:rPr>
  </w:style>
  <w:style w:type="character" w:customStyle="1" w:styleId="Symbols">
    <w:name w:val="Symbols"/>
    <w:basedOn w:val="DefaultParagraphFont"/>
    <w:rsid w:val="009E2CE9"/>
    <w:rPr>
      <w:rFonts w:ascii="Symbol" w:hAnsi="Symbol"/>
    </w:rPr>
  </w:style>
  <w:style w:type="character" w:customStyle="1" w:styleId="MenuOptions">
    <w:name w:val="Menu Options"/>
    <w:basedOn w:val="DefaultParagraphFont"/>
    <w:rsid w:val="009E2CE9"/>
    <w:rPr>
      <w:rFonts w:ascii="Arial Narrow" w:hAnsi="Arial Narrow"/>
      <w:smallCaps/>
    </w:rPr>
  </w:style>
  <w:style w:type="character" w:customStyle="1" w:styleId="Buttons">
    <w:name w:val="Buttons"/>
    <w:basedOn w:val="DefaultParagraphFont"/>
    <w:rsid w:val="009E2CE9"/>
    <w:rPr>
      <w:b/>
    </w:rPr>
  </w:style>
  <w:style w:type="character" w:customStyle="1" w:styleId="Underlined">
    <w:name w:val="Underlined"/>
    <w:basedOn w:val="DefaultParagraphFont"/>
    <w:rsid w:val="009E2CE9"/>
    <w:rPr>
      <w:u w:val="single"/>
    </w:rPr>
  </w:style>
  <w:style w:type="paragraph" w:customStyle="1" w:styleId="TableBodyTextRight">
    <w:name w:val="Table Body Text Right"/>
    <w:basedOn w:val="TableBodyText"/>
    <w:rsid w:val="009E2CE9"/>
    <w:pPr>
      <w:widowControl w:val="0"/>
      <w:autoSpaceDE w:val="0"/>
      <w:autoSpaceDN w:val="0"/>
      <w:adjustRightInd w:val="0"/>
      <w:jc w:val="right"/>
    </w:pPr>
    <w:rPr>
      <w:rFonts w:cs="Arial"/>
      <w:szCs w:val="18"/>
    </w:rPr>
  </w:style>
  <w:style w:type="paragraph" w:customStyle="1" w:styleId="CopyrightText">
    <w:name w:val="Copyright Text"/>
    <w:basedOn w:val="BodyText"/>
    <w:rsid w:val="009E2CE9"/>
    <w:rPr>
      <w:sz w:val="18"/>
    </w:rPr>
  </w:style>
  <w:style w:type="paragraph" w:customStyle="1" w:styleId="BodySmallRight">
    <w:name w:val="Body Small Right"/>
    <w:basedOn w:val="BodyTextRight"/>
    <w:rsid w:val="009E2CE9"/>
    <w:rPr>
      <w:sz w:val="18"/>
      <w:szCs w:val="18"/>
    </w:rPr>
  </w:style>
  <w:style w:type="paragraph" w:customStyle="1" w:styleId="MarginEdition">
    <w:name w:val="Margin Edition"/>
    <w:basedOn w:val="MarginNote"/>
    <w:rsid w:val="009E2CE9"/>
    <w:pPr>
      <w:spacing w:before="0" w:after="0"/>
    </w:pPr>
    <w:rPr>
      <w:rFonts w:ascii="Times New Roman" w:hAnsi="Times New Roman"/>
      <w:color w:val="999999"/>
    </w:rPr>
  </w:style>
  <w:style w:type="paragraph" w:customStyle="1" w:styleId="Spacer">
    <w:name w:val="Spacer"/>
    <w:basedOn w:val="Normal"/>
    <w:rsid w:val="009E2CE9"/>
    <w:rPr>
      <w:sz w:val="2"/>
      <w:szCs w:val="2"/>
    </w:rPr>
  </w:style>
  <w:style w:type="character" w:customStyle="1" w:styleId="Small">
    <w:name w:val="Small"/>
    <w:basedOn w:val="DefaultParagraphFont"/>
    <w:rsid w:val="009E2CE9"/>
    <w:rPr>
      <w:sz w:val="16"/>
    </w:rPr>
  </w:style>
  <w:style w:type="paragraph" w:customStyle="1" w:styleId="WideTable">
    <w:name w:val="Wide Table"/>
    <w:basedOn w:val="Normal"/>
    <w:rsid w:val="009E2CE9"/>
    <w:pPr>
      <w:ind w:left="-1418"/>
    </w:pPr>
    <w:rPr>
      <w:sz w:val="2"/>
      <w:szCs w:val="2"/>
    </w:rPr>
  </w:style>
  <w:style w:type="character" w:styleId="PageNumber">
    <w:name w:val="page number"/>
    <w:basedOn w:val="DefaultParagraphFont"/>
    <w:rsid w:val="009E2CE9"/>
  </w:style>
  <w:style w:type="paragraph" w:styleId="Quote">
    <w:name w:val="Quote"/>
    <w:basedOn w:val="Heading1"/>
    <w:link w:val="QuoteChar"/>
    <w:qFormat/>
    <w:rsid w:val="009E2CE9"/>
    <w:rPr>
      <w:b w:val="0"/>
      <w:sz w:val="72"/>
      <w:szCs w:val="72"/>
      <w:lang w:val="en-NZ"/>
    </w:rPr>
  </w:style>
  <w:style w:type="character" w:customStyle="1" w:styleId="QuoteChar">
    <w:name w:val="Quote Char"/>
    <w:basedOn w:val="DefaultParagraphFont"/>
    <w:link w:val="Quote"/>
    <w:rsid w:val="009E2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CE9"/>
    <w:pPr>
      <w:pageBreakBefore/>
    </w:pPr>
  </w:style>
  <w:style w:type="paragraph" w:customStyle="1" w:styleId="Border">
    <w:name w:val="Border"/>
    <w:basedOn w:val="Normal"/>
    <w:qFormat/>
    <w:rsid w:val="009E2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CE9"/>
    <w:rPr>
      <w:b/>
      <w:bCs/>
      <w:i/>
      <w:iCs/>
      <w:color w:val="auto"/>
    </w:rPr>
  </w:style>
  <w:style w:type="paragraph" w:styleId="IntenseQuote">
    <w:name w:val="Intense Quote"/>
    <w:basedOn w:val="Normal"/>
    <w:next w:val="Normal"/>
    <w:link w:val="IntenseQuoteChar"/>
    <w:uiPriority w:val="30"/>
    <w:qFormat/>
    <w:rsid w:val="009E2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CE9"/>
    <w:rPr>
      <w:smallCaps/>
      <w:color w:val="auto"/>
      <w:u w:val="single"/>
    </w:rPr>
  </w:style>
  <w:style w:type="character" w:styleId="IntenseReference">
    <w:name w:val="Intense Reference"/>
    <w:basedOn w:val="DefaultParagraphFont"/>
    <w:uiPriority w:val="32"/>
    <w:qFormat/>
    <w:rsid w:val="009E2CE9"/>
    <w:rPr>
      <w:b/>
      <w:bCs/>
      <w:smallCaps/>
      <w:color w:val="auto"/>
      <w:spacing w:val="5"/>
      <w:u w:val="single"/>
    </w:rPr>
  </w:style>
  <w:style w:type="paragraph" w:customStyle="1" w:styleId="2ColumnHeading">
    <w:name w:val="2Column Heading"/>
    <w:basedOn w:val="BodyText"/>
    <w:qFormat/>
    <w:rsid w:val="009E2CE9"/>
    <w:pPr>
      <w:spacing w:after="60"/>
      <w:ind w:left="-2268"/>
    </w:pPr>
    <w:rPr>
      <w:b/>
    </w:rPr>
  </w:style>
  <w:style w:type="paragraph" w:customStyle="1" w:styleId="Heading1TOC">
    <w:name w:val="Heading1 TOC"/>
    <w:basedOn w:val="Normal"/>
    <w:qFormat/>
    <w:rsid w:val="009E2CE9"/>
    <w:pPr>
      <w:spacing w:before="240" w:after="120"/>
    </w:pPr>
    <w:rPr>
      <w:rFonts w:ascii="Times New Roman" w:hAnsi="Times New Roman"/>
      <w:b/>
      <w:sz w:val="32"/>
    </w:rPr>
  </w:style>
  <w:style w:type="paragraph" w:customStyle="1" w:styleId="Heading2TOC">
    <w:name w:val="Heading2 TOC"/>
    <w:basedOn w:val="Normal"/>
    <w:qFormat/>
    <w:rsid w:val="009E2CE9"/>
    <w:pPr>
      <w:spacing w:before="240" w:after="60"/>
    </w:pPr>
    <w:rPr>
      <w:rFonts w:ascii="Times New Roman" w:hAnsi="Times New Roman"/>
      <w:b/>
      <w:sz w:val="28"/>
    </w:rPr>
  </w:style>
  <w:style w:type="character" w:customStyle="1" w:styleId="Underline">
    <w:name w:val="Underline"/>
    <w:basedOn w:val="DefaultParagraphFont"/>
    <w:qFormat/>
    <w:rsid w:val="009E2CE9"/>
    <w:rPr>
      <w:u w:val="single"/>
    </w:rPr>
  </w:style>
  <w:style w:type="character" w:customStyle="1" w:styleId="BoldandItalics">
    <w:name w:val="Bold and Italics"/>
    <w:qFormat/>
    <w:rsid w:val="009E2CE9"/>
    <w:rPr>
      <w:b/>
      <w:i/>
      <w:u w:val="none"/>
    </w:rPr>
  </w:style>
  <w:style w:type="paragraph" w:styleId="BalloonText">
    <w:name w:val="Balloon Text"/>
    <w:basedOn w:val="Normal"/>
    <w:link w:val="BalloonTextChar"/>
    <w:rsid w:val="009E2CE9"/>
    <w:rPr>
      <w:rFonts w:ascii="Tahoma" w:hAnsi="Tahoma" w:cs="Tahoma"/>
      <w:sz w:val="16"/>
      <w:szCs w:val="16"/>
    </w:rPr>
  </w:style>
  <w:style w:type="character" w:customStyle="1" w:styleId="BalloonTextChar">
    <w:name w:val="Balloon Text Char"/>
    <w:basedOn w:val="DefaultParagraphFont"/>
    <w:link w:val="BalloonText"/>
    <w:rsid w:val="009E2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CE9"/>
    <w:rPr>
      <w:b/>
      <w:color w:val="660033"/>
      <w:spacing w:val="0"/>
    </w:rPr>
  </w:style>
  <w:style w:type="paragraph" w:customStyle="1" w:styleId="Nameditemlist">
    <w:name w:val="Named item list"/>
    <w:basedOn w:val="BodyText"/>
    <w:qFormat/>
    <w:rsid w:val="009E2CE9"/>
    <w:pPr>
      <w:tabs>
        <w:tab w:val="left" w:pos="2835"/>
      </w:tabs>
      <w:ind w:left="2835" w:hanging="2835"/>
    </w:pPr>
  </w:style>
  <w:style w:type="paragraph" w:customStyle="1" w:styleId="BodyTextnopadding">
    <w:name w:val="Body Text no padding"/>
    <w:basedOn w:val="BodyText"/>
    <w:qFormat/>
    <w:rsid w:val="009E2CE9"/>
    <w:pPr>
      <w:spacing w:before="0" w:after="0"/>
    </w:pPr>
  </w:style>
  <w:style w:type="paragraph" w:customStyle="1" w:styleId="BodyTextBold">
    <w:name w:val="Body Text Bold"/>
    <w:basedOn w:val="BodyText"/>
    <w:qFormat/>
    <w:rsid w:val="009E2CE9"/>
    <w:rPr>
      <w:b/>
    </w:rPr>
  </w:style>
  <w:style w:type="character" w:styleId="Hyperlink">
    <w:name w:val="Hyperlink"/>
    <w:basedOn w:val="DefaultParagraphFont"/>
    <w:uiPriority w:val="99"/>
    <w:unhideWhenUsed/>
    <w:rsid w:val="00E700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662</Words>
  <Characters>4239</Characters>
  <Application>Microsoft Office Word</Application>
  <DocSecurity>0</DocSecurity>
  <Lines>192</Lines>
  <Paragraphs>96</Paragraphs>
  <ScaleCrop>false</ScaleCrop>
  <Company>Author-it Software Corporation Ltd.</Company>
  <LinksUpToDate>false</LinksUpToDate>
  <CharactersWithSpaces>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CPCCSC3001 Erect and dismantle intermediate scaffolding</dc:title>
  <dc:subject>Approved</dc:subject>
  <dc:creator>BuildSkills Australia</dc:creator>
  <cp:keywords>Release: 3</cp:keywords>
  <dc:description>Review Date: 12 April 2008</dc:description>
  <cp:lastModifiedBy>HSD_TPCMSd.prod</cp:lastModifiedBy>
  <cp:revision>3</cp:revision>
  <dcterms:created xsi:type="dcterms:W3CDTF">2024-12-24T01:12:00Z</dcterms:created>
  <dcterms:modified xsi:type="dcterms:W3CDTF">2024-12-24T01:12:00Z</dcterms:modified>
</cp:coreProperties>
</file>