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DB6" w:rsidP="008B5DB6">
      <w:pPr>
        <w:pStyle w:val="Title"/>
      </w:pPr>
      <w:r>
        <w:fldChar w:fldCharType="begin"/>
      </w:r>
      <w:r>
        <w:instrText xml:space="preserve"> TITLE   \* MERGEFORMAT </w:instrText>
      </w:r>
      <w:r>
        <w:fldChar w:fldCharType="separate"/>
      </w:r>
      <w:r>
        <w:t>CPCCSC3001 Erect and dismantle intermediate scaffolding</w:t>
      </w:r>
      <w:r>
        <w:fldChar w:fldCharType="end"/>
      </w:r>
    </w:p>
    <w:p w:rsidR="008B5DB6" w:rsidP="008B5DB6">
      <w:pPr>
        <w:pStyle w:val="Version"/>
        <w:sectPr w:rsidSect="008B1F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B1FDB" w:rsidP="008B1FDB">
      <w:pPr>
        <w:pStyle w:val="SuperHeading"/>
      </w:pPr>
      <w:r w:rsidRPr="008B1FDB">
        <w:t>CPCCSC3001 Erect and dismantle intermediate scaffolding</w:t>
      </w:r>
    </w:p>
    <w:p w:rsidR="00000000" w:rsidRPr="008B1FDB" w:rsidP="008B1FDB">
      <w:pPr>
        <w:pStyle w:val="Heading1"/>
      </w:pPr>
      <w:bookmarkStart w:id="1" w:name="O_1292464"/>
      <w:bookmarkEnd w:id="1"/>
      <w:r w:rsidRPr="008B1FDB">
        <w:t>Modification History</w:t>
      </w:r>
    </w:p>
    <w:tbl>
      <w:tblPr>
        <w:tblW w:w="0" w:type="auto"/>
        <w:tblLayout w:type="fixed"/>
        <w:tblCellMar>
          <w:left w:w="62" w:type="dxa"/>
          <w:right w:w="62" w:type="dxa"/>
        </w:tblCellMar>
        <w:tblLook w:val="0000"/>
      </w:tblPr>
      <w:tblGrid>
        <w:gridCol w:w="1128"/>
        <w:gridCol w:w="7944"/>
      </w:tblGrid>
      <w:tr w:rsidTr="008B1F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Release 3</w:t>
            </w:r>
          </w:p>
        </w:tc>
        <w:tc>
          <w:tcPr>
            <w:tcW w:w="794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Updated reference to general construction induction training program.</w:t>
            </w:r>
          </w:p>
        </w:tc>
      </w:tr>
      <w:tr w:rsidTr="008B1F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Release 2</w:t>
            </w:r>
          </w:p>
        </w:tc>
        <w:tc>
          <w:tcPr>
            <w:tcW w:w="7944" w:type="dxa"/>
            <w:tcBorders>
              <w:top w:val="nil"/>
              <w:left w:val="nil"/>
              <w:bottom w:val="nil"/>
              <w:right w:val="nil"/>
            </w:tcBorders>
            <w:tcMar>
              <w:top w:w="0" w:type="dxa"/>
              <w:left w:w="62" w:type="dxa"/>
              <w:bottom w:w="0" w:type="dxa"/>
              <w:right w:w="62" w:type="dxa"/>
            </w:tcMar>
          </w:tcPr>
          <w:p w:rsidR="00000000" w:rsidRPr="008B1FDB" w:rsidP="008B1FDB">
            <w:pPr>
              <w:pStyle w:val="BodyText"/>
            </w:pPr>
            <w:r w:rsidRPr="008B1FDB">
              <w:t>This version first released with CPC Construction, Plumbing and Services Training Package Release 5.1.</w:t>
            </w:r>
          </w:p>
          <w:p w:rsidR="00000000" w:rsidP="008B1FDB">
            <w:pPr>
              <w:pStyle w:val="BodyText"/>
              <w:rPr>
                <w:lang w:val="en-NZ"/>
              </w:rPr>
            </w:pPr>
            <w:r w:rsidRPr="008B1FDB">
              <w:t>Minor edits to formatti</w:t>
            </w:r>
            <w:r w:rsidRPr="008B1FDB">
              <w:t>ng.</w:t>
            </w:r>
          </w:p>
        </w:tc>
      </w:tr>
      <w:tr w:rsidTr="008B1F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Release 1</w:t>
            </w:r>
          </w:p>
        </w:tc>
        <w:tc>
          <w:tcPr>
            <w:tcW w:w="7944" w:type="dxa"/>
            <w:tcBorders>
              <w:top w:val="nil"/>
              <w:left w:val="nil"/>
              <w:bottom w:val="nil"/>
              <w:right w:val="nil"/>
            </w:tcBorders>
            <w:tcMar>
              <w:top w:w="0" w:type="dxa"/>
              <w:left w:w="62" w:type="dxa"/>
              <w:bottom w:w="0" w:type="dxa"/>
              <w:right w:w="62" w:type="dxa"/>
            </w:tcMar>
          </w:tcPr>
          <w:p w:rsidR="00000000" w:rsidRPr="008B1FDB" w:rsidP="008B1FDB">
            <w:pPr>
              <w:pStyle w:val="BodyText"/>
            </w:pPr>
            <w:r w:rsidRPr="008B1FDB">
              <w:t>This version first released with CPC Construction, Plumbing and Services Training Package Release 5.0.</w:t>
            </w:r>
          </w:p>
          <w:p w:rsidR="00000000" w:rsidRPr="008B1FDB" w:rsidP="008B1FDB">
            <w:pPr>
              <w:pStyle w:val="BodyText"/>
            </w:pPr>
            <w:r w:rsidRPr="008B1FDB">
              <w:t>Supersedes and is equivalent to CPCCSC3001A Erect and dismantle intermediate scaffolding.  Updated to meet the Standards for Training Pack</w:t>
            </w:r>
            <w:r w:rsidRPr="008B1FDB">
              <w:t>ages 2012.</w:t>
            </w:r>
          </w:p>
        </w:tc>
      </w:tr>
    </w:tbl>
    <w:p w:rsidR="00000000" w:rsidRPr="008B1FDB" w:rsidP="008B1FDB">
      <w:pPr>
        <w:pStyle w:val="BodyText"/>
      </w:pPr>
    </w:p>
    <w:p w:rsidR="00000000" w:rsidRPr="008B1FDB" w:rsidP="008B1FDB">
      <w:pPr>
        <w:pStyle w:val="AllowPageBreak"/>
      </w:pPr>
    </w:p>
    <w:p w:rsidR="00000000" w:rsidRPr="008B1FDB" w:rsidP="008B1FDB">
      <w:pPr>
        <w:pStyle w:val="Heading1"/>
      </w:pPr>
      <w:bookmarkStart w:id="2" w:name="O_1292463"/>
      <w:bookmarkEnd w:id="2"/>
      <w:r w:rsidRPr="008B1FDB">
        <w:t>Application</w:t>
      </w:r>
    </w:p>
    <w:p w:rsidR="00000000" w:rsidRPr="008B1FDB" w:rsidP="008B5DB6">
      <w:pPr>
        <w:pStyle w:val="BodyText"/>
      </w:pPr>
      <w:r w:rsidRPr="008B1FDB">
        <w:t>This unit specifies the skills and knowledge required to safely erect and dismantle all types of tube and coupler scaffolding systems to provide work platforms for construction purposes and all work associated wi</w:t>
      </w:r>
      <w:r w:rsidRPr="008B1FDB">
        <w:t xml:space="preserve">th modular scaffolding systems. Scaffolding systems include edge protection, access ways and falsework (scaffold support systems for formwork). </w:t>
      </w:r>
    </w:p>
    <w:p w:rsidR="00000000" w:rsidRPr="008B1FDB" w:rsidP="008B5DB6">
      <w:pPr>
        <w:pStyle w:val="BodyText"/>
      </w:pPr>
      <w:r w:rsidRPr="008B1FDB">
        <w:t xml:space="preserve">It applies to workers erecting and dismantling a range of modular scaffolding systems who would be expected to </w:t>
      </w:r>
      <w:r w:rsidRPr="008B1FDB">
        <w:t xml:space="preserve">take responsibility for organising and completing these tasks with a high degree of self direction. </w:t>
      </w:r>
    </w:p>
    <w:p w:rsidR="00000000" w:rsidRPr="008B1FDB" w:rsidP="008B5DB6">
      <w:pPr>
        <w:pStyle w:val="BodyText"/>
      </w:pPr>
      <w:r w:rsidRPr="008B1FDB">
        <w:t xml:space="preserve">Completion of the general construction induction training program, specified in the Safe Work Australia model </w:t>
      </w:r>
      <w:r w:rsidRPr="008B1FDB">
        <w:rPr>
          <w:rStyle w:val="Emphasis"/>
        </w:rPr>
        <w:t>Code of Practice: Construction Work</w:t>
      </w:r>
      <w:r w:rsidRPr="008B1FDB">
        <w:t>, is requi</w:t>
      </w:r>
      <w:r w:rsidRPr="008B1FDB">
        <w:t xml:space="preserve">red by anyone carrying out construction work. Achievement of </w:t>
      </w:r>
      <w:r w:rsidRPr="008B1FDB">
        <w:rPr>
          <w:rStyle w:val="Emphasis"/>
        </w:rPr>
        <w:t>CPCWHS1001</w:t>
      </w:r>
      <w:r w:rsidRPr="008B1FDB">
        <w:t xml:space="preserve"> </w:t>
      </w:r>
      <w:r w:rsidRPr="008B1FDB">
        <w:rPr>
          <w:rStyle w:val="Emphasis"/>
        </w:rPr>
        <w:t>Prepare to work safely in the construction industry</w:t>
      </w:r>
      <w:r w:rsidRPr="008B1FDB">
        <w:t xml:space="preserve"> meets this requirement.</w:t>
      </w:r>
    </w:p>
    <w:p w:rsidR="00000000" w:rsidRPr="008B1FDB" w:rsidP="008B5DB6">
      <w:pPr>
        <w:pStyle w:val="BodyText"/>
      </w:pPr>
      <w:r w:rsidRPr="008B1FDB">
        <w:t>Licensing, legislative, regulatory or certification requirements apply to this unit of competency in some st</w:t>
      </w:r>
      <w:r w:rsidRPr="008B1FDB">
        <w:t>ates and territories. For further information, check with the relevant regulatory authority.</w:t>
      </w:r>
    </w:p>
    <w:p w:rsidR="00000000" w:rsidRPr="008B1FDB" w:rsidP="008B1FDB">
      <w:pPr>
        <w:pStyle w:val="Heading1"/>
      </w:pPr>
      <w:bookmarkStart w:id="3" w:name="O_1292462"/>
      <w:bookmarkEnd w:id="3"/>
      <w:r w:rsidRPr="008B1FDB">
        <w:t>Pre-requisite Unit</w:t>
      </w:r>
    </w:p>
    <w:p w:rsidR="00000000" w:rsidRPr="008B1FDB" w:rsidP="008B5DB6">
      <w:pPr>
        <w:pStyle w:val="BodyText"/>
      </w:pPr>
      <w:r w:rsidRPr="008B1FDB">
        <w:t>CPCCWHS2001 Apply WHS requirements, policies and procedures in the construction industry</w:t>
      </w:r>
    </w:p>
    <w:p w:rsidR="00000000" w:rsidRPr="008B1FDB" w:rsidP="008B1FDB">
      <w:pPr>
        <w:pStyle w:val="Heading1"/>
      </w:pPr>
      <w:bookmarkStart w:id="4" w:name="O_1292461"/>
      <w:bookmarkEnd w:id="4"/>
      <w:r w:rsidRPr="008B1FDB">
        <w:t>Unit Sector</w:t>
      </w:r>
    </w:p>
    <w:p w:rsidR="00000000" w:rsidRPr="008B1FDB" w:rsidP="008B5DB6">
      <w:pPr>
        <w:pStyle w:val="BodyText"/>
      </w:pPr>
      <w:r w:rsidRPr="008B1FDB">
        <w:t>Construction</w:t>
      </w:r>
    </w:p>
    <w:p w:rsidR="00000000" w:rsidRPr="008B1FDB" w:rsidP="008B1FDB">
      <w:pPr>
        <w:pStyle w:val="Heading1"/>
      </w:pPr>
      <w:bookmarkStart w:id="5" w:name="O_1292460"/>
      <w:bookmarkEnd w:id="5"/>
      <w:r w:rsidRPr="008B1FDB">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B1FDB">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Performance criteria describe what needs to be done to demonstrate achievement of the element.</w:t>
            </w:r>
          </w:p>
        </w:tc>
      </w:tr>
      <w:tr w:rsidTr="008B1F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1</w:t>
            </w:r>
          </w:p>
        </w:tc>
        <w:tc>
          <w:tcPr>
            <w:tcW w:w="2357"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Plan and prepare to erect and dismantle intermed</w:t>
            </w:r>
            <w:r w:rsidRPr="008B1FDB">
              <w:t>iate scaffolding.</w:t>
            </w: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1.1</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Interpret work order and associated documentation and clarify requirements with relevant persons.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1.2</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P</w:t>
            </w:r>
            <w:r w:rsidRPr="008B1FDB">
              <w:t>lan all work to comply with relevant legislation, regulations, standards, codes, work health and safety, environmental and workplace requirements.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1.3</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Select plant, tools and equipment required for work tasks, check for serviceability and rectify or rep</w:t>
            </w:r>
            <w:r w:rsidRPr="008B1FDB">
              <w:t>ort identified faults.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1.4</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Select and inspect scaffolding and components, and label and reject damaged components.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1.5</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Determine expected loading on scaffold and supporting structure using load tables and manufacturer specifications.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1.6</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Determine site access and egress routes.</w:t>
            </w:r>
          </w:p>
        </w:tc>
      </w:tr>
      <w:tr w:rsidTr="008B1F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FDB">
            <w:pPr>
              <w:pStyle w:val="BodyText"/>
              <w:rPr>
                <w:lang w:val="en-NZ"/>
              </w:rPr>
            </w:pPr>
          </w:p>
        </w:tc>
      </w:tr>
      <w:tr w:rsidTr="008B1F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2</w:t>
            </w:r>
          </w:p>
        </w:tc>
        <w:tc>
          <w:tcPr>
            <w:tcW w:w="2357"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Erect intermediate scaffolding.</w:t>
            </w: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2.1</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Erect required safety signage and barricades and fit personal protective equipment (PPE).</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2.2</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Select sole board/base plate in accordance with regulatory and manufacturer requirements.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2.3</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Set out and erect scaffolding in accordance with regulatory and manufacturer requirements.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2.4</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Erect and install static lines as specified in accordance with regulatory requirements.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2.5</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Assemble and erect lifting device as specified.</w:t>
            </w:r>
          </w:p>
        </w:tc>
      </w:tr>
      <w:tr w:rsidTr="008B1F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FDB">
            <w:pPr>
              <w:pStyle w:val="BodyText"/>
              <w:rPr>
                <w:lang w:val="en-NZ"/>
              </w:rPr>
            </w:pPr>
          </w:p>
        </w:tc>
      </w:tr>
      <w:tr w:rsidTr="008B1F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3</w:t>
            </w:r>
          </w:p>
        </w:tc>
        <w:tc>
          <w:tcPr>
            <w:tcW w:w="2357"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Inspect, repair and alter erected intermediate scaffolding.</w:t>
            </w: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3.1</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Inspect erected tube and coupler scaffolding for damage, corrosion, wear and compatibility, and immediately isolate, label, tag and reject or replace faulty components.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3.2</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 xml:space="preserve">Check current use of scaffolding against original design and confirm that it is </w:t>
            </w:r>
            <w:r w:rsidRPr="008B1FDB">
              <w:t xml:space="preserve">in accordance with regulations and </w:t>
            </w:r>
            <w:r w:rsidRPr="008B1FDB">
              <w:t>specifications.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3.3</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Inspect and confirm scaffolding stability.</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3.4</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Carry out alteration or repair as necessary and within own level of responsibility.</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3.5</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Complete and date inspection log and handover certificate, ready for signing by a certified scaffolder.</w:t>
            </w:r>
          </w:p>
        </w:tc>
      </w:tr>
      <w:tr w:rsidTr="008B1F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FDB">
            <w:pPr>
              <w:pStyle w:val="BodyText"/>
              <w:rPr>
                <w:lang w:val="en-NZ"/>
              </w:rPr>
            </w:pPr>
          </w:p>
        </w:tc>
      </w:tr>
      <w:tr w:rsidTr="008B1F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4</w:t>
            </w:r>
          </w:p>
        </w:tc>
        <w:tc>
          <w:tcPr>
            <w:tcW w:w="2357"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Dismantle intermediate scaffolding.</w:t>
            </w: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4.1</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Isolate scaffolding with appropriate signage and barricades to ensure safe dismantling.</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4.2</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Dismantle scaffolding, reversing procedure followed for erection.</w:t>
            </w:r>
          </w:p>
        </w:tc>
      </w:tr>
      <w:tr w:rsidTr="008B1FDB">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B1FDB">
            <w:pPr>
              <w:pStyle w:val="BodyText"/>
              <w:rPr>
                <w:lang w:val="en-NZ"/>
              </w:rPr>
            </w:pPr>
          </w:p>
        </w:tc>
      </w:tr>
      <w:tr w:rsidTr="008B1FDB">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5</w:t>
            </w:r>
          </w:p>
        </w:tc>
        <w:tc>
          <w:tcPr>
            <w:tcW w:w="2357" w:type="dxa"/>
            <w:vMerge w:val="restart"/>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Clean up.</w:t>
            </w: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5.1</w:t>
            </w:r>
          </w:p>
        </w:tc>
        <w:tc>
          <w:tcPr>
            <w:tcW w:w="5659"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Clear work area and dispose of, reuse or recycle materials in accordance with regulatory and workplace requirements.</w:t>
            </w:r>
          </w:p>
        </w:tc>
      </w:tr>
      <w:tr w:rsidTr="008B1FDB">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5.2</w:t>
            </w:r>
          </w:p>
        </w:tc>
        <w:tc>
          <w:tcPr>
            <w:tcW w:w="5659" w:type="dxa"/>
            <w:tcBorders>
              <w:top w:val="nil"/>
              <w:left w:val="nil"/>
              <w:bottom w:val="nil"/>
              <w:right w:val="nil"/>
            </w:tcBorders>
            <w:tcMar>
              <w:top w:w="0" w:type="dxa"/>
              <w:left w:w="62" w:type="dxa"/>
              <w:bottom w:w="0" w:type="dxa"/>
              <w:right w:w="62" w:type="dxa"/>
            </w:tcMar>
          </w:tcPr>
          <w:p w:rsidR="00000000" w:rsidRPr="008B1FDB" w:rsidP="008B1FDB">
            <w:pPr>
              <w:pStyle w:val="BodyText"/>
            </w:pPr>
            <w:r w:rsidRPr="008B1FDB">
              <w:t>Clean, check, maintain and store tools and equipment in accordance with manufacturer and workplace requirements.</w:t>
            </w:r>
          </w:p>
        </w:tc>
      </w:tr>
    </w:tbl>
    <w:p w:rsidR="00000000" w:rsidRPr="008B1FDB" w:rsidP="008B1FDB">
      <w:pPr>
        <w:pStyle w:val="BodyText"/>
      </w:pPr>
    </w:p>
    <w:p w:rsidR="00000000" w:rsidRPr="008B1FDB" w:rsidP="008B1FDB">
      <w:pPr>
        <w:pStyle w:val="AllowPageBreak"/>
      </w:pPr>
    </w:p>
    <w:p w:rsidR="00000000" w:rsidRPr="008B1FDB" w:rsidP="008B1FDB">
      <w:pPr>
        <w:pStyle w:val="Heading1"/>
      </w:pPr>
      <w:bookmarkStart w:id="6" w:name="O_1292459"/>
      <w:bookmarkEnd w:id="6"/>
      <w:r w:rsidRPr="008B1FDB">
        <w:t>Foundation Skills</w:t>
      </w:r>
    </w:p>
    <w:p w:rsidR="00000000" w:rsidRPr="008B1FDB" w:rsidP="008B5DB6">
      <w:pPr>
        <w:pStyle w:val="BodyText"/>
      </w:pPr>
      <w:r w:rsidRPr="008B1FDB">
        <w:t>Foundation skills essential to performance are explicit in the performance criteria of this unit of comp</w:t>
      </w:r>
      <w:r w:rsidRPr="008B1FDB">
        <w:t xml:space="preserve">etency. </w:t>
      </w:r>
    </w:p>
    <w:p w:rsidR="00000000" w:rsidRPr="008B1FDB" w:rsidP="008B1FDB">
      <w:pPr>
        <w:pStyle w:val="Heading1"/>
      </w:pPr>
      <w:bookmarkStart w:id="7" w:name="O_1292458"/>
      <w:bookmarkEnd w:id="7"/>
      <w:r w:rsidRPr="008B1FDB">
        <w:t>Unit Mapping Information</w:t>
      </w:r>
    </w:p>
    <w:p w:rsidR="00000000" w:rsidRPr="008B1FDB" w:rsidP="008B5DB6">
      <w:pPr>
        <w:pStyle w:val="BodyText"/>
      </w:pPr>
      <w:r w:rsidRPr="008B1FDB">
        <w:t>Supersedes and is equivalent to CPCCSC3001A Erect and dismantle intermediate scaffolding.</w:t>
      </w:r>
    </w:p>
    <w:p w:rsidR="00000000" w:rsidRPr="008B1FDB" w:rsidP="008B1FDB">
      <w:pPr>
        <w:pStyle w:val="Heading1"/>
      </w:pPr>
      <w:bookmarkStart w:id="8" w:name="O_1292465"/>
      <w:bookmarkEnd w:id="8"/>
      <w:r w:rsidRPr="008B1FDB">
        <w:t>Links</w:t>
      </w:r>
    </w:p>
    <w:p w:rsidR="00000000" w:rsidRPr="008B1FDB" w:rsidP="008B5DB6">
      <w:pPr>
        <w:pStyle w:val="BodyText"/>
      </w:pPr>
      <w:r w:rsidRPr="008B1FD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85262">
        <w:rPr>
          <w:rStyle w:val="Hyperlink"/>
        </w:rPr>
        <w:t>https://vetnet.gov.au/Pages/TrainingDocs.aspx?q=7e15fa6a-68b8-4097-b099-030a5569b1ad</w:t>
      </w:r>
      <w:r>
        <w:fldChar w:fldCharType="end"/>
      </w:r>
    </w:p>
    <w:p w:rsidR="00000000" w:rsidRPr="008B1FDB" w:rsidP="008B5DB6">
      <w:pPr>
        <w:pStyle w:val="BodyText"/>
        <w:sectPr w:rsidSect="008B1FDB">
          <w:headerReference w:type="default" r:id="rId10"/>
          <w:footerReference w:type="default" r:id="rId11"/>
          <w:pgSz w:w="11908" w:h="16833"/>
          <w:pgMar w:top="1702" w:right="1418" w:bottom="1702" w:left="1418" w:header="992" w:footer="992" w:gutter="0"/>
          <w:cols w:space="720"/>
          <w:noEndnote/>
          <w:docGrid w:linePitch="299"/>
        </w:sectPr>
      </w:pPr>
    </w:p>
    <w:p w:rsidR="00000000" w:rsidRPr="008B1FDB" w:rsidP="008B1FDB">
      <w:pPr>
        <w:pStyle w:val="SuperHeading"/>
      </w:pPr>
      <w:r w:rsidRPr="008B1FDB">
        <w:t>Assessment Requirements for CPCCSC3001 Erec</w:t>
      </w:r>
      <w:r w:rsidRPr="008B1FDB">
        <w:t>t and dismantle intermediate scaffolding</w:t>
      </w:r>
    </w:p>
    <w:p w:rsidR="00000000" w:rsidRPr="008B1FDB" w:rsidP="008B1FDB">
      <w:pPr>
        <w:pStyle w:val="Heading1"/>
      </w:pPr>
      <w:bookmarkStart w:id="9" w:name="O_1292456"/>
      <w:bookmarkEnd w:id="9"/>
      <w:r w:rsidRPr="008B1FDB">
        <w:t>Modification History</w:t>
      </w:r>
    </w:p>
    <w:tbl>
      <w:tblPr>
        <w:tblW w:w="0" w:type="auto"/>
        <w:tblLayout w:type="fixed"/>
        <w:tblCellMar>
          <w:left w:w="62" w:type="dxa"/>
          <w:right w:w="62" w:type="dxa"/>
        </w:tblCellMar>
        <w:tblLook w:val="0000"/>
      </w:tblPr>
      <w:tblGrid>
        <w:gridCol w:w="1128"/>
        <w:gridCol w:w="7944"/>
      </w:tblGrid>
      <w:tr w:rsidTr="008B1F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Release 3</w:t>
            </w:r>
          </w:p>
        </w:tc>
        <w:tc>
          <w:tcPr>
            <w:tcW w:w="7944"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Updated reference to general construction induction training program.</w:t>
            </w:r>
          </w:p>
        </w:tc>
      </w:tr>
      <w:tr w:rsidTr="008B1F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Release 2</w:t>
            </w:r>
          </w:p>
        </w:tc>
        <w:tc>
          <w:tcPr>
            <w:tcW w:w="7944" w:type="dxa"/>
            <w:tcBorders>
              <w:top w:val="nil"/>
              <w:left w:val="nil"/>
              <w:bottom w:val="nil"/>
              <w:right w:val="nil"/>
            </w:tcBorders>
            <w:tcMar>
              <w:top w:w="0" w:type="dxa"/>
              <w:left w:w="62" w:type="dxa"/>
              <w:bottom w:w="0" w:type="dxa"/>
              <w:right w:w="62" w:type="dxa"/>
            </w:tcMar>
          </w:tcPr>
          <w:p w:rsidR="00000000" w:rsidRPr="008B1FDB" w:rsidP="008B1FDB">
            <w:pPr>
              <w:pStyle w:val="BodyText"/>
            </w:pPr>
            <w:r w:rsidRPr="008B1FDB">
              <w:t>This version first released with CPC Construction, Plumbing and Services Training Pac</w:t>
            </w:r>
            <w:r w:rsidRPr="008B1FDB">
              <w:t>kage Release 5.1.</w:t>
            </w:r>
          </w:p>
          <w:p w:rsidR="00000000" w:rsidP="008B1FDB">
            <w:pPr>
              <w:pStyle w:val="BodyText"/>
              <w:rPr>
                <w:lang w:val="en-NZ"/>
              </w:rPr>
            </w:pPr>
            <w:r w:rsidRPr="008B1FDB">
              <w:t>Minor edits to formatting.</w:t>
            </w:r>
          </w:p>
        </w:tc>
      </w:tr>
      <w:tr w:rsidTr="008B1FDB">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B1FDB">
            <w:pPr>
              <w:pStyle w:val="BodyText"/>
              <w:rPr>
                <w:lang w:val="en-NZ"/>
              </w:rPr>
            </w:pPr>
            <w:r w:rsidRPr="008B1FDB">
              <w:t>Release 1</w:t>
            </w:r>
          </w:p>
        </w:tc>
        <w:tc>
          <w:tcPr>
            <w:tcW w:w="7944" w:type="dxa"/>
            <w:tcBorders>
              <w:top w:val="nil"/>
              <w:left w:val="nil"/>
              <w:bottom w:val="nil"/>
              <w:right w:val="nil"/>
            </w:tcBorders>
            <w:tcMar>
              <w:top w:w="0" w:type="dxa"/>
              <w:left w:w="62" w:type="dxa"/>
              <w:bottom w:w="0" w:type="dxa"/>
              <w:right w:w="62" w:type="dxa"/>
            </w:tcMar>
          </w:tcPr>
          <w:p w:rsidR="00000000" w:rsidRPr="008B1FDB" w:rsidP="008B1FDB">
            <w:pPr>
              <w:pStyle w:val="BodyText"/>
            </w:pPr>
            <w:r w:rsidRPr="008B1FDB">
              <w:t>This version first released with CPC Construction, Plumbing and Services Training Package Release 5.0.</w:t>
            </w:r>
          </w:p>
          <w:p w:rsidR="00000000" w:rsidRPr="008B1FDB" w:rsidP="008B1FDB">
            <w:pPr>
              <w:pStyle w:val="BodyText"/>
            </w:pPr>
            <w:r w:rsidRPr="008B1FDB">
              <w:t>Supersedes and is equivalent to CPCCSC3001A Erect and dismantle intermediate scaffolding.  Update</w:t>
            </w:r>
            <w:r w:rsidRPr="008B1FDB">
              <w:t>d to meet the Standards for Training Packages 2012.</w:t>
            </w:r>
          </w:p>
        </w:tc>
      </w:tr>
    </w:tbl>
    <w:p w:rsidR="00000000" w:rsidRPr="008B1FDB" w:rsidP="008B1FDB">
      <w:pPr>
        <w:pStyle w:val="BodyText"/>
      </w:pPr>
    </w:p>
    <w:p w:rsidR="00000000" w:rsidRPr="008B1FDB" w:rsidP="008B1FDB">
      <w:pPr>
        <w:pStyle w:val="AllowPageBreak"/>
      </w:pPr>
    </w:p>
    <w:p w:rsidR="00000000" w:rsidRPr="008B1FDB" w:rsidP="008B1FDB">
      <w:pPr>
        <w:pStyle w:val="Heading1"/>
      </w:pPr>
      <w:bookmarkStart w:id="10" w:name="O_1292455"/>
      <w:bookmarkEnd w:id="10"/>
      <w:r w:rsidRPr="008B1FDB">
        <w:t>Performance Evidence</w:t>
      </w:r>
    </w:p>
    <w:p w:rsidR="00000000" w:rsidRPr="008B1FDB" w:rsidP="008B5DB6">
      <w:pPr>
        <w:pStyle w:val="BodyText"/>
      </w:pPr>
      <w:r w:rsidRPr="008B1FDB">
        <w:t>To demonstrate competency in this unit, a</w:t>
      </w:r>
      <w:r w:rsidRPr="008B1FDB">
        <w:t xml:space="preserve"> candidate must meet the elements and performance criteria by erecting and dismantling tube and coupler intermediate scaffolding, in accordance with job safety and environmental analyses (JSEAs), safe work method statements (SWMSs) and regulations, includi</w:t>
      </w:r>
      <w:r w:rsidRPr="008B1FDB">
        <w:t>ng:</w:t>
      </w:r>
    </w:p>
    <w:p w:rsidR="00000000" w:rsidRPr="008B1FDB" w:rsidP="008B1FDB">
      <w:pPr>
        <w:pStyle w:val="ListBullet"/>
      </w:pPr>
      <w:r w:rsidRPr="008B1FDB">
        <w:t>three bays and two lifts with an internal or external return</w:t>
      </w:r>
    </w:p>
    <w:p w:rsidR="00000000" w:rsidRPr="008B1FDB" w:rsidP="008B1FDB">
      <w:pPr>
        <w:pStyle w:val="ListBullet"/>
      </w:pPr>
      <w:r w:rsidRPr="008B1FDB">
        <w:t>one barrow ramp</w:t>
      </w:r>
    </w:p>
    <w:p w:rsidR="00000000" w:rsidRPr="008B1FDB" w:rsidP="008B1FDB">
      <w:pPr>
        <w:pStyle w:val="ListBullet"/>
      </w:pPr>
      <w:r w:rsidRPr="008B1FDB">
        <w:t>one spur</w:t>
      </w:r>
    </w:p>
    <w:p w:rsidR="00000000" w:rsidRPr="008B1FDB" w:rsidP="008B1FDB">
      <w:pPr>
        <w:pStyle w:val="ListBullet"/>
      </w:pPr>
      <w:r w:rsidRPr="008B1FDB">
        <w:t>fall and edge protection.</w:t>
      </w:r>
    </w:p>
    <w:p w:rsidR="00000000" w:rsidRPr="008B1FDB" w:rsidP="008B1FDB">
      <w:pPr>
        <w:pStyle w:val="AllowPageBreak"/>
      </w:pPr>
    </w:p>
    <w:p w:rsidR="00000000" w:rsidRPr="008B1FDB" w:rsidP="008B1FDB">
      <w:pPr>
        <w:pStyle w:val="Heading1"/>
      </w:pPr>
      <w:bookmarkStart w:id="11" w:name="O_1292454"/>
      <w:bookmarkEnd w:id="11"/>
      <w:r w:rsidRPr="008B1FDB">
        <w:t>Knowledge Evidence</w:t>
      </w:r>
    </w:p>
    <w:p w:rsidR="00000000" w:rsidRPr="008B1FDB" w:rsidP="008B5DB6">
      <w:pPr>
        <w:pStyle w:val="BodyText"/>
      </w:pPr>
      <w:r w:rsidRPr="008B1FDB">
        <w:t xml:space="preserve">To be competent in this unit, a candidate must demonstrate knowledge of: </w:t>
      </w:r>
    </w:p>
    <w:p w:rsidR="00000000" w:rsidRPr="008B1FDB" w:rsidP="008B1FDB">
      <w:pPr>
        <w:pStyle w:val="ListBullet"/>
      </w:pPr>
      <w:r w:rsidRPr="008B1FDB">
        <w:t>workplace and regulatory r</w:t>
      </w:r>
      <w:r w:rsidRPr="008B1FDB">
        <w:t>equirements for erecting and dismantling intermediate scaffolding under applicable Commonwealth, state or territory work health and safety (WHS) legislation, Australian Standards and codes of practice:</w:t>
      </w:r>
    </w:p>
    <w:p w:rsidR="00000000" w:rsidRPr="008B1FDB" w:rsidP="008B1FDB">
      <w:pPr>
        <w:pStyle w:val="ListBullet2"/>
      </w:pPr>
      <w:r w:rsidRPr="008B1FDB">
        <w:t xml:space="preserve">JSEAs </w:t>
      </w:r>
    </w:p>
    <w:p w:rsidR="00000000" w:rsidRPr="008B1FDB" w:rsidP="008B1FDB">
      <w:pPr>
        <w:pStyle w:val="ListBullet2"/>
      </w:pPr>
      <w:r w:rsidRPr="008B1FDB">
        <w:t>SWMSs</w:t>
      </w:r>
    </w:p>
    <w:p w:rsidR="00000000" w:rsidRPr="008B1FDB" w:rsidP="008B1FDB">
      <w:pPr>
        <w:pStyle w:val="ListBullet2"/>
      </w:pPr>
      <w:r w:rsidRPr="008B1FDB">
        <w:t>safety manuals and instructions for plant, tools and equipment</w:t>
      </w:r>
    </w:p>
    <w:p w:rsidR="00000000" w:rsidRPr="008B1FDB" w:rsidP="008B1FDB">
      <w:pPr>
        <w:pStyle w:val="ListBullet2"/>
      </w:pPr>
      <w:r w:rsidRPr="008B1FDB">
        <w:t>signage and barricades</w:t>
      </w:r>
    </w:p>
    <w:p w:rsidR="00000000" w:rsidRPr="008B1FDB" w:rsidP="008B1FDB">
      <w:pPr>
        <w:pStyle w:val="ListBullet2"/>
      </w:pPr>
      <w:r w:rsidRPr="008B1FDB">
        <w:t>personal protective equipment (PPE)</w:t>
      </w:r>
    </w:p>
    <w:p w:rsidR="00000000" w:rsidRPr="008B1FDB" w:rsidP="008B1FDB">
      <w:pPr>
        <w:pStyle w:val="ListBullet2"/>
      </w:pPr>
      <w:r w:rsidRPr="008B1FDB">
        <w:t>working at heights requirements</w:t>
      </w:r>
    </w:p>
    <w:p w:rsidR="00000000" w:rsidRPr="008B1FDB" w:rsidP="008B1FDB">
      <w:pPr>
        <w:pStyle w:val="ListBullet2"/>
      </w:pPr>
      <w:r w:rsidRPr="008B1FDB">
        <w:t>environmental and worksite safety plans</w:t>
      </w:r>
    </w:p>
    <w:p w:rsidR="00000000" w:rsidRPr="008B1FDB" w:rsidP="008B1FDB">
      <w:pPr>
        <w:pStyle w:val="ListBullet2"/>
      </w:pPr>
      <w:r w:rsidRPr="008B1FDB">
        <w:t>reporting problems</w:t>
      </w:r>
    </w:p>
    <w:p w:rsidR="00000000" w:rsidRPr="008B1FDB" w:rsidP="008B1FDB">
      <w:pPr>
        <w:pStyle w:val="ListBullet"/>
      </w:pPr>
      <w:r w:rsidRPr="008B1FDB">
        <w:t>clipping, tubing and fitting scaffolding w</w:t>
      </w:r>
      <w:r w:rsidRPr="008B1FDB">
        <w:t xml:space="preserve">ith mast climbers, cantilevers, barrow ramps, spurs, longitudinal and transverse braces, random planks, putlogs and modular scaffolding: </w:t>
      </w:r>
    </w:p>
    <w:p w:rsidR="00000000" w:rsidRPr="008B1FDB" w:rsidP="008B1FDB">
      <w:pPr>
        <w:pStyle w:val="ListBullet2"/>
      </w:pPr>
      <w:r w:rsidRPr="008B1FDB">
        <w:t xml:space="preserve">planning </w:t>
      </w:r>
    </w:p>
    <w:p w:rsidR="00000000" w:rsidRPr="008B1FDB" w:rsidP="008B1FDB">
      <w:pPr>
        <w:pStyle w:val="ListBullet2"/>
      </w:pPr>
      <w:r w:rsidRPr="008B1FDB">
        <w:t>design</w:t>
      </w:r>
    </w:p>
    <w:p w:rsidR="00000000" w:rsidRPr="008B1FDB" w:rsidP="008B1FDB">
      <w:pPr>
        <w:pStyle w:val="ListBullet2"/>
      </w:pPr>
      <w:r w:rsidRPr="008B1FDB">
        <w:t xml:space="preserve">erection </w:t>
      </w:r>
    </w:p>
    <w:p w:rsidR="00000000" w:rsidRPr="008B1FDB" w:rsidP="008B1FDB">
      <w:pPr>
        <w:pStyle w:val="ListBullet2"/>
      </w:pPr>
      <w:r w:rsidRPr="008B1FDB">
        <w:t xml:space="preserve">alteration </w:t>
      </w:r>
    </w:p>
    <w:p w:rsidR="00000000" w:rsidRPr="008B1FDB" w:rsidP="008B1FDB">
      <w:pPr>
        <w:pStyle w:val="ListBullet2"/>
      </w:pPr>
      <w:r w:rsidRPr="008B1FDB">
        <w:t>dismantling</w:t>
      </w:r>
    </w:p>
    <w:p w:rsidR="00000000" w:rsidRPr="008B1FDB" w:rsidP="008B1FDB">
      <w:pPr>
        <w:pStyle w:val="ListBullet"/>
      </w:pPr>
      <w:r w:rsidRPr="008B1FDB">
        <w:t xml:space="preserve">erection of scaffolding: </w:t>
      </w:r>
    </w:p>
    <w:p w:rsidR="00000000" w:rsidRPr="008B1FDB" w:rsidP="008B1FDB">
      <w:pPr>
        <w:pStyle w:val="ListBullet2"/>
      </w:pPr>
      <w:r w:rsidRPr="008B1FDB">
        <w:t xml:space="preserve">placement </w:t>
      </w:r>
    </w:p>
    <w:p w:rsidR="00000000" w:rsidRPr="008B1FDB" w:rsidP="008B1FDB">
      <w:pPr>
        <w:pStyle w:val="ListBullet2"/>
      </w:pPr>
      <w:r w:rsidRPr="008B1FDB">
        <w:t xml:space="preserve">sequencing </w:t>
      </w:r>
    </w:p>
    <w:p w:rsidR="00000000" w:rsidRPr="008B1FDB" w:rsidP="008B1FDB">
      <w:pPr>
        <w:pStyle w:val="ListBullet2"/>
      </w:pPr>
      <w:r w:rsidRPr="008B1FDB">
        <w:t xml:space="preserve">squaring </w:t>
      </w:r>
    </w:p>
    <w:p w:rsidR="00000000" w:rsidRPr="008B1FDB" w:rsidP="008B1FDB">
      <w:pPr>
        <w:pStyle w:val="ListBullet2"/>
      </w:pPr>
      <w:r w:rsidRPr="008B1FDB">
        <w:t xml:space="preserve">levelling </w:t>
      </w:r>
    </w:p>
    <w:p w:rsidR="00000000" w:rsidRPr="008B1FDB" w:rsidP="008B1FDB">
      <w:pPr>
        <w:pStyle w:val="ListBullet2"/>
      </w:pPr>
      <w:r w:rsidRPr="008B1FDB">
        <w:t>tying to structure</w:t>
      </w:r>
    </w:p>
    <w:p w:rsidR="00000000" w:rsidRPr="008B1FDB" w:rsidP="008B1FDB">
      <w:pPr>
        <w:pStyle w:val="ListBullet"/>
      </w:pPr>
      <w:r w:rsidRPr="008B1FDB">
        <w:t>scaffolding for:</w:t>
      </w:r>
    </w:p>
    <w:p w:rsidR="00000000" w:rsidRPr="008B1FDB" w:rsidP="008B1FDB">
      <w:pPr>
        <w:pStyle w:val="ListBullet2"/>
      </w:pPr>
      <w:r w:rsidRPr="008B1FDB">
        <w:t xml:space="preserve">work platforms </w:t>
      </w:r>
    </w:p>
    <w:p w:rsidR="00000000" w:rsidRPr="008B1FDB" w:rsidP="008B1FDB">
      <w:pPr>
        <w:pStyle w:val="ListBullet2"/>
      </w:pPr>
      <w:r w:rsidRPr="008B1FDB">
        <w:t xml:space="preserve">edge protection </w:t>
      </w:r>
    </w:p>
    <w:p w:rsidR="00000000" w:rsidRPr="008B1FDB" w:rsidP="008B1FDB">
      <w:pPr>
        <w:pStyle w:val="ListBullet2"/>
      </w:pPr>
      <w:r w:rsidRPr="008B1FDB">
        <w:t xml:space="preserve">access ways </w:t>
      </w:r>
    </w:p>
    <w:p w:rsidR="00000000" w:rsidRPr="008B1FDB" w:rsidP="008B1FDB">
      <w:pPr>
        <w:pStyle w:val="ListBullet2"/>
      </w:pPr>
      <w:r w:rsidRPr="008B1FDB">
        <w:t xml:space="preserve">falsework </w:t>
      </w:r>
    </w:p>
    <w:p w:rsidR="00000000" w:rsidRPr="008B1FDB" w:rsidP="008B1FDB">
      <w:pPr>
        <w:pStyle w:val="ListBullet2"/>
      </w:pPr>
      <w:r w:rsidRPr="008B1FDB">
        <w:t xml:space="preserve">grandstands </w:t>
      </w:r>
    </w:p>
    <w:p w:rsidR="00000000" w:rsidRPr="008B1FDB" w:rsidP="008B1FDB">
      <w:pPr>
        <w:pStyle w:val="ListBullet2"/>
      </w:pPr>
      <w:r w:rsidRPr="008B1FDB">
        <w:t>covered walkways</w:t>
      </w:r>
    </w:p>
    <w:p w:rsidR="00000000" w:rsidRPr="008B1FDB" w:rsidP="008B1FDB">
      <w:pPr>
        <w:pStyle w:val="ListBullet"/>
      </w:pPr>
      <w:r w:rsidRPr="008B1FDB">
        <w:t xml:space="preserve">lifting devices: </w:t>
      </w:r>
    </w:p>
    <w:p w:rsidR="00000000" w:rsidRPr="008B1FDB" w:rsidP="008B1FDB">
      <w:pPr>
        <w:pStyle w:val="ListBullet2"/>
      </w:pPr>
      <w:r w:rsidRPr="008B1FDB">
        <w:t>mast climbers</w:t>
      </w:r>
    </w:p>
    <w:p w:rsidR="00000000" w:rsidRPr="008B1FDB" w:rsidP="008B1FDB">
      <w:pPr>
        <w:pStyle w:val="ListBullet2"/>
      </w:pPr>
      <w:r w:rsidRPr="008B1FDB">
        <w:t xml:space="preserve">cantilevered hoists </w:t>
      </w:r>
    </w:p>
    <w:p w:rsidR="00000000" w:rsidRPr="008B1FDB" w:rsidP="008B1FDB">
      <w:pPr>
        <w:pStyle w:val="ListBullet2"/>
      </w:pPr>
      <w:r w:rsidRPr="008B1FDB">
        <w:t>gin wheels</w:t>
      </w:r>
    </w:p>
    <w:p w:rsidR="00000000" w:rsidRPr="008B1FDB" w:rsidP="008B1FDB">
      <w:pPr>
        <w:pStyle w:val="ListBullet"/>
      </w:pPr>
      <w:r w:rsidRPr="008B1FDB">
        <w:t>establishment of footings, including the review of JSEAs and SWMSs to determine the bearing capacity of ground or working surfaces</w:t>
      </w:r>
    </w:p>
    <w:p w:rsidR="00000000" w:rsidRPr="008B1FDB" w:rsidP="008B1FDB">
      <w:pPr>
        <w:pStyle w:val="ListBullet"/>
      </w:pPr>
      <w:r w:rsidRPr="008B1FDB">
        <w:t xml:space="preserve">alteration and repair due to storm damage, accidents, misuse and process </w:t>
      </w:r>
    </w:p>
    <w:p w:rsidR="00000000" w:rsidRPr="008B1FDB" w:rsidP="008B1FDB">
      <w:pPr>
        <w:pStyle w:val="ListBullet"/>
      </w:pPr>
      <w:r w:rsidRPr="008B1FDB">
        <w:t>types, characteristics and limitations of tools, eq</w:t>
      </w:r>
      <w:r w:rsidRPr="008B1FDB">
        <w:t>uipment and components required for erecting and dismantling intermediate scaffolding:</w:t>
      </w:r>
    </w:p>
    <w:p w:rsidR="00000000" w:rsidRPr="008B1FDB" w:rsidP="008B1FDB">
      <w:pPr>
        <w:pStyle w:val="ListBullet2"/>
      </w:pPr>
      <w:r w:rsidRPr="008B1FDB">
        <w:t>barrow ramps</w:t>
      </w:r>
    </w:p>
    <w:p w:rsidR="00000000" w:rsidRPr="008B1FDB" w:rsidP="008B1FDB">
      <w:pPr>
        <w:pStyle w:val="ListBullet2"/>
      </w:pPr>
      <w:r w:rsidRPr="008B1FDB">
        <w:t>box spanners</w:t>
      </w:r>
    </w:p>
    <w:p w:rsidR="00000000" w:rsidRPr="008B1FDB" w:rsidP="008B1FDB">
      <w:pPr>
        <w:pStyle w:val="ListBullet2"/>
      </w:pPr>
      <w:r w:rsidRPr="008B1FDB">
        <w:t>bracket scaffolds (tank and formwork)</w:t>
      </w:r>
    </w:p>
    <w:p w:rsidR="00000000" w:rsidRPr="008B1FDB" w:rsidP="008B1FDB">
      <w:pPr>
        <w:pStyle w:val="ListBullet2"/>
      </w:pPr>
      <w:r w:rsidRPr="008B1FDB">
        <w:t>cantilevered hoists (materials only with maximum capacity of 500 kg)</w:t>
      </w:r>
    </w:p>
    <w:p w:rsidR="00000000" w:rsidRPr="008B1FDB" w:rsidP="008B1FDB">
      <w:pPr>
        <w:pStyle w:val="ListBullet2"/>
      </w:pPr>
      <w:r w:rsidRPr="008B1FDB">
        <w:t>cantilevers</w:t>
      </w:r>
    </w:p>
    <w:p w:rsidR="00000000" w:rsidRPr="008B1FDB" w:rsidP="008B1FDB">
      <w:pPr>
        <w:pStyle w:val="ListBullet2"/>
      </w:pPr>
      <w:r w:rsidRPr="008B1FDB">
        <w:t>clips</w:t>
      </w:r>
    </w:p>
    <w:p w:rsidR="00000000" w:rsidRPr="008B1FDB" w:rsidP="008B1FDB">
      <w:pPr>
        <w:pStyle w:val="ListBullet2"/>
      </w:pPr>
      <w:r w:rsidRPr="008B1FDB">
        <w:t>couplers and acce</w:t>
      </w:r>
      <w:r w:rsidRPr="008B1FDB">
        <w:t>ssories</w:t>
      </w:r>
    </w:p>
    <w:p w:rsidR="00000000" w:rsidRPr="008B1FDB" w:rsidP="008B1FDB">
      <w:pPr>
        <w:pStyle w:val="ListBullet2"/>
      </w:pPr>
      <w:r w:rsidRPr="008B1FDB">
        <w:t>gin wheels</w:t>
      </w:r>
    </w:p>
    <w:p w:rsidR="00000000" w:rsidRPr="008B1FDB" w:rsidP="008B1FDB">
      <w:pPr>
        <w:pStyle w:val="ListBullet2"/>
      </w:pPr>
      <w:r w:rsidRPr="008B1FDB">
        <w:t>hammers</w:t>
      </w:r>
    </w:p>
    <w:p w:rsidR="00000000" w:rsidRPr="008B1FDB" w:rsidP="008B1FDB">
      <w:pPr>
        <w:pStyle w:val="ListBullet2"/>
      </w:pPr>
      <w:r w:rsidRPr="008B1FDB">
        <w:t>ladders</w:t>
      </w:r>
    </w:p>
    <w:p w:rsidR="00000000" w:rsidRPr="008B1FDB" w:rsidP="008B1FDB">
      <w:pPr>
        <w:pStyle w:val="ListBullet2"/>
      </w:pPr>
      <w:r w:rsidRPr="008B1FDB">
        <w:t>perimeter safety screens and shutters</w:t>
      </w:r>
    </w:p>
    <w:p w:rsidR="00000000" w:rsidRPr="008B1FDB" w:rsidP="008B1FDB">
      <w:pPr>
        <w:pStyle w:val="ListBullet2"/>
      </w:pPr>
      <w:r w:rsidRPr="008B1FDB">
        <w:t>prefabricated components</w:t>
      </w:r>
    </w:p>
    <w:p w:rsidR="00000000" w:rsidRPr="008B1FDB" w:rsidP="008B1FDB">
      <w:pPr>
        <w:pStyle w:val="ListBullet2"/>
      </w:pPr>
      <w:r w:rsidRPr="008B1FDB">
        <w:t>ropes</w:t>
      </w:r>
    </w:p>
    <w:p w:rsidR="00000000" w:rsidRPr="008B1FDB" w:rsidP="008B1FDB">
      <w:pPr>
        <w:pStyle w:val="ListBullet2"/>
      </w:pPr>
      <w:r w:rsidRPr="008B1FDB">
        <w:t>scaffolding planks</w:t>
      </w:r>
    </w:p>
    <w:p w:rsidR="00000000" w:rsidRPr="008B1FDB" w:rsidP="008B1FDB">
      <w:pPr>
        <w:pStyle w:val="ListBullet2"/>
      </w:pPr>
      <w:r w:rsidRPr="008B1FDB">
        <w:t>spirit levels</w:t>
      </w:r>
    </w:p>
    <w:p w:rsidR="00000000" w:rsidRPr="008B1FDB" w:rsidP="008B1FDB">
      <w:pPr>
        <w:pStyle w:val="ListBullet2"/>
      </w:pPr>
      <w:r w:rsidRPr="008B1FDB">
        <w:t>spurs</w:t>
      </w:r>
    </w:p>
    <w:p w:rsidR="00000000" w:rsidRPr="008B1FDB" w:rsidP="008B1FDB">
      <w:pPr>
        <w:pStyle w:val="ListBullet2"/>
      </w:pPr>
      <w:r w:rsidRPr="008B1FDB">
        <w:t>stairs</w:t>
      </w:r>
    </w:p>
    <w:p w:rsidR="00000000" w:rsidRPr="008B1FDB" w:rsidP="008B1FDB">
      <w:pPr>
        <w:pStyle w:val="ListBullet2"/>
      </w:pPr>
      <w:r w:rsidRPr="008B1FDB">
        <w:t>steel and aluminium tubes</w:t>
      </w:r>
    </w:p>
    <w:p w:rsidR="00000000" w:rsidRPr="008B1FDB" w:rsidP="008B1FDB">
      <w:pPr>
        <w:pStyle w:val="ListBullet2"/>
      </w:pPr>
      <w:r w:rsidRPr="008B1FDB">
        <w:t>tape measures</w:t>
      </w:r>
    </w:p>
    <w:p w:rsidR="00000000" w:rsidRPr="008B1FDB" w:rsidP="008B1FDB">
      <w:pPr>
        <w:pStyle w:val="ListBullet2"/>
      </w:pPr>
      <w:r w:rsidRPr="008B1FDB">
        <w:t>tube and fitting scaffolding with mast climbers</w:t>
      </w:r>
    </w:p>
    <w:p w:rsidR="00000000" w:rsidRPr="008B1FDB" w:rsidP="008B1FDB">
      <w:pPr>
        <w:pStyle w:val="ListBullet"/>
      </w:pPr>
      <w:r w:rsidRPr="008B1FDB">
        <w:t>requirements for use of tools, equipment and materials for erecting and dismantling intermediate scaffolding:</w:t>
      </w:r>
    </w:p>
    <w:p w:rsidR="00000000" w:rsidRPr="008B1FDB" w:rsidP="008B1FDB">
      <w:pPr>
        <w:pStyle w:val="ListBullet2"/>
      </w:pPr>
      <w:r w:rsidRPr="008B1FDB">
        <w:t>safe operating procedures</w:t>
      </w:r>
    </w:p>
    <w:p w:rsidR="00000000" w:rsidRPr="008B1FDB" w:rsidP="008B1FDB">
      <w:pPr>
        <w:pStyle w:val="ListBullet2"/>
      </w:pPr>
      <w:r w:rsidRPr="008B1FDB">
        <w:t>operational, maintenance and intermediate diagnostic procedures</w:t>
      </w:r>
    </w:p>
    <w:p w:rsidR="00000000" w:rsidRPr="008B1FDB" w:rsidP="008B1FDB">
      <w:pPr>
        <w:pStyle w:val="ListBullet2"/>
      </w:pPr>
      <w:r w:rsidRPr="008B1FDB">
        <w:t>workplace and equipment safety requirements</w:t>
      </w:r>
    </w:p>
    <w:p w:rsidR="00000000" w:rsidRPr="008B1FDB" w:rsidP="008B1FDB">
      <w:pPr>
        <w:pStyle w:val="ListBullet"/>
      </w:pPr>
      <w:r w:rsidRPr="008B1FDB">
        <w:t>signalling methods and communications</w:t>
      </w:r>
    </w:p>
    <w:p w:rsidR="00000000" w:rsidRPr="008B1FDB" w:rsidP="008B1FDB">
      <w:pPr>
        <w:pStyle w:val="ListBullet"/>
      </w:pPr>
      <w:r w:rsidRPr="008B1FDB">
        <w:t>requirements for cleaning up work area, maintaining and storing tools, equipment and materials, and for environmentally friendly waste management.</w:t>
      </w:r>
    </w:p>
    <w:p w:rsidR="00000000" w:rsidRPr="008B1FDB" w:rsidP="008B1FDB">
      <w:pPr>
        <w:pStyle w:val="AllowPageBreak"/>
      </w:pPr>
    </w:p>
    <w:p w:rsidR="00000000" w:rsidRPr="008B1FDB" w:rsidP="008B1FDB">
      <w:pPr>
        <w:pStyle w:val="Heading1"/>
      </w:pPr>
      <w:bookmarkStart w:id="12" w:name="O_1292453"/>
      <w:bookmarkEnd w:id="12"/>
      <w:r w:rsidRPr="008B1FDB">
        <w:t>Assessment Conditions</w:t>
      </w:r>
    </w:p>
    <w:p w:rsidR="00000000" w:rsidRPr="008B1FDB" w:rsidP="008B5DB6">
      <w:pPr>
        <w:pStyle w:val="BodyText"/>
      </w:pPr>
      <w:r w:rsidRPr="008B1FDB">
        <w:t>Assessors must meet the requir</w:t>
      </w:r>
      <w:r w:rsidRPr="008B1FDB">
        <w:t xml:space="preserve">ements for assessors outlined in the Standards for Registered Training Organisations. </w:t>
      </w:r>
    </w:p>
    <w:p w:rsidR="00000000" w:rsidRPr="008B1FDB" w:rsidP="008B5DB6">
      <w:pPr>
        <w:pStyle w:val="BodyText"/>
      </w:pPr>
      <w:r w:rsidRPr="008B1FDB">
        <w:t>Assessment must be conducted in the workplace or a simulated workplace using realistic conditions, materials, activities, responsibilities, procedures, safety requiremen</w:t>
      </w:r>
      <w:r w:rsidRPr="008B1FDB">
        <w:t>ts and environmental considerations.</w:t>
      </w:r>
    </w:p>
    <w:p w:rsidR="00000000" w:rsidRPr="008B1FDB" w:rsidP="008B5DB6">
      <w:pPr>
        <w:pStyle w:val="BodyText"/>
      </w:pPr>
      <w:r w:rsidRPr="008B1FDB">
        <w:t>Candidates must have access to:</w:t>
      </w:r>
    </w:p>
    <w:p w:rsidR="00000000" w:rsidRPr="008B1FDB" w:rsidP="008B1FDB">
      <w:pPr>
        <w:pStyle w:val="ListBullet"/>
      </w:pPr>
      <w:r w:rsidRPr="008B1FDB">
        <w:t xml:space="preserve">industry-standard equipment required to perform the tasks specified in the Performance Evidence </w:t>
      </w:r>
    </w:p>
    <w:p w:rsidR="00000000" w:rsidRPr="008B1FDB" w:rsidP="008B1FDB">
      <w:pPr>
        <w:pStyle w:val="ListBullet"/>
      </w:pPr>
      <w:r w:rsidRPr="008B1FDB">
        <w:t>appropriate workplace information and records, including policies, procedures and legisla</w:t>
      </w:r>
      <w:r w:rsidRPr="008B1FDB">
        <w:t>tive requirements.</w:t>
      </w:r>
    </w:p>
    <w:p w:rsidR="00000000" w:rsidRPr="008B1FDB" w:rsidP="008B1FDB">
      <w:pPr>
        <w:pStyle w:val="AllowPageBreak"/>
      </w:pPr>
    </w:p>
    <w:p w:rsidR="00000000" w:rsidRPr="008B1FDB" w:rsidP="008B1FDB">
      <w:pPr>
        <w:pStyle w:val="Heading1"/>
      </w:pPr>
      <w:bookmarkStart w:id="13" w:name="O_1292466"/>
      <w:bookmarkEnd w:id="13"/>
      <w:r w:rsidRPr="008B1FDB">
        <w:t>Links</w:t>
      </w:r>
    </w:p>
    <w:p w:rsidR="00000000" w:rsidRPr="008B1FDB" w:rsidP="008B5DB6">
      <w:pPr>
        <w:pStyle w:val="BodyText"/>
      </w:pPr>
      <w:r w:rsidRPr="008B1FDB">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D85262">
        <w:rPr>
          <w:rStyle w:val="Hyperlink"/>
        </w:rPr>
        <w:t>https://vetnet.gov.au/Pages/TrainingDocs.aspx?q=7e15fa6a-68b8-4097-b099-030a5569b1ad</w:t>
      </w:r>
      <w:r>
        <w:fldChar w:fldCharType="end"/>
      </w:r>
    </w:p>
    <w:p w:rsidR="00000000" w:rsidRPr="008B1FDB" w:rsidP="008B1FDB"/>
    <w:sectPr w:rsidSect="008B1F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F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FDB" w:rsidRPr="008B5DB6" w:rsidP="008B5D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F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6" w:rsidP="008B1F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B5DB6" w:rsidP="008B1F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8B5DB6" w:rsidP="008B1F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FDB" w:rsidP="008B1FDB">
    <w:pPr>
      <w:pStyle w:val="Footer"/>
      <w:framePr w:wrap="around"/>
    </w:pPr>
    <w:r>
      <w:fldChar w:fldCharType="begin"/>
    </w:r>
    <w:r>
      <w:instrText xml:space="preserve"> DOCPROPERTY  Subject  \* MERGEFORMAT </w:instrText>
    </w:r>
    <w:r>
      <w:fldChar w:fldCharType="separate"/>
    </w:r>
    <w:r w:rsidR="008B5DB6">
      <w:t>Approved</w:t>
    </w:r>
    <w:r w:rsidR="008B5DB6">
      <w:fldChar w:fldCharType="end"/>
    </w:r>
    <w:r>
      <w:tab/>
      <w:t xml:space="preserve">Page </w:t>
    </w:r>
    <w:r>
      <w:fldChar w:fldCharType="begin"/>
    </w:r>
    <w:r>
      <w:instrText xml:space="preserve"> PAGE  \* Arabic  \* MERGEFORMAT </w:instrText>
    </w:r>
    <w:r>
      <w:fldChar w:fldCharType="separate"/>
    </w:r>
    <w:r w:rsidR="008B5DB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B5DB6">
      <w:rPr>
        <w:noProof/>
      </w:rPr>
      <w:t>5</w:t>
    </w:r>
    <w:r>
      <w:rPr>
        <w:noProof/>
      </w:rPr>
      <w:fldChar w:fldCharType="end"/>
    </w:r>
  </w:p>
  <w:p w:rsidR="008B1FDB" w:rsidP="008B1FDB">
    <w:pPr>
      <w:pStyle w:val="Footer"/>
      <w:framePr w:wrap="around"/>
    </w:pPr>
    <w:r>
      <w:t xml:space="preserve">© Commonwealth of Australia, </w:t>
    </w:r>
    <w:r>
      <w:fldChar w:fldCharType="begin"/>
    </w:r>
    <w:r>
      <w:instrText xml:space="preserve"> DATE  \@ "yyyy"  \* MERGEFORMAT </w:instrText>
    </w:r>
    <w:r>
      <w:fldChar w:fldCharType="separate"/>
    </w:r>
    <w:r w:rsidR="008B5DB6">
      <w:rPr>
        <w:noProof/>
      </w:rPr>
      <w:t>2025</w:t>
    </w:r>
    <w:r>
      <w:fldChar w:fldCharType="end"/>
    </w:r>
    <w:r>
      <w:tab/>
    </w:r>
    <w:r>
      <w:fldChar w:fldCharType="begin"/>
    </w:r>
    <w:r>
      <w:instrText xml:space="preserve"> DOCPROPERTY  Author  \* MERGEFORMAT </w:instrText>
    </w:r>
    <w:r>
      <w:fldChar w:fldCharType="separate"/>
    </w:r>
    <w:r w:rsidR="008B5DB6">
      <w:t>BuildSkills Australia</w:t>
    </w:r>
    <w:r w:rsidR="008B5DB6">
      <w:fldChar w:fldCharType="end"/>
    </w:r>
  </w:p>
  <w:p w:rsidR="008B1FDB" w:rsidP="008B1F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F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1FDB" w:rsidRPr="008B5DB6" w:rsidP="008B5D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F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DB6" w:rsidRPr="002D2AF8" w:rsidP="008B1FDB">
    <w:pPr>
      <w:pStyle w:val="Header"/>
      <w:framePr w:wrap="around"/>
    </w:pPr>
    <w:r>
      <w:fldChar w:fldCharType="begin"/>
    </w:r>
    <w:r>
      <w:instrText xml:space="preserve"> TITLE   \* MERGEFORMAT </w:instrText>
    </w:r>
    <w:r>
      <w:fldChar w:fldCharType="separate"/>
    </w:r>
    <w:r>
      <w:t>CPCCSC3001 Erect and dismantle intermediate scaffolding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B5DB6" w:rsidP="008B1F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1FDB" w:rsidRPr="002D2AF8" w:rsidP="008B1FDB">
    <w:pPr>
      <w:pStyle w:val="Header"/>
      <w:framePr w:wrap="around"/>
    </w:pPr>
    <w:r>
      <w:fldChar w:fldCharType="begin"/>
    </w:r>
    <w:r>
      <w:instrText xml:space="preserve"> TITLE   \* MERGEFORMAT </w:instrText>
    </w:r>
    <w:r>
      <w:fldChar w:fldCharType="separate"/>
    </w:r>
    <w:r w:rsidR="008B5DB6">
      <w:t>CPCCSC3001 Erect and dismantle intermediate scaffolding</w:t>
    </w:r>
    <w:r w:rsidR="008B5DB6">
      <w:fldChar w:fldCharType="end"/>
    </w:r>
    <w:r>
      <w:tab/>
      <w:t xml:space="preserve">Date this document was generated: </w:t>
    </w:r>
    <w:r>
      <w:fldChar w:fldCharType="begin"/>
    </w:r>
    <w:r>
      <w:instrText xml:space="preserve"> CREATEDATE  \@ "d MMMM yyyy"  \* MERGEFORMAT </w:instrText>
    </w:r>
    <w:r>
      <w:fldChar w:fldCharType="separate"/>
    </w:r>
    <w:r w:rsidR="008B5DB6">
      <w:rPr>
        <w:noProof/>
      </w:rPr>
      <w:t>2 March 2025</w:t>
    </w:r>
    <w:r>
      <w:fldChar w:fldCharType="end"/>
    </w:r>
  </w:p>
  <w:p w:rsidR="008B1FDB" w:rsidP="008B1F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8C7F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34020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2A93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1F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1FDB"/>
    <w:pPr>
      <w:spacing w:before="360" w:after="60"/>
      <w:outlineLvl w:val="0"/>
    </w:pPr>
    <w:rPr>
      <w:sz w:val="32"/>
    </w:rPr>
  </w:style>
  <w:style w:type="paragraph" w:styleId="Heading2">
    <w:name w:val="heading 2"/>
    <w:basedOn w:val="HeadingBase"/>
    <w:next w:val="BodyText"/>
    <w:link w:val="Heading2Char"/>
    <w:qFormat/>
    <w:rsid w:val="008B1FDB"/>
    <w:pPr>
      <w:keepLines/>
      <w:spacing w:before="240" w:after="120"/>
      <w:outlineLvl w:val="1"/>
    </w:pPr>
    <w:rPr>
      <w:sz w:val="28"/>
      <w:szCs w:val="40"/>
    </w:rPr>
  </w:style>
  <w:style w:type="paragraph" w:styleId="Heading3">
    <w:name w:val="heading 3"/>
    <w:basedOn w:val="HeadingBase"/>
    <w:next w:val="BodyText"/>
    <w:link w:val="Heading3Char"/>
    <w:qFormat/>
    <w:rsid w:val="008B1FDB"/>
    <w:pPr>
      <w:spacing w:before="180" w:after="120"/>
      <w:outlineLvl w:val="2"/>
    </w:pPr>
    <w:rPr>
      <w:spacing w:val="-10"/>
      <w:kern w:val="32"/>
    </w:rPr>
  </w:style>
  <w:style w:type="paragraph" w:styleId="Heading4">
    <w:name w:val="heading 4"/>
    <w:basedOn w:val="HeadingBase"/>
    <w:next w:val="BodyText"/>
    <w:link w:val="Heading4Char"/>
    <w:qFormat/>
    <w:rsid w:val="008B1FDB"/>
    <w:pPr>
      <w:spacing w:before="160" w:after="120"/>
      <w:outlineLvl w:val="3"/>
    </w:pPr>
    <w:rPr>
      <w:sz w:val="22"/>
    </w:rPr>
  </w:style>
  <w:style w:type="paragraph" w:styleId="Heading5">
    <w:name w:val="heading 5"/>
    <w:basedOn w:val="HeadingBase"/>
    <w:next w:val="Normal"/>
    <w:link w:val="Heading5Char"/>
    <w:qFormat/>
    <w:rsid w:val="008B1FDB"/>
    <w:pPr>
      <w:spacing w:before="80"/>
      <w:outlineLvl w:val="4"/>
    </w:pPr>
    <w:rPr>
      <w:color w:val="918585"/>
      <w:sz w:val="20"/>
    </w:rPr>
  </w:style>
  <w:style w:type="paragraph" w:styleId="Heading6">
    <w:name w:val="heading 6"/>
    <w:basedOn w:val="HeadingBase"/>
    <w:next w:val="Normal"/>
    <w:link w:val="Heading6Char"/>
    <w:qFormat/>
    <w:rsid w:val="008B1FDB"/>
    <w:pPr>
      <w:spacing w:before="60"/>
      <w:outlineLvl w:val="5"/>
    </w:pPr>
    <w:rPr>
      <w:color w:val="918585"/>
      <w:sz w:val="20"/>
    </w:rPr>
  </w:style>
  <w:style w:type="paragraph" w:styleId="Heading7">
    <w:name w:val="heading 7"/>
    <w:basedOn w:val="Normal"/>
    <w:next w:val="Normal"/>
    <w:link w:val="Heading7Char"/>
    <w:qFormat/>
    <w:rsid w:val="008B1FDB"/>
    <w:pPr>
      <w:ind w:left="720"/>
      <w:outlineLvl w:val="6"/>
    </w:pPr>
    <w:rPr>
      <w:i/>
    </w:rPr>
  </w:style>
  <w:style w:type="paragraph" w:styleId="Heading8">
    <w:name w:val="heading 8"/>
    <w:basedOn w:val="Normal"/>
    <w:next w:val="Normal"/>
    <w:link w:val="Heading8Char"/>
    <w:qFormat/>
    <w:rsid w:val="008B1FDB"/>
    <w:pPr>
      <w:ind w:left="720"/>
      <w:outlineLvl w:val="7"/>
    </w:pPr>
    <w:rPr>
      <w:i/>
    </w:rPr>
  </w:style>
  <w:style w:type="paragraph" w:styleId="Heading9">
    <w:name w:val="heading 9"/>
    <w:basedOn w:val="Normal"/>
    <w:next w:val="Normal"/>
    <w:link w:val="Heading9Char"/>
    <w:qFormat/>
    <w:rsid w:val="008B1FDB"/>
    <w:pPr>
      <w:ind w:left="720"/>
      <w:outlineLvl w:val="8"/>
    </w:pPr>
    <w:rPr>
      <w:i/>
    </w:rPr>
  </w:style>
  <w:style w:type="character" w:default="1" w:styleId="DefaultParagraphFont">
    <w:name w:val="Default Paragraph Font"/>
    <w:uiPriority w:val="1"/>
    <w:unhideWhenUsed/>
    <w:rsid w:val="008B1F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1FDB"/>
  </w:style>
  <w:style w:type="character" w:customStyle="1" w:styleId="Heading1Char">
    <w:name w:val="Heading 1 Char"/>
    <w:basedOn w:val="DefaultParagraphFont"/>
    <w:link w:val="Heading1"/>
    <w:rsid w:val="008B1FDB"/>
    <w:rPr>
      <w:rFonts w:ascii="Times New Roman" w:eastAsia="Times New Roman" w:hAnsi="Times New Roman" w:cs="Times New Roman"/>
      <w:b/>
      <w:sz w:val="32"/>
      <w:szCs w:val="20"/>
      <w:lang w:eastAsia="en-US"/>
    </w:rPr>
  </w:style>
  <w:style w:type="paragraph" w:styleId="BodyText">
    <w:name w:val="Body Text"/>
    <w:basedOn w:val="Normal"/>
    <w:link w:val="BodyTextChar"/>
    <w:rsid w:val="008B1F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1FDB"/>
    <w:rPr>
      <w:rFonts w:ascii="Times New Roman" w:eastAsia="Times New Roman" w:hAnsi="Times New Roman" w:cs="Times New Roman"/>
      <w:sz w:val="24"/>
      <w:lang w:eastAsia="en-US"/>
    </w:rPr>
  </w:style>
  <w:style w:type="paragraph" w:styleId="ListBullet">
    <w:name w:val="List Bullet"/>
    <w:basedOn w:val="List"/>
    <w:rsid w:val="008B1FDB"/>
    <w:pPr>
      <w:numPr>
        <w:numId w:val="12"/>
      </w:numPr>
      <w:tabs>
        <w:tab w:val="clear" w:pos="340"/>
      </w:tabs>
      <w:spacing w:before="40" w:after="40"/>
    </w:pPr>
  </w:style>
  <w:style w:type="paragraph" w:styleId="ListBullet2">
    <w:name w:val="List Bullet 2"/>
    <w:basedOn w:val="List2"/>
    <w:rsid w:val="008B1FDB"/>
    <w:pPr>
      <w:numPr>
        <w:numId w:val="13"/>
      </w:numPr>
      <w:tabs>
        <w:tab w:val="clear" w:pos="680"/>
      </w:tabs>
    </w:pPr>
  </w:style>
  <w:style w:type="character" w:styleId="Emphasis">
    <w:name w:val="Emphasis"/>
    <w:basedOn w:val="DefaultParagraphFont"/>
    <w:qFormat/>
    <w:rsid w:val="008B1FDB"/>
    <w:rPr>
      <w:i/>
    </w:rPr>
  </w:style>
  <w:style w:type="paragraph" w:customStyle="1" w:styleId="SuperHeading">
    <w:name w:val="SuperHeading"/>
    <w:basedOn w:val="Normal"/>
    <w:rsid w:val="008B1FDB"/>
    <w:pPr>
      <w:spacing w:before="240" w:after="120"/>
      <w:outlineLvl w:val="0"/>
    </w:pPr>
    <w:rPr>
      <w:rFonts w:ascii="Times New Roman" w:hAnsi="Times New Roman"/>
      <w:b/>
      <w:sz w:val="32"/>
    </w:rPr>
  </w:style>
  <w:style w:type="paragraph" w:customStyle="1" w:styleId="AllowPageBreak">
    <w:name w:val="AllowPageBreak"/>
    <w:rsid w:val="008B1F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1F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1F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1F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1F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1F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1F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1F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1FDB"/>
    <w:rPr>
      <w:rFonts w:ascii="Courier New" w:eastAsia="Times New Roman" w:hAnsi="Courier New" w:cs="Times New Roman"/>
      <w:i/>
      <w:szCs w:val="20"/>
      <w:lang w:eastAsia="en-US"/>
    </w:rPr>
  </w:style>
  <w:style w:type="paragraph" w:customStyle="1" w:styleId="HeadingBase">
    <w:name w:val="Heading Base"/>
    <w:rsid w:val="008B1F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1FDB"/>
    <w:pPr>
      <w:tabs>
        <w:tab w:val="right" w:leader="dot" w:pos="9072"/>
      </w:tabs>
      <w:ind w:left="567"/>
    </w:pPr>
    <w:rPr>
      <w:szCs w:val="22"/>
    </w:rPr>
  </w:style>
  <w:style w:type="paragraph" w:customStyle="1" w:styleId="TOCBase">
    <w:name w:val="TOC Base"/>
    <w:rsid w:val="008B1F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1FDB"/>
    <w:pPr>
      <w:tabs>
        <w:tab w:val="right" w:leader="dot" w:pos="9072"/>
      </w:tabs>
      <w:spacing w:before="40" w:after="40"/>
      <w:ind w:left="284"/>
    </w:pPr>
    <w:rPr>
      <w:rFonts w:ascii="Times New Roman" w:hAnsi="Times New Roman"/>
    </w:rPr>
  </w:style>
  <w:style w:type="paragraph" w:styleId="TOC1">
    <w:name w:val="toc 1"/>
    <w:basedOn w:val="TOCBase"/>
    <w:next w:val="Normal"/>
    <w:rsid w:val="008B1F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1F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1FDB"/>
    <w:rPr>
      <w:rFonts w:ascii="Times New Roman" w:eastAsia="Times New Roman" w:hAnsi="Times New Roman" w:cs="Times New Roman"/>
      <w:sz w:val="16"/>
      <w:lang w:eastAsia="en-US"/>
    </w:rPr>
  </w:style>
  <w:style w:type="paragraph" w:styleId="Title">
    <w:name w:val="Title"/>
    <w:basedOn w:val="HeadingBase"/>
    <w:link w:val="TitleChar"/>
    <w:qFormat/>
    <w:rsid w:val="008B1FDB"/>
    <w:pPr>
      <w:spacing w:before="5040"/>
      <w:jc w:val="center"/>
    </w:pPr>
    <w:rPr>
      <w:sz w:val="48"/>
      <w:szCs w:val="72"/>
      <w:lang w:val="en-US"/>
    </w:rPr>
  </w:style>
  <w:style w:type="character" w:customStyle="1" w:styleId="TitleChar">
    <w:name w:val="Title Char"/>
    <w:basedOn w:val="DefaultParagraphFont"/>
    <w:link w:val="Title"/>
    <w:rsid w:val="008B1F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1FDB"/>
    <w:pPr>
      <w:tabs>
        <w:tab w:val="left" w:pos="3600"/>
        <w:tab w:val="left" w:pos="3958"/>
      </w:tabs>
    </w:pPr>
  </w:style>
  <w:style w:type="paragraph" w:styleId="List">
    <w:name w:val="List"/>
    <w:basedOn w:val="BodyText"/>
    <w:next w:val="BodyText"/>
    <w:rsid w:val="008B1FDB"/>
    <w:pPr>
      <w:tabs>
        <w:tab w:val="left" w:pos="340"/>
      </w:tabs>
      <w:spacing w:before="60" w:after="60"/>
      <w:ind w:left="340" w:hanging="340"/>
    </w:pPr>
  </w:style>
  <w:style w:type="paragraph" w:customStyle="1" w:styleId="Note">
    <w:name w:val="Note"/>
    <w:basedOn w:val="BodyText"/>
    <w:rsid w:val="008B1FD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B1FDB"/>
    <w:rPr>
      <w:b/>
      <w:spacing w:val="0"/>
    </w:rPr>
  </w:style>
  <w:style w:type="paragraph" w:customStyle="1" w:styleId="SuperTitle">
    <w:name w:val="SuperTitle"/>
    <w:basedOn w:val="Title"/>
    <w:rsid w:val="008B1FDB"/>
    <w:pPr>
      <w:framePr w:wrap="auto" w:hAnchor="text" w:y="6049"/>
    </w:pPr>
    <w:rPr>
      <w:color w:val="000000"/>
      <w:sz w:val="40"/>
    </w:rPr>
  </w:style>
  <w:style w:type="paragraph" w:customStyle="1" w:styleId="TOCTitle">
    <w:name w:val="TOCTitle"/>
    <w:basedOn w:val="Heading1"/>
    <w:rsid w:val="008B1FDB"/>
    <w:pPr>
      <w:spacing w:after="240"/>
      <w:jc w:val="center"/>
      <w:outlineLvl w:val="9"/>
    </w:pPr>
    <w:rPr>
      <w:caps/>
    </w:rPr>
  </w:style>
  <w:style w:type="paragraph" w:customStyle="1" w:styleId="Version">
    <w:name w:val="Version"/>
    <w:rsid w:val="008B1F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1FDB"/>
    <w:pPr>
      <w:keepNext w:val="0"/>
      <w:tabs>
        <w:tab w:val="right" w:pos="4176"/>
      </w:tabs>
      <w:ind w:left="198" w:hanging="198"/>
    </w:pPr>
    <w:rPr>
      <w:rFonts w:ascii="Garamond" w:hAnsi="Garamond"/>
    </w:rPr>
  </w:style>
  <w:style w:type="paragraph" w:styleId="IndexHeading">
    <w:name w:val="index heading"/>
    <w:basedOn w:val="Normal"/>
    <w:next w:val="Index1"/>
    <w:semiHidden/>
    <w:rsid w:val="008B1FDB"/>
    <w:pPr>
      <w:spacing w:before="120" w:after="120"/>
    </w:pPr>
    <w:rPr>
      <w:rFonts w:ascii="Arial" w:hAnsi="Arial"/>
      <w:b/>
      <w:color w:val="918585"/>
      <w:sz w:val="24"/>
    </w:rPr>
  </w:style>
  <w:style w:type="paragraph" w:styleId="Header">
    <w:name w:val="header"/>
    <w:basedOn w:val="Normal"/>
    <w:link w:val="HeaderChar"/>
    <w:rsid w:val="008B1F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1FDB"/>
    <w:rPr>
      <w:rFonts w:ascii="Times New Roman" w:eastAsia="Times New Roman" w:hAnsi="Times New Roman" w:cs="Times New Roman"/>
      <w:sz w:val="16"/>
      <w:szCs w:val="20"/>
      <w:lang w:val="en-GB" w:eastAsia="en-US"/>
    </w:rPr>
  </w:style>
  <w:style w:type="paragraph" w:customStyle="1" w:styleId="Chapter">
    <w:name w:val="Chapter"/>
    <w:basedOn w:val="Normal"/>
    <w:rsid w:val="008B1FDB"/>
    <w:pPr>
      <w:spacing w:before="240"/>
    </w:pPr>
    <w:rPr>
      <w:rFonts w:ascii="Times New Roman" w:hAnsi="Times New Roman"/>
      <w:smallCaps/>
      <w:spacing w:val="80"/>
      <w:sz w:val="28"/>
    </w:rPr>
  </w:style>
  <w:style w:type="paragraph" w:customStyle="1" w:styleId="InChapter">
    <w:name w:val="InChapter"/>
    <w:basedOn w:val="Heading3"/>
    <w:rsid w:val="008B1FDB"/>
    <w:pPr>
      <w:spacing w:after="240"/>
      <w:outlineLvl w:val="9"/>
    </w:pPr>
    <w:rPr>
      <w:noProof/>
    </w:rPr>
  </w:style>
  <w:style w:type="paragraph" w:styleId="Index2">
    <w:name w:val="index 2"/>
    <w:basedOn w:val="Normal"/>
    <w:next w:val="Normal"/>
    <w:semiHidden/>
    <w:rsid w:val="008B1FDB"/>
    <w:pPr>
      <w:tabs>
        <w:tab w:val="right" w:pos="4176"/>
      </w:tabs>
      <w:ind w:left="568" w:hanging="284"/>
    </w:pPr>
    <w:rPr>
      <w:rFonts w:ascii="Garamond" w:hAnsi="Garamond"/>
    </w:rPr>
  </w:style>
  <w:style w:type="paragraph" w:customStyle="1" w:styleId="Byline">
    <w:name w:val="Byline"/>
    <w:rsid w:val="008B1F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1FDB"/>
    <w:pPr>
      <w:tabs>
        <w:tab w:val="clear" w:pos="3600"/>
        <w:tab w:val="clear" w:pos="3958"/>
      </w:tabs>
      <w:jc w:val="right"/>
    </w:pPr>
  </w:style>
  <w:style w:type="paragraph" w:styleId="Caption">
    <w:name w:val="caption"/>
    <w:basedOn w:val="BodyText"/>
    <w:next w:val="Normal"/>
    <w:qFormat/>
    <w:rsid w:val="008B1FDB"/>
    <w:pPr>
      <w:framePr w:w="2268" w:hSpace="181" w:vSpace="181" w:wrap="around" w:vAnchor="text" w:hAnchor="page" w:x="1135" w:y="285" w:anchorLock="1"/>
    </w:pPr>
    <w:rPr>
      <w:i/>
    </w:rPr>
  </w:style>
  <w:style w:type="paragraph" w:customStyle="1" w:styleId="MiniTOCTitle">
    <w:name w:val="MiniTOCTitle"/>
    <w:basedOn w:val="Heading4"/>
    <w:rsid w:val="008B1FDB"/>
    <w:pPr>
      <w:spacing w:before="240"/>
      <w:outlineLvl w:val="9"/>
    </w:pPr>
    <w:rPr>
      <w:noProof/>
      <w:sz w:val="24"/>
    </w:rPr>
  </w:style>
  <w:style w:type="paragraph" w:customStyle="1" w:styleId="MiniTOCItem">
    <w:name w:val="MiniTOCItem"/>
    <w:basedOn w:val="ListBullet"/>
    <w:rsid w:val="008B1FDB"/>
    <w:pPr>
      <w:numPr>
        <w:numId w:val="0"/>
      </w:numPr>
      <w:tabs>
        <w:tab w:val="right" w:leader="dot" w:pos="6521"/>
      </w:tabs>
      <w:spacing w:before="0" w:after="0"/>
    </w:pPr>
  </w:style>
  <w:style w:type="paragraph" w:customStyle="1" w:styleId="TOFTitle">
    <w:name w:val="TOFTitle"/>
    <w:basedOn w:val="TOCTitle"/>
    <w:rsid w:val="008B1FDB"/>
  </w:style>
  <w:style w:type="paragraph" w:styleId="TableofFigures">
    <w:name w:val="table of figures"/>
    <w:basedOn w:val="Normal"/>
    <w:next w:val="Normal"/>
    <w:semiHidden/>
    <w:rsid w:val="008B1FDB"/>
    <w:pPr>
      <w:tabs>
        <w:tab w:val="right" w:leader="dot" w:pos="9072"/>
      </w:tabs>
      <w:ind w:left="970" w:hanging="403"/>
    </w:pPr>
    <w:rPr>
      <w:rFonts w:ascii="Times New Roman" w:hAnsi="Times New Roman"/>
      <w:b/>
    </w:rPr>
  </w:style>
  <w:style w:type="paragraph" w:styleId="ListNumber">
    <w:name w:val="List Number"/>
    <w:basedOn w:val="List"/>
    <w:rsid w:val="008B1FDB"/>
    <w:pPr>
      <w:numPr>
        <w:numId w:val="15"/>
      </w:numPr>
      <w:tabs>
        <w:tab w:val="clear" w:pos="340"/>
      </w:tabs>
    </w:pPr>
  </w:style>
  <w:style w:type="character" w:customStyle="1" w:styleId="WingdingSymbols">
    <w:name w:val="Wingding Symbols"/>
    <w:rsid w:val="008B1FDB"/>
    <w:rPr>
      <w:rFonts w:ascii="Wingdings" w:hAnsi="Wingdings"/>
    </w:rPr>
  </w:style>
  <w:style w:type="paragraph" w:customStyle="1" w:styleId="TableHeading">
    <w:name w:val="Table Heading"/>
    <w:basedOn w:val="HeadingBase"/>
    <w:rsid w:val="008B1FDB"/>
    <w:pPr>
      <w:keepLines/>
      <w:pBdr>
        <w:bottom w:val="single" w:sz="6" w:space="1" w:color="918585"/>
      </w:pBdr>
      <w:spacing w:before="240"/>
    </w:pPr>
  </w:style>
  <w:style w:type="character" w:customStyle="1" w:styleId="HotSpot">
    <w:name w:val="HotSpot"/>
    <w:rsid w:val="008B1FDB"/>
    <w:rPr>
      <w:color w:val="0033CC"/>
      <w:u w:val="none"/>
    </w:rPr>
  </w:style>
  <w:style w:type="paragraph" w:customStyle="1" w:styleId="BodyTextRight">
    <w:name w:val="Body Text Right"/>
    <w:basedOn w:val="BodyText"/>
    <w:rsid w:val="008B1FDB"/>
    <w:pPr>
      <w:spacing w:before="0" w:after="0"/>
      <w:jc w:val="right"/>
    </w:pPr>
  </w:style>
  <w:style w:type="paragraph" w:styleId="Index3">
    <w:name w:val="index 3"/>
    <w:basedOn w:val="ListNumber2"/>
    <w:next w:val="Normal"/>
    <w:semiHidden/>
    <w:rsid w:val="008B1FDB"/>
    <w:pPr>
      <w:numPr>
        <w:numId w:val="0"/>
      </w:numPr>
      <w:tabs>
        <w:tab w:val="right" w:leader="dot" w:pos="4176"/>
      </w:tabs>
    </w:pPr>
  </w:style>
  <w:style w:type="paragraph" w:styleId="ListNumber2">
    <w:name w:val="List Number 2"/>
    <w:basedOn w:val="List2"/>
    <w:rsid w:val="008B1FDB"/>
    <w:pPr>
      <w:numPr>
        <w:numId w:val="10"/>
      </w:numPr>
      <w:tabs>
        <w:tab w:val="clear" w:pos="1060"/>
      </w:tabs>
    </w:pPr>
  </w:style>
  <w:style w:type="paragraph" w:customStyle="1" w:styleId="MarginNote">
    <w:name w:val="Margin Note"/>
    <w:basedOn w:val="BodyText"/>
    <w:rsid w:val="008B1F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1F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1F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1FDB"/>
    <w:rPr>
      <w:sz w:val="32"/>
    </w:rPr>
  </w:style>
  <w:style w:type="paragraph" w:customStyle="1" w:styleId="HeadingProcedure">
    <w:name w:val="Heading Procedure"/>
    <w:basedOn w:val="HeadingBase"/>
    <w:next w:val="Normal"/>
    <w:rsid w:val="008B1FDB"/>
    <w:pPr>
      <w:tabs>
        <w:tab w:val="left" w:pos="0"/>
      </w:tabs>
      <w:spacing w:before="120" w:after="60"/>
    </w:pPr>
    <w:rPr>
      <w:i/>
      <w:color w:val="918585"/>
      <w:sz w:val="22"/>
    </w:rPr>
  </w:style>
  <w:style w:type="paragraph" w:customStyle="1" w:styleId="TableBodyText">
    <w:name w:val="Table Body Text"/>
    <w:basedOn w:val="BodyText"/>
    <w:rsid w:val="008B1FDB"/>
    <w:pPr>
      <w:spacing w:before="60" w:after="60"/>
    </w:pPr>
  </w:style>
  <w:style w:type="paragraph" w:styleId="ListContinue">
    <w:name w:val="List Continue"/>
    <w:basedOn w:val="List"/>
    <w:rsid w:val="008B1FDB"/>
    <w:pPr>
      <w:ind w:firstLine="0"/>
    </w:pPr>
  </w:style>
  <w:style w:type="paragraph" w:customStyle="1" w:styleId="ListNote">
    <w:name w:val="List Note"/>
    <w:basedOn w:val="List"/>
    <w:rsid w:val="008B1FDB"/>
    <w:pPr>
      <w:pBdr>
        <w:top w:val="single" w:sz="6" w:space="2" w:color="918585"/>
        <w:bottom w:val="single" w:sz="6" w:space="2" w:color="918585"/>
      </w:pBdr>
      <w:tabs>
        <w:tab w:val="left" w:pos="1021"/>
      </w:tabs>
      <w:ind w:firstLine="0"/>
    </w:pPr>
  </w:style>
  <w:style w:type="paragraph" w:customStyle="1" w:styleId="Warning">
    <w:name w:val="Warning"/>
    <w:basedOn w:val="BodyText"/>
    <w:rsid w:val="008B1FDB"/>
    <w:pPr>
      <w:shd w:val="clear" w:color="auto" w:fill="D9D9D9"/>
      <w:tabs>
        <w:tab w:val="left" w:pos="992"/>
      </w:tabs>
      <w:ind w:left="119" w:right="119"/>
    </w:pPr>
    <w:rPr>
      <w:sz w:val="20"/>
    </w:rPr>
  </w:style>
  <w:style w:type="paragraph" w:customStyle="1" w:styleId="MarginIcons">
    <w:name w:val="Margin Icons"/>
    <w:basedOn w:val="BodyText"/>
    <w:rsid w:val="008B1F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1FDB"/>
    <w:rPr>
      <w:rFonts w:ascii="Courier New" w:hAnsi="Courier New"/>
    </w:rPr>
  </w:style>
  <w:style w:type="paragraph" w:customStyle="1" w:styleId="NoteBullet">
    <w:name w:val="Note Bullet"/>
    <w:basedOn w:val="Note"/>
    <w:rsid w:val="008B1FDB"/>
    <w:pPr>
      <w:tabs>
        <w:tab w:val="clear" w:pos="680"/>
      </w:tabs>
      <w:spacing w:before="60" w:after="60"/>
    </w:pPr>
  </w:style>
  <w:style w:type="paragraph" w:customStyle="1" w:styleId="SubHeading2">
    <w:name w:val="SubHeading2"/>
    <w:basedOn w:val="HeadingBase"/>
    <w:rsid w:val="008B1FDB"/>
    <w:pPr>
      <w:spacing w:before="240" w:after="60"/>
    </w:pPr>
    <w:rPr>
      <w:sz w:val="20"/>
    </w:rPr>
  </w:style>
  <w:style w:type="paragraph" w:customStyle="1" w:styleId="SubHeading1">
    <w:name w:val="SubHeading1"/>
    <w:basedOn w:val="HeadingBase"/>
    <w:rsid w:val="008B1FDB"/>
    <w:pPr>
      <w:spacing w:before="240" w:after="60"/>
    </w:pPr>
    <w:rPr>
      <w:color w:val="918585"/>
      <w:sz w:val="22"/>
    </w:rPr>
  </w:style>
  <w:style w:type="paragraph" w:customStyle="1" w:styleId="SideHeading">
    <w:name w:val="Side Heading"/>
    <w:basedOn w:val="HeadingBase"/>
    <w:rsid w:val="008B1F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1FDB"/>
    <w:pPr>
      <w:tabs>
        <w:tab w:val="num" w:pos="360"/>
      </w:tabs>
    </w:pPr>
  </w:style>
  <w:style w:type="paragraph" w:styleId="PlainText">
    <w:name w:val="Plain Text"/>
    <w:basedOn w:val="Normal"/>
    <w:link w:val="PlainTextChar"/>
    <w:rsid w:val="008B1FDB"/>
    <w:rPr>
      <w:sz w:val="20"/>
    </w:rPr>
  </w:style>
  <w:style w:type="character" w:customStyle="1" w:styleId="PlainTextChar">
    <w:name w:val="Plain Text Char"/>
    <w:basedOn w:val="DefaultParagraphFont"/>
    <w:link w:val="PlainText"/>
    <w:rsid w:val="008B1FDB"/>
    <w:rPr>
      <w:rFonts w:ascii="Courier New" w:eastAsia="Times New Roman" w:hAnsi="Courier New" w:cs="Times New Roman"/>
      <w:sz w:val="20"/>
      <w:szCs w:val="20"/>
      <w:lang w:eastAsia="en-US"/>
    </w:rPr>
  </w:style>
  <w:style w:type="character" w:customStyle="1" w:styleId="MenuOption">
    <w:name w:val="Menu Option"/>
    <w:basedOn w:val="DefaultParagraphFont"/>
    <w:rsid w:val="008B1FDB"/>
    <w:rPr>
      <w:b/>
      <w:smallCaps/>
    </w:rPr>
  </w:style>
  <w:style w:type="paragraph" w:customStyle="1" w:styleId="TableListNumber">
    <w:name w:val="Table List Number"/>
    <w:basedOn w:val="ListNumber"/>
    <w:rsid w:val="008B1FDB"/>
    <w:pPr>
      <w:numPr>
        <w:numId w:val="0"/>
      </w:numPr>
    </w:pPr>
  </w:style>
  <w:style w:type="paragraph" w:styleId="TOC4">
    <w:name w:val="toc 4"/>
    <w:basedOn w:val="TOCBase"/>
    <w:next w:val="Normal"/>
    <w:semiHidden/>
    <w:rsid w:val="008B1FDB"/>
    <w:pPr>
      <w:tabs>
        <w:tab w:val="right" w:leader="dot" w:pos="9071"/>
      </w:tabs>
      <w:ind w:left="1701"/>
    </w:pPr>
  </w:style>
  <w:style w:type="paragraph" w:customStyle="1" w:styleId="ListAlpha">
    <w:name w:val="List Alpha"/>
    <w:basedOn w:val="List"/>
    <w:rsid w:val="008B1FDB"/>
    <w:pPr>
      <w:numPr>
        <w:numId w:val="9"/>
      </w:numPr>
    </w:pPr>
  </w:style>
  <w:style w:type="paragraph" w:customStyle="1" w:styleId="ListAlpha2">
    <w:name w:val="List Alpha 2"/>
    <w:basedOn w:val="List2"/>
    <w:rsid w:val="008B1FDB"/>
    <w:pPr>
      <w:numPr>
        <w:numId w:val="8"/>
      </w:numPr>
    </w:pPr>
  </w:style>
  <w:style w:type="paragraph" w:styleId="List2">
    <w:name w:val="List 2"/>
    <w:basedOn w:val="BodyText"/>
    <w:rsid w:val="008B1FDB"/>
    <w:pPr>
      <w:tabs>
        <w:tab w:val="left" w:pos="680"/>
      </w:tabs>
      <w:spacing w:before="60" w:after="60"/>
      <w:ind w:left="680" w:hanging="340"/>
    </w:pPr>
  </w:style>
  <w:style w:type="paragraph" w:styleId="List3">
    <w:name w:val="List 3"/>
    <w:basedOn w:val="BodyText"/>
    <w:rsid w:val="008B1FDB"/>
    <w:pPr>
      <w:tabs>
        <w:tab w:val="left" w:pos="1021"/>
      </w:tabs>
      <w:spacing w:before="60" w:after="60"/>
      <w:ind w:left="1020" w:hanging="340"/>
    </w:pPr>
  </w:style>
  <w:style w:type="paragraph" w:styleId="List4">
    <w:name w:val="List 4"/>
    <w:basedOn w:val="BodyText"/>
    <w:rsid w:val="008B1FDB"/>
    <w:pPr>
      <w:tabs>
        <w:tab w:val="left" w:pos="1361"/>
      </w:tabs>
      <w:spacing w:before="60" w:after="60"/>
      <w:ind w:left="1361" w:hanging="340"/>
    </w:pPr>
  </w:style>
  <w:style w:type="paragraph" w:styleId="List5">
    <w:name w:val="List 5"/>
    <w:basedOn w:val="BodyText"/>
    <w:rsid w:val="008B1FDB"/>
    <w:pPr>
      <w:tabs>
        <w:tab w:val="left" w:pos="1701"/>
      </w:tabs>
      <w:spacing w:before="60" w:after="60"/>
      <w:ind w:left="1701" w:hanging="340"/>
    </w:pPr>
  </w:style>
  <w:style w:type="paragraph" w:styleId="ListBullet3">
    <w:name w:val="List Bullet 3"/>
    <w:basedOn w:val="List3"/>
    <w:rsid w:val="008B1FDB"/>
    <w:pPr>
      <w:numPr>
        <w:numId w:val="14"/>
      </w:numPr>
      <w:tabs>
        <w:tab w:val="clear" w:pos="1021"/>
      </w:tabs>
      <w:ind w:left="1037" w:hanging="357"/>
    </w:pPr>
  </w:style>
  <w:style w:type="paragraph" w:styleId="ListBullet4">
    <w:name w:val="List Bullet 4"/>
    <w:basedOn w:val="List4"/>
    <w:rsid w:val="008B1FDB"/>
    <w:pPr>
      <w:numPr>
        <w:numId w:val="3"/>
      </w:numPr>
      <w:tabs>
        <w:tab w:val="clear" w:pos="1361"/>
      </w:tabs>
    </w:pPr>
  </w:style>
  <w:style w:type="paragraph" w:styleId="ListBullet5">
    <w:name w:val="List Bullet 5"/>
    <w:basedOn w:val="List5"/>
    <w:rsid w:val="008B1FDB"/>
    <w:pPr>
      <w:numPr>
        <w:numId w:val="4"/>
      </w:numPr>
    </w:pPr>
  </w:style>
  <w:style w:type="paragraph" w:styleId="ListContinue2">
    <w:name w:val="List Continue 2"/>
    <w:basedOn w:val="List2"/>
    <w:rsid w:val="008B1FDB"/>
    <w:pPr>
      <w:ind w:firstLine="0"/>
    </w:pPr>
  </w:style>
  <w:style w:type="paragraph" w:styleId="ListContinue3">
    <w:name w:val="List Continue 3"/>
    <w:basedOn w:val="List3"/>
    <w:rsid w:val="008B1FDB"/>
    <w:pPr>
      <w:ind w:left="1021" w:firstLine="0"/>
    </w:pPr>
  </w:style>
  <w:style w:type="paragraph" w:styleId="ListContinue4">
    <w:name w:val="List Continue 4"/>
    <w:basedOn w:val="List4"/>
    <w:rsid w:val="008B1FDB"/>
    <w:pPr>
      <w:ind w:firstLine="0"/>
    </w:pPr>
  </w:style>
  <w:style w:type="paragraph" w:styleId="ListContinue5">
    <w:name w:val="List Continue 5"/>
    <w:basedOn w:val="List5"/>
    <w:rsid w:val="008B1FDB"/>
    <w:pPr>
      <w:ind w:firstLine="0"/>
    </w:pPr>
  </w:style>
  <w:style w:type="paragraph" w:styleId="ListNumber3">
    <w:name w:val="List Number 3"/>
    <w:basedOn w:val="List3"/>
    <w:rsid w:val="008B1FDB"/>
    <w:pPr>
      <w:numPr>
        <w:numId w:val="5"/>
      </w:numPr>
    </w:pPr>
  </w:style>
  <w:style w:type="paragraph" w:styleId="ListNumber4">
    <w:name w:val="List Number 4"/>
    <w:basedOn w:val="List4"/>
    <w:rsid w:val="008B1FDB"/>
    <w:pPr>
      <w:numPr>
        <w:numId w:val="6"/>
      </w:numPr>
    </w:pPr>
  </w:style>
  <w:style w:type="paragraph" w:styleId="ListNumber5">
    <w:name w:val="List Number 5"/>
    <w:basedOn w:val="List5"/>
    <w:rsid w:val="008B1FDB"/>
    <w:pPr>
      <w:numPr>
        <w:numId w:val="7"/>
      </w:numPr>
    </w:pPr>
  </w:style>
  <w:style w:type="paragraph" w:styleId="BlockText">
    <w:name w:val="Block Text"/>
    <w:basedOn w:val="Normal"/>
    <w:rsid w:val="008B1FDB"/>
    <w:pPr>
      <w:spacing w:after="120"/>
      <w:ind w:left="1440" w:right="1440"/>
    </w:pPr>
  </w:style>
  <w:style w:type="character" w:customStyle="1" w:styleId="Subscript">
    <w:name w:val="Subscript"/>
    <w:basedOn w:val="DefaultParagraphFont"/>
    <w:rsid w:val="008B1FDB"/>
    <w:rPr>
      <w:sz w:val="16"/>
      <w:vertAlign w:val="subscript"/>
    </w:rPr>
  </w:style>
  <w:style w:type="character" w:customStyle="1" w:styleId="Superscript">
    <w:name w:val="Superscript"/>
    <w:basedOn w:val="DefaultParagraphFont"/>
    <w:rsid w:val="008B1FDB"/>
    <w:rPr>
      <w:sz w:val="16"/>
      <w:vertAlign w:val="superscript"/>
    </w:rPr>
  </w:style>
  <w:style w:type="character" w:customStyle="1" w:styleId="Symbols">
    <w:name w:val="Symbols"/>
    <w:basedOn w:val="DefaultParagraphFont"/>
    <w:rsid w:val="008B1FDB"/>
    <w:rPr>
      <w:rFonts w:ascii="Symbol" w:hAnsi="Symbol"/>
    </w:rPr>
  </w:style>
  <w:style w:type="character" w:customStyle="1" w:styleId="MenuOptions">
    <w:name w:val="Menu Options"/>
    <w:basedOn w:val="DefaultParagraphFont"/>
    <w:rsid w:val="008B1FDB"/>
    <w:rPr>
      <w:rFonts w:ascii="Arial Narrow" w:hAnsi="Arial Narrow"/>
      <w:smallCaps/>
    </w:rPr>
  </w:style>
  <w:style w:type="character" w:customStyle="1" w:styleId="Buttons">
    <w:name w:val="Buttons"/>
    <w:basedOn w:val="DefaultParagraphFont"/>
    <w:rsid w:val="008B1FDB"/>
    <w:rPr>
      <w:b/>
    </w:rPr>
  </w:style>
  <w:style w:type="character" w:customStyle="1" w:styleId="Underlined">
    <w:name w:val="Underlined"/>
    <w:basedOn w:val="DefaultParagraphFont"/>
    <w:rsid w:val="008B1FDB"/>
    <w:rPr>
      <w:u w:val="single"/>
    </w:rPr>
  </w:style>
  <w:style w:type="paragraph" w:customStyle="1" w:styleId="TableBodyTextRight">
    <w:name w:val="Table Body Text Right"/>
    <w:basedOn w:val="TableBodyText"/>
    <w:rsid w:val="008B1FDB"/>
    <w:pPr>
      <w:widowControl w:val="0"/>
      <w:autoSpaceDE w:val="0"/>
      <w:autoSpaceDN w:val="0"/>
      <w:adjustRightInd w:val="0"/>
      <w:jc w:val="right"/>
    </w:pPr>
    <w:rPr>
      <w:rFonts w:cs="Arial"/>
      <w:szCs w:val="18"/>
    </w:rPr>
  </w:style>
  <w:style w:type="paragraph" w:customStyle="1" w:styleId="CopyrightText">
    <w:name w:val="Copyright Text"/>
    <w:basedOn w:val="BodyText"/>
    <w:rsid w:val="008B1FDB"/>
    <w:rPr>
      <w:sz w:val="18"/>
    </w:rPr>
  </w:style>
  <w:style w:type="paragraph" w:customStyle="1" w:styleId="BodySmallRight">
    <w:name w:val="Body Small Right"/>
    <w:basedOn w:val="BodyTextRight"/>
    <w:rsid w:val="008B1FDB"/>
    <w:rPr>
      <w:sz w:val="18"/>
      <w:szCs w:val="18"/>
    </w:rPr>
  </w:style>
  <w:style w:type="paragraph" w:customStyle="1" w:styleId="MarginEdition">
    <w:name w:val="Margin Edition"/>
    <w:basedOn w:val="MarginNote"/>
    <w:rsid w:val="008B1FDB"/>
    <w:pPr>
      <w:spacing w:before="0" w:after="0"/>
    </w:pPr>
    <w:rPr>
      <w:rFonts w:ascii="Times New Roman" w:hAnsi="Times New Roman"/>
      <w:color w:val="999999"/>
    </w:rPr>
  </w:style>
  <w:style w:type="paragraph" w:customStyle="1" w:styleId="Spacer">
    <w:name w:val="Spacer"/>
    <w:basedOn w:val="Normal"/>
    <w:rsid w:val="008B1FDB"/>
    <w:rPr>
      <w:sz w:val="2"/>
      <w:szCs w:val="2"/>
    </w:rPr>
  </w:style>
  <w:style w:type="character" w:customStyle="1" w:styleId="Small">
    <w:name w:val="Small"/>
    <w:basedOn w:val="DefaultParagraphFont"/>
    <w:rsid w:val="008B1FDB"/>
    <w:rPr>
      <w:sz w:val="16"/>
    </w:rPr>
  </w:style>
  <w:style w:type="paragraph" w:customStyle="1" w:styleId="WideTable">
    <w:name w:val="Wide Table"/>
    <w:basedOn w:val="Normal"/>
    <w:rsid w:val="008B1FDB"/>
    <w:pPr>
      <w:ind w:left="-1418"/>
    </w:pPr>
    <w:rPr>
      <w:sz w:val="2"/>
      <w:szCs w:val="2"/>
    </w:rPr>
  </w:style>
  <w:style w:type="character" w:styleId="PageNumber">
    <w:name w:val="page number"/>
    <w:basedOn w:val="DefaultParagraphFont"/>
    <w:rsid w:val="008B1FDB"/>
  </w:style>
  <w:style w:type="paragraph" w:styleId="Quote">
    <w:name w:val="Quote"/>
    <w:basedOn w:val="Heading1"/>
    <w:link w:val="QuoteChar"/>
    <w:qFormat/>
    <w:rsid w:val="008B1FDB"/>
    <w:rPr>
      <w:b w:val="0"/>
      <w:sz w:val="72"/>
      <w:szCs w:val="72"/>
      <w:lang w:val="en-NZ"/>
    </w:rPr>
  </w:style>
  <w:style w:type="character" w:customStyle="1" w:styleId="QuoteChar">
    <w:name w:val="Quote Char"/>
    <w:basedOn w:val="DefaultParagraphFont"/>
    <w:link w:val="Quote"/>
    <w:rsid w:val="008B1F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1FDB"/>
    <w:pPr>
      <w:pageBreakBefore/>
    </w:pPr>
  </w:style>
  <w:style w:type="paragraph" w:customStyle="1" w:styleId="Border">
    <w:name w:val="Border"/>
    <w:basedOn w:val="Normal"/>
    <w:qFormat/>
    <w:rsid w:val="008B1F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1FDB"/>
    <w:rPr>
      <w:b/>
      <w:bCs/>
      <w:i/>
      <w:iCs/>
      <w:color w:val="auto"/>
    </w:rPr>
  </w:style>
  <w:style w:type="paragraph" w:styleId="IntenseQuote">
    <w:name w:val="Intense Quote"/>
    <w:basedOn w:val="Normal"/>
    <w:next w:val="Normal"/>
    <w:link w:val="IntenseQuoteChar"/>
    <w:uiPriority w:val="30"/>
    <w:qFormat/>
    <w:rsid w:val="008B1F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1F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1FDB"/>
    <w:rPr>
      <w:smallCaps/>
      <w:color w:val="auto"/>
      <w:u w:val="single"/>
    </w:rPr>
  </w:style>
  <w:style w:type="character" w:styleId="IntenseReference">
    <w:name w:val="Intense Reference"/>
    <w:basedOn w:val="DefaultParagraphFont"/>
    <w:uiPriority w:val="32"/>
    <w:qFormat/>
    <w:rsid w:val="008B1FDB"/>
    <w:rPr>
      <w:b/>
      <w:bCs/>
      <w:smallCaps/>
      <w:color w:val="auto"/>
      <w:spacing w:val="5"/>
      <w:u w:val="single"/>
    </w:rPr>
  </w:style>
  <w:style w:type="paragraph" w:customStyle="1" w:styleId="2ColumnHeading">
    <w:name w:val="2Column Heading"/>
    <w:basedOn w:val="BodyText"/>
    <w:qFormat/>
    <w:rsid w:val="008B1FDB"/>
    <w:pPr>
      <w:spacing w:after="60"/>
      <w:ind w:left="-2268"/>
    </w:pPr>
    <w:rPr>
      <w:b/>
    </w:rPr>
  </w:style>
  <w:style w:type="paragraph" w:customStyle="1" w:styleId="Heading1TOC">
    <w:name w:val="Heading1 TOC"/>
    <w:basedOn w:val="Normal"/>
    <w:qFormat/>
    <w:rsid w:val="008B1FDB"/>
    <w:pPr>
      <w:spacing w:before="240" w:after="120"/>
    </w:pPr>
    <w:rPr>
      <w:rFonts w:ascii="Times New Roman" w:hAnsi="Times New Roman"/>
      <w:b/>
      <w:sz w:val="32"/>
    </w:rPr>
  </w:style>
  <w:style w:type="paragraph" w:customStyle="1" w:styleId="Heading2TOC">
    <w:name w:val="Heading2 TOC"/>
    <w:basedOn w:val="Normal"/>
    <w:qFormat/>
    <w:rsid w:val="008B1FDB"/>
    <w:pPr>
      <w:spacing w:before="240" w:after="60"/>
    </w:pPr>
    <w:rPr>
      <w:rFonts w:ascii="Times New Roman" w:hAnsi="Times New Roman"/>
      <w:b/>
      <w:sz w:val="28"/>
    </w:rPr>
  </w:style>
  <w:style w:type="character" w:customStyle="1" w:styleId="Underline">
    <w:name w:val="Underline"/>
    <w:basedOn w:val="DefaultParagraphFont"/>
    <w:qFormat/>
    <w:rsid w:val="008B1FDB"/>
    <w:rPr>
      <w:u w:val="single"/>
    </w:rPr>
  </w:style>
  <w:style w:type="character" w:customStyle="1" w:styleId="BoldandItalics">
    <w:name w:val="Bold and Italics"/>
    <w:qFormat/>
    <w:rsid w:val="008B1FDB"/>
    <w:rPr>
      <w:b/>
      <w:i/>
      <w:u w:val="none"/>
    </w:rPr>
  </w:style>
  <w:style w:type="paragraph" w:styleId="BalloonText">
    <w:name w:val="Balloon Text"/>
    <w:basedOn w:val="Normal"/>
    <w:link w:val="BalloonTextChar"/>
    <w:rsid w:val="008B1FDB"/>
    <w:rPr>
      <w:rFonts w:ascii="Tahoma" w:hAnsi="Tahoma" w:cs="Tahoma"/>
      <w:sz w:val="16"/>
      <w:szCs w:val="16"/>
    </w:rPr>
  </w:style>
  <w:style w:type="character" w:customStyle="1" w:styleId="BalloonTextChar">
    <w:name w:val="Balloon Text Char"/>
    <w:basedOn w:val="DefaultParagraphFont"/>
    <w:link w:val="BalloonText"/>
    <w:rsid w:val="008B1F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1F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1F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1FDB"/>
    <w:rPr>
      <w:b/>
      <w:color w:val="660033"/>
      <w:spacing w:val="0"/>
    </w:rPr>
  </w:style>
  <w:style w:type="paragraph" w:customStyle="1" w:styleId="Nameditemlist">
    <w:name w:val="Named item list"/>
    <w:basedOn w:val="BodyText"/>
    <w:qFormat/>
    <w:rsid w:val="008B1FDB"/>
    <w:pPr>
      <w:tabs>
        <w:tab w:val="left" w:pos="2835"/>
      </w:tabs>
      <w:ind w:left="2835" w:hanging="2835"/>
    </w:pPr>
  </w:style>
  <w:style w:type="paragraph" w:customStyle="1" w:styleId="BodyTextnopadding">
    <w:name w:val="Body Text no padding"/>
    <w:basedOn w:val="BodyText"/>
    <w:qFormat/>
    <w:rsid w:val="008B1FDB"/>
    <w:pPr>
      <w:spacing w:before="0" w:after="0"/>
    </w:pPr>
  </w:style>
  <w:style w:type="paragraph" w:customStyle="1" w:styleId="BodyTextBold">
    <w:name w:val="Body Text Bold"/>
    <w:basedOn w:val="BodyText"/>
    <w:qFormat/>
    <w:rsid w:val="008B1FDB"/>
    <w:rPr>
      <w:b/>
    </w:rPr>
  </w:style>
  <w:style w:type="character" w:styleId="Hyperlink">
    <w:name w:val="Hyperlink"/>
    <w:basedOn w:val="DefaultParagraphFont"/>
    <w:uiPriority w:val="99"/>
    <w:unhideWhenUsed/>
    <w:rsid w:val="008B5D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1173</Words>
  <Characters>7826</Characters>
  <Application>Microsoft Office Word</Application>
  <DocSecurity>0</DocSecurity>
  <Lines>313</Lines>
  <Paragraphs>195</Paragraphs>
  <ScaleCrop>false</ScaleCrop>
  <Company>Author-it Software Corporation Ltd.</Company>
  <LinksUpToDate>false</LinksUpToDate>
  <CharactersWithSpaces>8804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CPCCSC3001 Erect and dismantle intermediate scaffolding</dc:title>
  <dc:subject>Approved</dc:subject>
  <dc:creator>BuildSkills Australia</dc:creator>
  <cp:keywords>Release: 3</cp:keywords>
  <dc:description>Review Date: 12 April 2008</dc:description>
  <cp:lastModifiedBy>HSD_TPCMSd.prod</cp:lastModifiedBy>
  <cp:revision>3</cp:revision>
  <dcterms:created xsi:type="dcterms:W3CDTF">2025-03-01T20:32:00Z</dcterms:created>
  <dcterms:modified xsi:type="dcterms:W3CDTF">2025-03-01T20:32:00Z</dcterms:modified>
</cp:coreProperties>
</file>