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7A01" w:rsidP="00C97A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CPCCSC3001 Erect and dismantle intermediate scaffolding</w:t>
      </w:r>
      <w:r>
        <w:fldChar w:fldCharType="end"/>
      </w:r>
    </w:p>
    <w:p w:rsidR="00C97A01" w:rsidP="00C97A01">
      <w:pPr>
        <w:pStyle w:val="Version"/>
        <w:sectPr w:rsidSect="004C2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4C22CB" w:rsidP="004C22CB">
      <w:pPr>
        <w:pStyle w:val="SuperHeading"/>
      </w:pPr>
      <w:r w:rsidRPr="004C22CB">
        <w:t>Assessment Requirements for CPCCSC3001 Erect and dismantle intermediate scaffolding</w:t>
      </w:r>
    </w:p>
    <w:p w:rsidR="00000000" w:rsidRPr="004C22CB" w:rsidP="004C22CB">
      <w:pPr>
        <w:pStyle w:val="Heading1"/>
      </w:pPr>
      <w:bookmarkStart w:id="1" w:name="O_1292456"/>
      <w:bookmarkEnd w:id="1"/>
      <w:r w:rsidRPr="004C22C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C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CB">
            <w:pPr>
              <w:pStyle w:val="BodyText"/>
              <w:rPr>
                <w:lang w:val="en-NZ"/>
              </w:rPr>
            </w:pPr>
            <w:r w:rsidRPr="004C22CB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CB">
            <w:pPr>
              <w:pStyle w:val="BodyText"/>
              <w:rPr>
                <w:lang w:val="en-NZ"/>
              </w:rPr>
            </w:pPr>
            <w:r w:rsidRPr="004C22CB">
              <w:t>Updated reference to general construction induction training program.</w:t>
            </w:r>
          </w:p>
        </w:tc>
      </w:tr>
      <w:tr w:rsidTr="004C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CB">
            <w:pPr>
              <w:pStyle w:val="BodyText"/>
              <w:rPr>
                <w:lang w:val="en-NZ"/>
              </w:rPr>
            </w:pPr>
            <w:r w:rsidRPr="004C22CB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CB" w:rsidP="004C22CB">
            <w:pPr>
              <w:pStyle w:val="BodyText"/>
            </w:pPr>
            <w:r w:rsidRPr="004C22CB">
              <w:t>This version first released with CPC Construction, Plumbing and Services Training Package Release 5.1.</w:t>
            </w:r>
          </w:p>
          <w:p w:rsidR="00000000" w:rsidP="004C22CB">
            <w:pPr>
              <w:pStyle w:val="BodyText"/>
              <w:rPr>
                <w:lang w:val="en-NZ"/>
              </w:rPr>
            </w:pPr>
            <w:r w:rsidRPr="004C22CB">
              <w:t>Minor edits to formatting.</w:t>
            </w:r>
          </w:p>
        </w:tc>
      </w:tr>
      <w:tr w:rsidTr="004C22C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C22CB">
            <w:pPr>
              <w:pStyle w:val="BodyText"/>
              <w:rPr>
                <w:lang w:val="en-NZ"/>
              </w:rPr>
            </w:pPr>
            <w:r w:rsidRPr="004C22CB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C22CB" w:rsidP="004C22CB">
            <w:pPr>
              <w:pStyle w:val="BodyText"/>
            </w:pPr>
            <w:r w:rsidRPr="004C22CB">
              <w:t>This version first released with CPC Construction, Plumbing and Services Training Package Release 5.0.</w:t>
            </w:r>
          </w:p>
          <w:p w:rsidR="00000000" w:rsidRPr="004C22CB" w:rsidP="004C22CB">
            <w:pPr>
              <w:pStyle w:val="BodyText"/>
            </w:pPr>
            <w:r w:rsidRPr="004C22CB">
              <w:t>Supersedes a</w:t>
            </w:r>
            <w:r w:rsidRPr="004C22CB">
              <w:t>nd is equivalent to CPCCSC3001A Erect and dismantle intermediate scaffolding.  Updated to meet the Standards for Training Packages 2012.</w:t>
            </w:r>
          </w:p>
        </w:tc>
      </w:tr>
    </w:tbl>
    <w:p w:rsidR="00000000" w:rsidRPr="004C22CB" w:rsidP="004C22CB">
      <w:pPr>
        <w:pStyle w:val="BodyText"/>
      </w:pPr>
    </w:p>
    <w:p w:rsidR="00000000" w:rsidRPr="004C22CB" w:rsidP="004C22CB">
      <w:pPr>
        <w:pStyle w:val="AllowPageBreak"/>
      </w:pPr>
    </w:p>
    <w:p w:rsidR="00000000" w:rsidRPr="004C22CB" w:rsidP="004C22CB">
      <w:pPr>
        <w:pStyle w:val="Heading1"/>
      </w:pPr>
      <w:bookmarkStart w:id="2" w:name="O_1292455"/>
      <w:bookmarkEnd w:id="2"/>
      <w:r w:rsidRPr="004C22CB">
        <w:t>Performance Evidence</w:t>
      </w:r>
    </w:p>
    <w:p w:rsidR="00000000" w:rsidRPr="004C22CB" w:rsidP="00C97A01">
      <w:pPr>
        <w:pStyle w:val="BodyText"/>
      </w:pPr>
      <w:r w:rsidRPr="004C22CB">
        <w:t>To demonstrate competency in this unit, a candidate must meet the elements an</w:t>
      </w:r>
      <w:r w:rsidRPr="004C22CB">
        <w:t>d performance criteria by erecting and dismantling tube and coupler intermediate scaffolding, in accordance with job safety and environmental analyses (JSEAs), safe work method statements (SWMSs) and regulations, including:</w:t>
      </w:r>
    </w:p>
    <w:p w:rsidR="00000000" w:rsidRPr="004C22CB" w:rsidP="004C22CB">
      <w:pPr>
        <w:pStyle w:val="ListBullet"/>
      </w:pPr>
      <w:r w:rsidRPr="004C22CB">
        <w:t>three bays and two lifts with a</w:t>
      </w:r>
      <w:r w:rsidRPr="004C22CB">
        <w:t>n internal or external return</w:t>
      </w:r>
    </w:p>
    <w:p w:rsidR="00000000" w:rsidRPr="004C22CB" w:rsidP="004C22CB">
      <w:pPr>
        <w:pStyle w:val="ListBullet"/>
      </w:pPr>
      <w:r w:rsidRPr="004C22CB">
        <w:t>one barrow ramp</w:t>
      </w:r>
    </w:p>
    <w:p w:rsidR="00000000" w:rsidRPr="004C22CB" w:rsidP="004C22CB">
      <w:pPr>
        <w:pStyle w:val="ListBullet"/>
      </w:pPr>
      <w:r w:rsidRPr="004C22CB">
        <w:t>one spur</w:t>
      </w:r>
    </w:p>
    <w:p w:rsidR="00000000" w:rsidRPr="004C22CB" w:rsidP="004C22CB">
      <w:pPr>
        <w:pStyle w:val="ListBullet"/>
      </w:pPr>
      <w:r w:rsidRPr="004C22CB">
        <w:t>fall and edge protection.</w:t>
      </w:r>
    </w:p>
    <w:p w:rsidR="00000000" w:rsidRPr="004C22CB" w:rsidP="004C22CB">
      <w:pPr>
        <w:pStyle w:val="AllowPageBreak"/>
      </w:pPr>
    </w:p>
    <w:p w:rsidR="00000000" w:rsidRPr="004C22CB" w:rsidP="004C22CB">
      <w:pPr>
        <w:pStyle w:val="Heading1"/>
      </w:pPr>
      <w:bookmarkStart w:id="3" w:name="O_1292454"/>
      <w:bookmarkEnd w:id="3"/>
      <w:r w:rsidRPr="004C22CB">
        <w:t>Knowledge Evidence</w:t>
      </w:r>
    </w:p>
    <w:p w:rsidR="00000000" w:rsidRPr="004C22CB" w:rsidP="00C97A01">
      <w:pPr>
        <w:pStyle w:val="BodyText"/>
      </w:pPr>
      <w:r w:rsidRPr="004C22CB">
        <w:t xml:space="preserve">To be competent in this unit, a candidate must demonstrate knowledge of: </w:t>
      </w:r>
    </w:p>
    <w:p w:rsidR="00000000" w:rsidRPr="004C22CB" w:rsidP="004C22CB">
      <w:pPr>
        <w:pStyle w:val="ListBullet"/>
      </w:pPr>
      <w:r w:rsidRPr="004C22CB">
        <w:t>workplace and regulatory requirements for erecting and dismantling intermediate scaffolding under applicable Commonwealth, state or territory work health and safety (WHS) legislation, Australian Standards and codes of practice:</w:t>
      </w:r>
    </w:p>
    <w:p w:rsidR="00000000" w:rsidRPr="004C22CB" w:rsidP="004C22CB">
      <w:pPr>
        <w:pStyle w:val="ListBullet2"/>
      </w:pPr>
      <w:r w:rsidRPr="004C22CB">
        <w:t xml:space="preserve">JSEAs </w:t>
      </w:r>
    </w:p>
    <w:p w:rsidR="00000000" w:rsidRPr="004C22CB" w:rsidP="004C22CB">
      <w:pPr>
        <w:pStyle w:val="ListBullet2"/>
      </w:pPr>
      <w:r w:rsidRPr="004C22CB">
        <w:t>SWMSs</w:t>
      </w:r>
    </w:p>
    <w:p w:rsidR="00000000" w:rsidRPr="004C22CB" w:rsidP="004C22CB">
      <w:pPr>
        <w:pStyle w:val="ListBullet2"/>
      </w:pPr>
      <w:r w:rsidRPr="004C22CB">
        <w:t>safety manuals</w:t>
      </w:r>
      <w:r w:rsidRPr="004C22CB">
        <w:t xml:space="preserve"> and instructions for plant, tools and equipment</w:t>
      </w:r>
    </w:p>
    <w:p w:rsidR="00000000" w:rsidRPr="004C22CB" w:rsidP="004C22CB">
      <w:pPr>
        <w:pStyle w:val="ListBullet2"/>
      </w:pPr>
      <w:r w:rsidRPr="004C22CB">
        <w:t>signage and barricades</w:t>
      </w:r>
    </w:p>
    <w:p w:rsidR="00000000" w:rsidRPr="004C22CB" w:rsidP="004C22CB">
      <w:pPr>
        <w:pStyle w:val="ListBullet2"/>
      </w:pPr>
      <w:r w:rsidRPr="004C22CB">
        <w:t>personal protective equipment (PPE)</w:t>
      </w:r>
    </w:p>
    <w:p w:rsidR="00000000" w:rsidRPr="004C22CB" w:rsidP="004C22CB">
      <w:pPr>
        <w:pStyle w:val="ListBullet2"/>
      </w:pPr>
      <w:r w:rsidRPr="004C22CB">
        <w:t>working at heights requirements</w:t>
      </w:r>
    </w:p>
    <w:p w:rsidR="00000000" w:rsidRPr="004C22CB" w:rsidP="004C22CB">
      <w:pPr>
        <w:pStyle w:val="ListBullet2"/>
      </w:pPr>
      <w:r w:rsidRPr="004C22CB">
        <w:t>environmental and worksite safety plans</w:t>
      </w:r>
    </w:p>
    <w:p w:rsidR="00000000" w:rsidRPr="004C22CB" w:rsidP="004C22CB">
      <w:pPr>
        <w:pStyle w:val="ListBullet2"/>
      </w:pPr>
      <w:r w:rsidRPr="004C22CB">
        <w:t>reporting problems</w:t>
      </w:r>
    </w:p>
    <w:p w:rsidR="00000000" w:rsidRPr="004C22CB" w:rsidP="004C22CB">
      <w:pPr>
        <w:pStyle w:val="ListBullet"/>
      </w:pPr>
      <w:r w:rsidRPr="004C22CB">
        <w:t xml:space="preserve">clipping, tubing and fitting scaffolding with mast climbers, cantilevers, barrow ramps, spurs, longitudinal and transverse braces, random planks, putlogs and modular scaffolding: </w:t>
      </w:r>
    </w:p>
    <w:p w:rsidR="00000000" w:rsidRPr="004C22CB" w:rsidP="004C22CB">
      <w:pPr>
        <w:pStyle w:val="ListBullet2"/>
      </w:pPr>
      <w:r w:rsidRPr="004C22CB">
        <w:t xml:space="preserve">planning </w:t>
      </w:r>
    </w:p>
    <w:p w:rsidR="00000000" w:rsidRPr="004C22CB" w:rsidP="004C22CB">
      <w:pPr>
        <w:pStyle w:val="ListBullet2"/>
      </w:pPr>
      <w:r w:rsidRPr="004C22CB">
        <w:t>design</w:t>
      </w:r>
    </w:p>
    <w:p w:rsidR="00000000" w:rsidRPr="004C22CB" w:rsidP="004C22CB">
      <w:pPr>
        <w:pStyle w:val="ListBullet2"/>
      </w:pPr>
      <w:r w:rsidRPr="004C22CB">
        <w:t xml:space="preserve">erection </w:t>
      </w:r>
    </w:p>
    <w:p w:rsidR="00000000" w:rsidRPr="004C22CB" w:rsidP="004C22CB">
      <w:pPr>
        <w:pStyle w:val="ListBullet2"/>
      </w:pPr>
      <w:r w:rsidRPr="004C22CB">
        <w:t xml:space="preserve">alteration </w:t>
      </w:r>
    </w:p>
    <w:p w:rsidR="00000000" w:rsidRPr="004C22CB" w:rsidP="004C22CB">
      <w:pPr>
        <w:pStyle w:val="ListBullet2"/>
      </w:pPr>
      <w:r w:rsidRPr="004C22CB">
        <w:t>dismantling</w:t>
      </w:r>
    </w:p>
    <w:p w:rsidR="00000000" w:rsidRPr="004C22CB" w:rsidP="004C22CB">
      <w:pPr>
        <w:pStyle w:val="ListBullet"/>
      </w:pPr>
      <w:r w:rsidRPr="004C22CB">
        <w:t>erection of scaffolding</w:t>
      </w:r>
      <w:r w:rsidRPr="004C22CB">
        <w:t xml:space="preserve">: </w:t>
      </w:r>
    </w:p>
    <w:p w:rsidR="00000000" w:rsidRPr="004C22CB" w:rsidP="004C22CB">
      <w:pPr>
        <w:pStyle w:val="ListBullet2"/>
      </w:pPr>
      <w:r w:rsidRPr="004C22CB">
        <w:t xml:space="preserve">placement </w:t>
      </w:r>
    </w:p>
    <w:p w:rsidR="00000000" w:rsidRPr="004C22CB" w:rsidP="004C22CB">
      <w:pPr>
        <w:pStyle w:val="ListBullet2"/>
      </w:pPr>
      <w:r w:rsidRPr="004C22CB">
        <w:t xml:space="preserve">sequencing </w:t>
      </w:r>
    </w:p>
    <w:p w:rsidR="00000000" w:rsidRPr="004C22CB" w:rsidP="004C22CB">
      <w:pPr>
        <w:pStyle w:val="ListBullet2"/>
      </w:pPr>
      <w:r w:rsidRPr="004C22CB">
        <w:t xml:space="preserve">squaring </w:t>
      </w:r>
    </w:p>
    <w:p w:rsidR="00000000" w:rsidRPr="004C22CB" w:rsidP="004C22CB">
      <w:pPr>
        <w:pStyle w:val="ListBullet2"/>
      </w:pPr>
      <w:r w:rsidRPr="004C22CB">
        <w:t xml:space="preserve">levelling </w:t>
      </w:r>
    </w:p>
    <w:p w:rsidR="00000000" w:rsidRPr="004C22CB" w:rsidP="004C22CB">
      <w:pPr>
        <w:pStyle w:val="ListBullet2"/>
      </w:pPr>
      <w:r w:rsidRPr="004C22CB">
        <w:t>tying to structure</w:t>
      </w:r>
    </w:p>
    <w:p w:rsidR="00000000" w:rsidRPr="004C22CB" w:rsidP="004C22CB">
      <w:pPr>
        <w:pStyle w:val="ListBullet"/>
      </w:pPr>
      <w:r w:rsidRPr="004C22CB">
        <w:t>scaffolding for:</w:t>
      </w:r>
    </w:p>
    <w:p w:rsidR="00000000" w:rsidRPr="004C22CB" w:rsidP="004C22CB">
      <w:pPr>
        <w:pStyle w:val="ListBullet2"/>
      </w:pPr>
      <w:r w:rsidRPr="004C22CB">
        <w:t xml:space="preserve">work platforms </w:t>
      </w:r>
    </w:p>
    <w:p w:rsidR="00000000" w:rsidRPr="004C22CB" w:rsidP="004C22CB">
      <w:pPr>
        <w:pStyle w:val="ListBullet2"/>
      </w:pPr>
      <w:r w:rsidRPr="004C22CB">
        <w:t xml:space="preserve">edge protection </w:t>
      </w:r>
    </w:p>
    <w:p w:rsidR="00000000" w:rsidRPr="004C22CB" w:rsidP="004C22CB">
      <w:pPr>
        <w:pStyle w:val="ListBullet2"/>
      </w:pPr>
      <w:r w:rsidRPr="004C22CB">
        <w:t xml:space="preserve">access ways </w:t>
      </w:r>
    </w:p>
    <w:p w:rsidR="00000000" w:rsidRPr="004C22CB" w:rsidP="004C22CB">
      <w:pPr>
        <w:pStyle w:val="ListBullet2"/>
      </w:pPr>
      <w:r w:rsidRPr="004C22CB">
        <w:t xml:space="preserve">falsework </w:t>
      </w:r>
    </w:p>
    <w:p w:rsidR="00000000" w:rsidRPr="004C22CB" w:rsidP="004C22CB">
      <w:pPr>
        <w:pStyle w:val="ListBullet2"/>
      </w:pPr>
      <w:r w:rsidRPr="004C22CB">
        <w:t xml:space="preserve">grandstands </w:t>
      </w:r>
    </w:p>
    <w:p w:rsidR="00000000" w:rsidRPr="004C22CB" w:rsidP="004C22CB">
      <w:pPr>
        <w:pStyle w:val="ListBullet2"/>
      </w:pPr>
      <w:r w:rsidRPr="004C22CB">
        <w:t>covered walkways</w:t>
      </w:r>
    </w:p>
    <w:p w:rsidR="00000000" w:rsidRPr="004C22CB" w:rsidP="004C22CB">
      <w:pPr>
        <w:pStyle w:val="ListBullet"/>
      </w:pPr>
      <w:r w:rsidRPr="004C22CB">
        <w:t xml:space="preserve">lifting devices: </w:t>
      </w:r>
    </w:p>
    <w:p w:rsidR="00000000" w:rsidRPr="004C22CB" w:rsidP="004C22CB">
      <w:pPr>
        <w:pStyle w:val="ListBullet2"/>
      </w:pPr>
      <w:r w:rsidRPr="004C22CB">
        <w:t>mast climbers</w:t>
      </w:r>
    </w:p>
    <w:p w:rsidR="00000000" w:rsidRPr="004C22CB" w:rsidP="004C22CB">
      <w:pPr>
        <w:pStyle w:val="ListBullet2"/>
      </w:pPr>
      <w:r w:rsidRPr="004C22CB">
        <w:t xml:space="preserve">cantilevered hoists </w:t>
      </w:r>
    </w:p>
    <w:p w:rsidR="00000000" w:rsidRPr="004C22CB" w:rsidP="004C22CB">
      <w:pPr>
        <w:pStyle w:val="ListBullet2"/>
      </w:pPr>
      <w:r w:rsidRPr="004C22CB">
        <w:t>gin wheels</w:t>
      </w:r>
    </w:p>
    <w:p w:rsidR="00000000" w:rsidRPr="004C22CB" w:rsidP="004C22CB">
      <w:pPr>
        <w:pStyle w:val="ListBullet"/>
      </w:pPr>
      <w:r w:rsidRPr="004C22CB">
        <w:t>establishment of footings, including the review of JSEAs and SWMSs to determine the bearing capacity of ground or working surfaces</w:t>
      </w:r>
    </w:p>
    <w:p w:rsidR="00000000" w:rsidRPr="004C22CB" w:rsidP="004C22CB">
      <w:pPr>
        <w:pStyle w:val="ListBullet"/>
      </w:pPr>
      <w:r w:rsidRPr="004C22CB">
        <w:t xml:space="preserve">alteration and repair due to storm damage, accidents, misuse and process </w:t>
      </w:r>
    </w:p>
    <w:p w:rsidR="00000000" w:rsidRPr="004C22CB" w:rsidP="004C22CB">
      <w:pPr>
        <w:pStyle w:val="ListBullet"/>
      </w:pPr>
      <w:r w:rsidRPr="004C22CB">
        <w:t>types, characteristics and limitations of tools, eq</w:t>
      </w:r>
      <w:r w:rsidRPr="004C22CB">
        <w:t>uipment and components required for erecting and dismantling intermediate scaffolding:</w:t>
      </w:r>
    </w:p>
    <w:p w:rsidR="00000000" w:rsidRPr="004C22CB" w:rsidP="004C22CB">
      <w:pPr>
        <w:pStyle w:val="ListBullet2"/>
      </w:pPr>
      <w:r w:rsidRPr="004C22CB">
        <w:t>barrow ramps</w:t>
      </w:r>
    </w:p>
    <w:p w:rsidR="00000000" w:rsidRPr="004C22CB" w:rsidP="004C22CB">
      <w:pPr>
        <w:pStyle w:val="ListBullet2"/>
      </w:pPr>
      <w:r w:rsidRPr="004C22CB">
        <w:t>box spanners</w:t>
      </w:r>
    </w:p>
    <w:p w:rsidR="00000000" w:rsidRPr="004C22CB" w:rsidP="004C22CB">
      <w:pPr>
        <w:pStyle w:val="ListBullet2"/>
      </w:pPr>
      <w:r w:rsidRPr="004C22CB">
        <w:t>bracket scaffolds (tank and formwork)</w:t>
      </w:r>
    </w:p>
    <w:p w:rsidR="00000000" w:rsidRPr="004C22CB" w:rsidP="004C22CB">
      <w:pPr>
        <w:pStyle w:val="ListBullet2"/>
      </w:pPr>
      <w:r w:rsidRPr="004C22CB">
        <w:t>cantilevered hoists (materials only with maximum capacity of 500 kg)</w:t>
      </w:r>
    </w:p>
    <w:p w:rsidR="00000000" w:rsidRPr="004C22CB" w:rsidP="004C22CB">
      <w:pPr>
        <w:pStyle w:val="ListBullet2"/>
      </w:pPr>
      <w:r w:rsidRPr="004C22CB">
        <w:t>cantilevers</w:t>
      </w:r>
    </w:p>
    <w:p w:rsidR="00000000" w:rsidRPr="004C22CB" w:rsidP="004C22CB">
      <w:pPr>
        <w:pStyle w:val="ListBullet2"/>
      </w:pPr>
      <w:r w:rsidRPr="004C22CB">
        <w:t>clips</w:t>
      </w:r>
    </w:p>
    <w:p w:rsidR="00000000" w:rsidRPr="004C22CB" w:rsidP="004C22CB">
      <w:pPr>
        <w:pStyle w:val="ListBullet2"/>
      </w:pPr>
      <w:r w:rsidRPr="004C22CB">
        <w:t>couplers and acce</w:t>
      </w:r>
      <w:r w:rsidRPr="004C22CB">
        <w:t>ssories</w:t>
      </w:r>
    </w:p>
    <w:p w:rsidR="00000000" w:rsidRPr="004C22CB" w:rsidP="004C22CB">
      <w:pPr>
        <w:pStyle w:val="ListBullet2"/>
      </w:pPr>
      <w:r w:rsidRPr="004C22CB">
        <w:t>gin wheels</w:t>
      </w:r>
    </w:p>
    <w:p w:rsidR="00000000" w:rsidRPr="004C22CB" w:rsidP="004C22CB">
      <w:pPr>
        <w:pStyle w:val="ListBullet2"/>
      </w:pPr>
      <w:r w:rsidRPr="004C22CB">
        <w:t>hammers</w:t>
      </w:r>
    </w:p>
    <w:p w:rsidR="00000000" w:rsidRPr="004C22CB" w:rsidP="004C22CB">
      <w:pPr>
        <w:pStyle w:val="ListBullet2"/>
      </w:pPr>
      <w:r w:rsidRPr="004C22CB">
        <w:t>ladders</w:t>
      </w:r>
    </w:p>
    <w:p w:rsidR="00000000" w:rsidRPr="004C22CB" w:rsidP="004C22CB">
      <w:pPr>
        <w:pStyle w:val="ListBullet2"/>
      </w:pPr>
      <w:r w:rsidRPr="004C22CB">
        <w:t>perimeter safety screens and shutters</w:t>
      </w:r>
    </w:p>
    <w:p w:rsidR="00000000" w:rsidRPr="004C22CB" w:rsidP="004C22CB">
      <w:pPr>
        <w:pStyle w:val="ListBullet2"/>
      </w:pPr>
      <w:r w:rsidRPr="004C22CB">
        <w:t>prefabricated components</w:t>
      </w:r>
    </w:p>
    <w:p w:rsidR="00000000" w:rsidRPr="004C22CB" w:rsidP="004C22CB">
      <w:pPr>
        <w:pStyle w:val="ListBullet2"/>
      </w:pPr>
      <w:r w:rsidRPr="004C22CB">
        <w:t>ropes</w:t>
      </w:r>
    </w:p>
    <w:p w:rsidR="00000000" w:rsidRPr="004C22CB" w:rsidP="004C22CB">
      <w:pPr>
        <w:pStyle w:val="ListBullet2"/>
      </w:pPr>
      <w:r w:rsidRPr="004C22CB">
        <w:t>scaffolding planks</w:t>
      </w:r>
    </w:p>
    <w:p w:rsidR="00000000" w:rsidRPr="004C22CB" w:rsidP="004C22CB">
      <w:pPr>
        <w:pStyle w:val="ListBullet2"/>
      </w:pPr>
      <w:r w:rsidRPr="004C22CB">
        <w:t>spirit levels</w:t>
      </w:r>
    </w:p>
    <w:p w:rsidR="00000000" w:rsidRPr="004C22CB" w:rsidP="004C22CB">
      <w:pPr>
        <w:pStyle w:val="ListBullet2"/>
      </w:pPr>
      <w:r w:rsidRPr="004C22CB">
        <w:t>spurs</w:t>
      </w:r>
    </w:p>
    <w:p w:rsidR="00000000" w:rsidRPr="004C22CB" w:rsidP="004C22CB">
      <w:pPr>
        <w:pStyle w:val="ListBullet2"/>
      </w:pPr>
      <w:r w:rsidRPr="004C22CB">
        <w:t>stairs</w:t>
      </w:r>
    </w:p>
    <w:p w:rsidR="00000000" w:rsidRPr="004C22CB" w:rsidP="004C22CB">
      <w:pPr>
        <w:pStyle w:val="ListBullet2"/>
      </w:pPr>
      <w:r w:rsidRPr="004C22CB">
        <w:t>steel and aluminium tubes</w:t>
      </w:r>
    </w:p>
    <w:p w:rsidR="00000000" w:rsidRPr="004C22CB" w:rsidP="004C22CB">
      <w:pPr>
        <w:pStyle w:val="ListBullet2"/>
      </w:pPr>
      <w:r w:rsidRPr="004C22CB">
        <w:t>tape measures</w:t>
      </w:r>
    </w:p>
    <w:p w:rsidR="00000000" w:rsidRPr="004C22CB" w:rsidP="004C22CB">
      <w:pPr>
        <w:pStyle w:val="ListBullet2"/>
      </w:pPr>
      <w:r w:rsidRPr="004C22CB">
        <w:t>tube and fitting scaffolding with mast climbers</w:t>
      </w:r>
    </w:p>
    <w:p w:rsidR="00000000" w:rsidRPr="004C22CB" w:rsidP="004C22CB">
      <w:pPr>
        <w:pStyle w:val="ListBullet"/>
      </w:pPr>
      <w:r w:rsidRPr="004C22CB">
        <w:t>requirements for use of tools, equipment and materials for erecting and dismantling intermediate scaffolding:</w:t>
      </w:r>
    </w:p>
    <w:p w:rsidR="00000000" w:rsidRPr="004C22CB" w:rsidP="004C22CB">
      <w:pPr>
        <w:pStyle w:val="ListBullet2"/>
      </w:pPr>
      <w:r w:rsidRPr="004C22CB">
        <w:t>safe operating procedures</w:t>
      </w:r>
    </w:p>
    <w:p w:rsidR="00000000" w:rsidRPr="004C22CB" w:rsidP="004C22CB">
      <w:pPr>
        <w:pStyle w:val="ListBullet2"/>
      </w:pPr>
      <w:r w:rsidRPr="004C22CB">
        <w:t>operational, maintenance and intermediate diagnostic procedures</w:t>
      </w:r>
    </w:p>
    <w:p w:rsidR="00000000" w:rsidRPr="004C22CB" w:rsidP="004C22CB">
      <w:pPr>
        <w:pStyle w:val="ListBullet2"/>
      </w:pPr>
      <w:r w:rsidRPr="004C22CB">
        <w:t>workplace and equipment safety requirements</w:t>
      </w:r>
    </w:p>
    <w:p w:rsidR="00000000" w:rsidRPr="004C22CB" w:rsidP="004C22CB">
      <w:pPr>
        <w:pStyle w:val="ListBullet"/>
      </w:pPr>
      <w:r w:rsidRPr="004C22CB">
        <w:t>signalling methods and communications</w:t>
      </w:r>
    </w:p>
    <w:p w:rsidR="00000000" w:rsidRPr="004C22CB" w:rsidP="004C22CB">
      <w:pPr>
        <w:pStyle w:val="ListBullet"/>
      </w:pPr>
      <w:r w:rsidRPr="004C22CB">
        <w:t>requirements for cleaning up work area, maintaining and storing tools, equipment and materials, and for environmentally friendly waste management.</w:t>
      </w:r>
    </w:p>
    <w:p w:rsidR="00000000" w:rsidRPr="004C22CB" w:rsidP="004C22CB">
      <w:pPr>
        <w:pStyle w:val="AllowPageBreak"/>
      </w:pPr>
    </w:p>
    <w:p w:rsidR="00000000" w:rsidRPr="004C22CB" w:rsidP="004C22CB">
      <w:pPr>
        <w:pStyle w:val="Heading1"/>
      </w:pPr>
      <w:bookmarkStart w:id="4" w:name="O_1292453"/>
      <w:bookmarkEnd w:id="4"/>
      <w:r w:rsidRPr="004C22CB">
        <w:t>Assessment Conditions</w:t>
      </w:r>
    </w:p>
    <w:p w:rsidR="00000000" w:rsidRPr="004C22CB" w:rsidP="00C97A01">
      <w:pPr>
        <w:pStyle w:val="BodyText"/>
      </w:pPr>
      <w:r w:rsidRPr="004C22CB">
        <w:t>Assessors must meet the requir</w:t>
      </w:r>
      <w:r w:rsidRPr="004C22CB">
        <w:t xml:space="preserve">ements for assessors outlined in the Standards for Registered Training Organisations. </w:t>
      </w:r>
    </w:p>
    <w:p w:rsidR="00000000" w:rsidRPr="004C22CB" w:rsidP="00C97A01">
      <w:pPr>
        <w:pStyle w:val="BodyText"/>
      </w:pPr>
      <w:r w:rsidRPr="004C22CB">
        <w:t>Assessment must be conducted in the workplace or a simulated workplace using realistic conditions, materials, activities, responsibilities, procedures, safety requiremen</w:t>
      </w:r>
      <w:r w:rsidRPr="004C22CB">
        <w:t>ts and environmental considerations.</w:t>
      </w:r>
    </w:p>
    <w:p w:rsidR="00000000" w:rsidRPr="004C22CB" w:rsidP="00C97A01">
      <w:pPr>
        <w:pStyle w:val="BodyText"/>
      </w:pPr>
      <w:r w:rsidRPr="004C22CB">
        <w:t>Candidates must have access to:</w:t>
      </w:r>
    </w:p>
    <w:p w:rsidR="00000000" w:rsidRPr="004C22CB" w:rsidP="004C22CB">
      <w:pPr>
        <w:pStyle w:val="ListBullet"/>
      </w:pPr>
      <w:r w:rsidRPr="004C22CB">
        <w:t xml:space="preserve">industry-standard equipment required to perform the tasks specified in the Performance Evidence </w:t>
      </w:r>
    </w:p>
    <w:p w:rsidR="00000000" w:rsidRPr="004C22CB" w:rsidP="004C22CB">
      <w:pPr>
        <w:pStyle w:val="ListBullet"/>
      </w:pPr>
      <w:r w:rsidRPr="004C22CB">
        <w:t>appropriate workplace information and records, including policies, procedures and legisla</w:t>
      </w:r>
      <w:r w:rsidRPr="004C22CB">
        <w:t>tive requirements.</w:t>
      </w:r>
    </w:p>
    <w:p w:rsidR="00000000" w:rsidRPr="004C22CB" w:rsidP="004C22CB">
      <w:pPr>
        <w:pStyle w:val="AllowPageBreak"/>
      </w:pPr>
    </w:p>
    <w:p w:rsidR="00000000" w:rsidRPr="004C22CB" w:rsidP="004C22CB">
      <w:pPr>
        <w:pStyle w:val="Heading1"/>
      </w:pPr>
      <w:bookmarkStart w:id="5" w:name="O_1292466"/>
      <w:bookmarkEnd w:id="5"/>
      <w:r w:rsidRPr="004C22CB">
        <w:t>Links</w:t>
      </w:r>
    </w:p>
    <w:p w:rsidR="00000000" w:rsidRPr="004C22CB" w:rsidP="00C97A01">
      <w:pPr>
        <w:pStyle w:val="BodyText"/>
      </w:pPr>
      <w:r w:rsidRPr="004C22CB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4430E3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C22CB" w:rsidP="004C22CB"/>
    <w:sectPr w:rsidSect="004C22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CB" w:rsidRPr="00C97A01" w:rsidP="00C97A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01" w:rsidP="004C2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7A01" w:rsidP="004C2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97A01" w:rsidP="004C2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C22CB" w:rsidRPr="00C97A01" w:rsidP="00C97A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2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7A01" w:rsidRPr="002D2AF8" w:rsidP="004C2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CPCCSC3001 Erect and dismantle intermediate scaffolding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97A01" w:rsidP="004C2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408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1C6B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9ACC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C2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C2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C2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C2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C2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C2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C2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C2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C2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C2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C22CB"/>
  </w:style>
  <w:style w:type="character" w:customStyle="1" w:styleId="Heading1Char">
    <w:name w:val="Heading 1 Char"/>
    <w:basedOn w:val="DefaultParagraphFont"/>
    <w:link w:val="Heading1"/>
    <w:rsid w:val="004C2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C2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C22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C22C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C22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C2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C2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C2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C2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C2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C2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C2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C2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C2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C2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C2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C2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C2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C2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C2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C2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C2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C2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C2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C2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C22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C2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C22CB"/>
    <w:rPr>
      <w:b/>
      <w:spacing w:val="0"/>
    </w:rPr>
  </w:style>
  <w:style w:type="paragraph" w:customStyle="1" w:styleId="SuperTitle">
    <w:name w:val="SuperTitle"/>
    <w:basedOn w:val="Title"/>
    <w:rsid w:val="004C2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C2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C2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C2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C2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C2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C2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C2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C2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C2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C2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C22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C22CB"/>
    <w:rPr>
      <w:i/>
    </w:rPr>
  </w:style>
  <w:style w:type="paragraph" w:styleId="Caption">
    <w:name w:val="caption"/>
    <w:basedOn w:val="BodyText"/>
    <w:next w:val="Normal"/>
    <w:qFormat/>
    <w:rsid w:val="004C2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C2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C2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C22CB"/>
  </w:style>
  <w:style w:type="paragraph" w:styleId="TableofFigures">
    <w:name w:val="table of figures"/>
    <w:basedOn w:val="Normal"/>
    <w:next w:val="Normal"/>
    <w:semiHidden/>
    <w:rsid w:val="004C2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C22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C22CB"/>
    <w:rPr>
      <w:rFonts w:ascii="Wingdings" w:hAnsi="Wingdings"/>
    </w:rPr>
  </w:style>
  <w:style w:type="paragraph" w:customStyle="1" w:styleId="TableHeading">
    <w:name w:val="Table Heading"/>
    <w:basedOn w:val="HeadingBase"/>
    <w:rsid w:val="004C2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C22CB"/>
    <w:rPr>
      <w:color w:val="0033CC"/>
      <w:u w:val="none"/>
    </w:rPr>
  </w:style>
  <w:style w:type="paragraph" w:customStyle="1" w:styleId="BodyTextRight">
    <w:name w:val="Body Text Right"/>
    <w:basedOn w:val="BodyText"/>
    <w:rsid w:val="004C2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C2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C22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C2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C2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C2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C22CB"/>
    <w:rPr>
      <w:sz w:val="32"/>
    </w:rPr>
  </w:style>
  <w:style w:type="paragraph" w:customStyle="1" w:styleId="HeadingProcedure">
    <w:name w:val="Heading Procedure"/>
    <w:basedOn w:val="HeadingBase"/>
    <w:next w:val="Normal"/>
    <w:rsid w:val="004C2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C22CB"/>
    <w:pPr>
      <w:spacing w:before="60" w:after="60"/>
    </w:pPr>
  </w:style>
  <w:style w:type="paragraph" w:styleId="ListContinue">
    <w:name w:val="List Continue"/>
    <w:basedOn w:val="List"/>
    <w:rsid w:val="004C22CB"/>
    <w:pPr>
      <w:ind w:firstLine="0"/>
    </w:pPr>
  </w:style>
  <w:style w:type="paragraph" w:customStyle="1" w:styleId="ListNote">
    <w:name w:val="List Note"/>
    <w:basedOn w:val="List"/>
    <w:rsid w:val="004C2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C2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C2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C22CB"/>
    <w:rPr>
      <w:rFonts w:ascii="Courier New" w:hAnsi="Courier New"/>
    </w:rPr>
  </w:style>
  <w:style w:type="paragraph" w:customStyle="1" w:styleId="NoteBullet">
    <w:name w:val="Note Bullet"/>
    <w:basedOn w:val="Note"/>
    <w:rsid w:val="004C2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C2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C2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C2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C22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C2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C2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C22CB"/>
    <w:rPr>
      <w:b/>
      <w:smallCaps/>
    </w:rPr>
  </w:style>
  <w:style w:type="paragraph" w:customStyle="1" w:styleId="TableListNumber">
    <w:name w:val="Table List Number"/>
    <w:basedOn w:val="ListNumber"/>
    <w:rsid w:val="004C2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C2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C22CB"/>
    <w:pPr>
      <w:numPr>
        <w:numId w:val="9"/>
      </w:numPr>
    </w:pPr>
  </w:style>
  <w:style w:type="paragraph" w:customStyle="1" w:styleId="ListAlpha2">
    <w:name w:val="List Alpha 2"/>
    <w:basedOn w:val="List2"/>
    <w:rsid w:val="004C22CB"/>
    <w:pPr>
      <w:numPr>
        <w:numId w:val="8"/>
      </w:numPr>
    </w:pPr>
  </w:style>
  <w:style w:type="paragraph" w:styleId="List2">
    <w:name w:val="List 2"/>
    <w:basedOn w:val="BodyText"/>
    <w:rsid w:val="004C2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C2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C2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C2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C22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C22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C22CB"/>
    <w:pPr>
      <w:numPr>
        <w:numId w:val="4"/>
      </w:numPr>
    </w:pPr>
  </w:style>
  <w:style w:type="paragraph" w:styleId="ListContinue2">
    <w:name w:val="List Continue 2"/>
    <w:basedOn w:val="List2"/>
    <w:rsid w:val="004C22CB"/>
    <w:pPr>
      <w:ind w:firstLine="0"/>
    </w:pPr>
  </w:style>
  <w:style w:type="paragraph" w:styleId="ListContinue3">
    <w:name w:val="List Continue 3"/>
    <w:basedOn w:val="List3"/>
    <w:rsid w:val="004C22CB"/>
    <w:pPr>
      <w:ind w:left="1021" w:firstLine="0"/>
    </w:pPr>
  </w:style>
  <w:style w:type="paragraph" w:styleId="ListContinue4">
    <w:name w:val="List Continue 4"/>
    <w:basedOn w:val="List4"/>
    <w:rsid w:val="004C22CB"/>
    <w:pPr>
      <w:ind w:firstLine="0"/>
    </w:pPr>
  </w:style>
  <w:style w:type="paragraph" w:styleId="ListContinue5">
    <w:name w:val="List Continue 5"/>
    <w:basedOn w:val="List5"/>
    <w:rsid w:val="004C22CB"/>
    <w:pPr>
      <w:ind w:firstLine="0"/>
    </w:pPr>
  </w:style>
  <w:style w:type="paragraph" w:styleId="ListNumber3">
    <w:name w:val="List Number 3"/>
    <w:basedOn w:val="List3"/>
    <w:rsid w:val="004C22CB"/>
    <w:pPr>
      <w:numPr>
        <w:numId w:val="5"/>
      </w:numPr>
    </w:pPr>
  </w:style>
  <w:style w:type="paragraph" w:styleId="ListNumber4">
    <w:name w:val="List Number 4"/>
    <w:basedOn w:val="List4"/>
    <w:rsid w:val="004C22CB"/>
    <w:pPr>
      <w:numPr>
        <w:numId w:val="6"/>
      </w:numPr>
    </w:pPr>
  </w:style>
  <w:style w:type="paragraph" w:styleId="ListNumber5">
    <w:name w:val="List Number 5"/>
    <w:basedOn w:val="List5"/>
    <w:rsid w:val="004C22CB"/>
    <w:pPr>
      <w:numPr>
        <w:numId w:val="7"/>
      </w:numPr>
    </w:pPr>
  </w:style>
  <w:style w:type="paragraph" w:styleId="BlockText">
    <w:name w:val="Block Text"/>
    <w:basedOn w:val="Normal"/>
    <w:rsid w:val="004C2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C2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C22CB"/>
    <w:rPr>
      <w:sz w:val="16"/>
      <w:vertAlign w:val="superscript"/>
    </w:rPr>
  </w:style>
  <w:style w:type="character" w:customStyle="1" w:styleId="Symbols">
    <w:name w:val="Symbols"/>
    <w:basedOn w:val="DefaultParagraphFont"/>
    <w:rsid w:val="004C22CB"/>
    <w:rPr>
      <w:rFonts w:ascii="Symbol" w:hAnsi="Symbol"/>
    </w:rPr>
  </w:style>
  <w:style w:type="character" w:customStyle="1" w:styleId="MenuOptions">
    <w:name w:val="Menu Options"/>
    <w:basedOn w:val="DefaultParagraphFont"/>
    <w:rsid w:val="004C2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C22CB"/>
    <w:rPr>
      <w:b/>
    </w:rPr>
  </w:style>
  <w:style w:type="character" w:customStyle="1" w:styleId="Underlined">
    <w:name w:val="Underlined"/>
    <w:basedOn w:val="DefaultParagraphFont"/>
    <w:rsid w:val="004C22CB"/>
    <w:rPr>
      <w:u w:val="single"/>
    </w:rPr>
  </w:style>
  <w:style w:type="paragraph" w:customStyle="1" w:styleId="TableBodyTextRight">
    <w:name w:val="Table Body Text Right"/>
    <w:basedOn w:val="TableBodyText"/>
    <w:rsid w:val="004C2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C22CB"/>
    <w:rPr>
      <w:sz w:val="18"/>
    </w:rPr>
  </w:style>
  <w:style w:type="paragraph" w:customStyle="1" w:styleId="BodySmallRight">
    <w:name w:val="Body Small Right"/>
    <w:basedOn w:val="BodyTextRight"/>
    <w:rsid w:val="004C22CB"/>
    <w:rPr>
      <w:sz w:val="18"/>
      <w:szCs w:val="18"/>
    </w:rPr>
  </w:style>
  <w:style w:type="paragraph" w:customStyle="1" w:styleId="MarginEdition">
    <w:name w:val="Margin Edition"/>
    <w:basedOn w:val="MarginNote"/>
    <w:rsid w:val="004C2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C22CB"/>
    <w:rPr>
      <w:sz w:val="2"/>
      <w:szCs w:val="2"/>
    </w:rPr>
  </w:style>
  <w:style w:type="character" w:customStyle="1" w:styleId="Small">
    <w:name w:val="Small"/>
    <w:basedOn w:val="DefaultParagraphFont"/>
    <w:rsid w:val="004C22CB"/>
    <w:rPr>
      <w:sz w:val="16"/>
    </w:rPr>
  </w:style>
  <w:style w:type="paragraph" w:customStyle="1" w:styleId="WideTable">
    <w:name w:val="Wide Table"/>
    <w:basedOn w:val="Normal"/>
    <w:rsid w:val="004C2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C22CB"/>
  </w:style>
  <w:style w:type="paragraph" w:styleId="Quote">
    <w:name w:val="Quote"/>
    <w:basedOn w:val="Heading1"/>
    <w:link w:val="QuoteChar"/>
    <w:qFormat/>
    <w:rsid w:val="004C2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C2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C22CB"/>
    <w:pPr>
      <w:pageBreakBefore/>
    </w:pPr>
  </w:style>
  <w:style w:type="paragraph" w:customStyle="1" w:styleId="Border">
    <w:name w:val="Border"/>
    <w:basedOn w:val="Normal"/>
    <w:qFormat/>
    <w:rsid w:val="004C2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C2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C2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C2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C2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C2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C2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C22CB"/>
    <w:rPr>
      <w:u w:val="single"/>
    </w:rPr>
  </w:style>
  <w:style w:type="character" w:customStyle="1" w:styleId="BoldandItalics">
    <w:name w:val="Bold and Italics"/>
    <w:qFormat/>
    <w:rsid w:val="004C22CB"/>
    <w:rPr>
      <w:b/>
      <w:i/>
      <w:u w:val="none"/>
    </w:rPr>
  </w:style>
  <w:style w:type="paragraph" w:styleId="BalloonText">
    <w:name w:val="Balloon Text"/>
    <w:basedOn w:val="Normal"/>
    <w:link w:val="BalloonTextChar"/>
    <w:rsid w:val="004C2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C2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C2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C2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C2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C2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C22CB"/>
    <w:pPr>
      <w:spacing w:before="0" w:after="0"/>
    </w:pPr>
  </w:style>
  <w:style w:type="paragraph" w:customStyle="1" w:styleId="BodyTextBold">
    <w:name w:val="Body Text Bold"/>
    <w:basedOn w:val="BodyText"/>
    <w:qFormat/>
    <w:rsid w:val="004C22CB"/>
    <w:rPr>
      <w:b/>
    </w:rPr>
  </w:style>
  <w:style w:type="character" w:styleId="Hyperlink">
    <w:name w:val="Hyperlink"/>
    <w:basedOn w:val="DefaultParagraphFont"/>
    <w:uiPriority w:val="99"/>
    <w:unhideWhenUsed/>
    <w:rsid w:val="00C97A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532</Words>
  <Characters>3730</Characters>
  <Application>Microsoft Office Word</Application>
  <DocSecurity>0</DocSecurity>
  <Lines>124</Lines>
  <Paragraphs>103</Paragraphs>
  <ScaleCrop>false</ScaleCrop>
  <Company>Author-it Software Corporation Ltd.</Company>
  <LinksUpToDate>false</LinksUpToDate>
  <CharactersWithSpaces>4159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CPCCSC3001 Erect and dismantle intermediate scaffolding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2024-12-24T00:50:00Z</dcterms:created>
  <dcterms:modified xsi:type="dcterms:W3CDTF">2024-12-24T00:50:00Z</dcterms:modified>
</cp:coreProperties>
</file>