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D43" w:rsidP="00686D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CPCCSC2002 Erect and dismantle basic scaffolding</w:t>
      </w:r>
      <w:r>
        <w:fldChar w:fldCharType="end"/>
      </w:r>
    </w:p>
    <w:p w:rsidR="00686D43" w:rsidP="00686D43">
      <w:pPr>
        <w:pStyle w:val="Version"/>
        <w:sectPr w:rsidSect="006857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85741" w:rsidP="00685741">
      <w:pPr>
        <w:pStyle w:val="SuperHeading"/>
      </w:pPr>
      <w:r w:rsidRPr="00685741">
        <w:t>CPCCSC2002 Erect and dismantle basic scaffolding</w:t>
      </w:r>
    </w:p>
    <w:p w:rsidR="00000000" w:rsidRPr="00685741" w:rsidP="00685741">
      <w:pPr>
        <w:pStyle w:val="Heading1"/>
      </w:pPr>
      <w:bookmarkStart w:id="1" w:name="O_1292480"/>
      <w:bookmarkEnd w:id="1"/>
      <w:r w:rsidRPr="006857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Updated reference to general construction induction training program.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41" w:rsidP="00685741">
            <w:pPr>
              <w:pStyle w:val="BodyText"/>
            </w:pPr>
            <w:r w:rsidRPr="00685741">
              <w:t>This version first released with CPC Construction, Plumbing and Services Training Package Release 5.1.</w:t>
            </w:r>
          </w:p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Minor edits to formatting.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Rele</w:t>
            </w:r>
            <w:r w:rsidRPr="00685741">
              <w:t>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41" w:rsidP="00685741">
            <w:pPr>
              <w:pStyle w:val="BodyText"/>
            </w:pPr>
            <w:r w:rsidRPr="00685741">
              <w:t>This version first released with CPC Construction, Plumbing and Services Training Package Release 5.0.</w:t>
            </w:r>
          </w:p>
          <w:p w:rsidR="00000000" w:rsidRPr="00685741" w:rsidP="00685741">
            <w:pPr>
              <w:pStyle w:val="BodyText"/>
            </w:pPr>
            <w:r w:rsidRPr="00685741">
              <w:t>Supersedes and is equivalent to CPCCSC2002A Erect and dismantle basic scaffolding.  Updated to meet the Standards for Training Packages 2012.</w:t>
            </w:r>
          </w:p>
        </w:tc>
      </w:tr>
    </w:tbl>
    <w:p w:rsidR="00000000" w:rsidRPr="00685741" w:rsidP="00685741">
      <w:pPr>
        <w:pStyle w:val="BodyText"/>
      </w:pPr>
    </w:p>
    <w:p w:rsidR="00000000" w:rsidRPr="00685741" w:rsidP="00685741">
      <w:pPr>
        <w:pStyle w:val="AllowPageBreak"/>
      </w:pPr>
    </w:p>
    <w:p w:rsidR="00000000" w:rsidRPr="00685741" w:rsidP="00685741">
      <w:pPr>
        <w:pStyle w:val="Heading1"/>
      </w:pPr>
      <w:bookmarkStart w:id="2" w:name="O_1292479"/>
      <w:bookmarkEnd w:id="2"/>
      <w:r w:rsidRPr="00685741">
        <w:t>Application</w:t>
      </w:r>
    </w:p>
    <w:p w:rsidR="00000000" w:rsidRPr="00685741" w:rsidP="00686D43">
      <w:pPr>
        <w:pStyle w:val="BodyText"/>
      </w:pPr>
      <w:r w:rsidRPr="00685741">
        <w:t>This unit specifies the skills and knowledge required to erect and dismantle a range of modular scaffolding systems to provide work platforms for construction purposes. Scaffolding systems include edge protection, access ways an</w:t>
      </w:r>
      <w:r w:rsidRPr="00685741">
        <w:t xml:space="preserve">d falsework (scaffold support systems for formwork). </w:t>
      </w:r>
    </w:p>
    <w:p w:rsidR="00000000" w:rsidRPr="00685741" w:rsidP="00686D43">
      <w:pPr>
        <w:pStyle w:val="BodyText"/>
      </w:pPr>
      <w:r w:rsidRPr="00685741">
        <w:t xml:space="preserve">It applies to those who work under the direction of more experienced workers to erect and dismantle a range of modular scaffolding systems. </w:t>
      </w:r>
    </w:p>
    <w:p w:rsidR="00000000" w:rsidRPr="00685741" w:rsidP="00686D43">
      <w:pPr>
        <w:pStyle w:val="BodyText"/>
      </w:pPr>
      <w:r w:rsidRPr="00685741">
        <w:t>Completion of the general construction induction training pro</w:t>
      </w:r>
      <w:r w:rsidRPr="00685741">
        <w:t xml:space="preserve">gram, specified in the Safe Work Australia model </w:t>
      </w:r>
      <w:r w:rsidRPr="00685741">
        <w:rPr>
          <w:rStyle w:val="Emphasis"/>
        </w:rPr>
        <w:t>Code of Practice: Construction Work</w:t>
      </w:r>
      <w:r w:rsidRPr="00685741">
        <w:t xml:space="preserve">, is required by anyone carrying out construction work. Achievement of </w:t>
      </w:r>
      <w:r w:rsidRPr="00685741">
        <w:rPr>
          <w:rStyle w:val="Emphasis"/>
        </w:rPr>
        <w:t>CPCWHS1001 Prepare to work safely in the construction industry</w:t>
      </w:r>
      <w:r w:rsidRPr="00685741">
        <w:t xml:space="preserve"> meets this requirement.</w:t>
      </w:r>
    </w:p>
    <w:p w:rsidR="00000000" w:rsidRPr="00685741" w:rsidP="00686D43">
      <w:pPr>
        <w:pStyle w:val="BodyText"/>
      </w:pPr>
      <w:r w:rsidRPr="00685741">
        <w:t>Licensing, leg</w:t>
      </w:r>
      <w:r w:rsidRPr="00685741">
        <w:t>islative, regulatory or certification requirements apply to this unit of competency in some states and territories. For further information, check with the relevant regulatory authority.</w:t>
      </w:r>
    </w:p>
    <w:p w:rsidR="00000000" w:rsidRPr="00685741" w:rsidP="00685741">
      <w:pPr>
        <w:pStyle w:val="Heading1"/>
      </w:pPr>
      <w:bookmarkStart w:id="3" w:name="O_1292478"/>
      <w:bookmarkEnd w:id="3"/>
      <w:r w:rsidRPr="00685741">
        <w:t>Pre-requisite Unit</w:t>
      </w:r>
    </w:p>
    <w:p w:rsidR="00000000" w:rsidRPr="00685741" w:rsidP="00686D43">
      <w:pPr>
        <w:pStyle w:val="BodyText"/>
      </w:pPr>
      <w:r w:rsidRPr="00685741">
        <w:t>CPCCWHS2001 Apply WHS requirements, policies and procedures in the construction industry</w:t>
      </w:r>
    </w:p>
    <w:p w:rsidR="00000000" w:rsidRPr="00685741" w:rsidP="00685741">
      <w:pPr>
        <w:pStyle w:val="Heading1"/>
      </w:pPr>
      <w:bookmarkStart w:id="4" w:name="O_1292477"/>
      <w:bookmarkEnd w:id="4"/>
      <w:r w:rsidRPr="00685741">
        <w:t>Unit Sector</w:t>
      </w:r>
    </w:p>
    <w:p w:rsidR="00000000" w:rsidRPr="00685741" w:rsidP="00686D43">
      <w:pPr>
        <w:pStyle w:val="BodyText"/>
      </w:pPr>
      <w:r w:rsidRPr="00685741">
        <w:t>Construction</w:t>
      </w:r>
    </w:p>
    <w:p w:rsidR="00000000" w:rsidRPr="00685741" w:rsidP="00685741">
      <w:pPr>
        <w:pStyle w:val="Heading1"/>
      </w:pPr>
      <w:bookmarkStart w:id="5" w:name="O_1292476"/>
      <w:bookmarkEnd w:id="5"/>
      <w:r w:rsidRPr="006857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Performance criteria descri</w:t>
            </w:r>
            <w:r w:rsidRPr="00685741">
              <w:t>be what needs to be done to demonstrate achievement of the element.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Plan and prepare to erect and dismantle basic scaffolding.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Read work order and associated documentation and clarify work tasks with relevant persons.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Plan all work to comply with relevant legislation, regulations, standards, codes, work health and safety (WHS), environmental and workplace requirements.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Select plant, tools and equipment, check for serviceability and rectify or report any faults.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Select and inspect scaffolding and components, and label and reject damaged components.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Calculate expected loading on scaffold and supporting structure using load tables and manufacturer specifications.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Identify site access and egress routes.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Whip, tie, splice and inspect ropes.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Inspect whipping cord and fibre rope for damage and wear.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Whip designated rope ends in accordance with work order and regulatory requirements.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Splice designated rope ends in accordance with work order and regulatory requirements.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Apply and inspect bends and hitches in accordance with work order.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Erect basic scaffolding.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Erect required safety signage and barricades and fit personal protective equipment (PPE).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Select sole board/base plate in accordance with regulatory and manufacturer requirements.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Set out and erect scaffolding in accordance with regulatory an</w:t>
            </w:r>
            <w:r w:rsidRPr="00685741">
              <w:t>d manufacturer requirements.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 xml:space="preserve">Erect and install static lines where specified in </w:t>
            </w:r>
            <w:r w:rsidRPr="00685741">
              <w:t>accordance with regulatory requirements.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Assemble and erect lifting device as specified.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Inspect, repair and alter erected basic scaffolding.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Inspect erected modular scaffolding for damage, corrosion, wear and compatibility.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Check current use of scaffolding against original design and confirm that it is in accordance with regulations and specifications.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Inspect and confirm scaffold</w:t>
            </w:r>
            <w:r w:rsidRPr="00685741">
              <w:t>ing stability.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Carry out alteration or repair as necessary and within own level of responsibility.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Complete and date inspection log and handover certificate, ready for signing by a certified scaffolder.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Dismantle basic scaffolding.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Isolate scaffolding with appropriate signage and barricades to ensure safe dismantling.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Dismantle scaffolding, reversing procedure followed for erection.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Clear work area and dispose of, reuse or recycle materials in accordance with regulatory and workplace requirements.</w:t>
            </w:r>
          </w:p>
        </w:tc>
      </w:tr>
      <w:tr w:rsidTr="006857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41">
            <w:pPr>
              <w:pStyle w:val="BodyText"/>
              <w:rPr>
                <w:lang w:val="en-NZ"/>
              </w:rPr>
            </w:pPr>
            <w:r w:rsidRPr="00685741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41" w:rsidP="00685741">
            <w:pPr>
              <w:pStyle w:val="BodyText"/>
            </w:pPr>
            <w:r w:rsidRPr="00685741">
              <w:t>Clean, check, maintain and store tools and equipment in accordance with manufacturer and workplace requirements.</w:t>
            </w:r>
          </w:p>
        </w:tc>
      </w:tr>
    </w:tbl>
    <w:p w:rsidR="00000000" w:rsidRPr="00685741" w:rsidP="00685741">
      <w:pPr>
        <w:pStyle w:val="BodyText"/>
      </w:pPr>
    </w:p>
    <w:p w:rsidR="00000000" w:rsidRPr="00685741" w:rsidP="00685741">
      <w:pPr>
        <w:pStyle w:val="AllowPageBreak"/>
      </w:pPr>
    </w:p>
    <w:p w:rsidR="00000000" w:rsidRPr="00685741" w:rsidP="00685741">
      <w:pPr>
        <w:pStyle w:val="Heading1"/>
      </w:pPr>
      <w:bookmarkStart w:id="6" w:name="O_1292475"/>
      <w:bookmarkEnd w:id="6"/>
      <w:r w:rsidRPr="00685741">
        <w:t>Foundation Skills</w:t>
      </w:r>
    </w:p>
    <w:p w:rsidR="00000000" w:rsidRPr="00685741" w:rsidP="00686D43">
      <w:pPr>
        <w:pStyle w:val="BodyText"/>
      </w:pPr>
      <w:r w:rsidRPr="00685741">
        <w:t xml:space="preserve">Foundation skills essential to performance are explicit in the performance criteria of this unit of competency. </w:t>
      </w:r>
    </w:p>
    <w:p w:rsidR="00000000" w:rsidRPr="00685741" w:rsidP="00685741">
      <w:pPr>
        <w:pStyle w:val="Heading1"/>
      </w:pPr>
      <w:bookmarkStart w:id="7" w:name="O_1292474"/>
      <w:bookmarkEnd w:id="7"/>
      <w:r w:rsidRPr="00685741">
        <w:t>Unit Mapping Information</w:t>
      </w:r>
    </w:p>
    <w:p w:rsidR="00000000" w:rsidRPr="00685741" w:rsidP="00686D43">
      <w:pPr>
        <w:pStyle w:val="BodyText"/>
      </w:pPr>
      <w:r w:rsidRPr="00685741">
        <w:t>Supersedes and is equivalent to CPCCSC2002A Erect and dismantle basic sc</w:t>
      </w:r>
      <w:r w:rsidRPr="00685741">
        <w:t>affolding.</w:t>
      </w:r>
    </w:p>
    <w:p w:rsidR="00000000" w:rsidRPr="00685741" w:rsidP="00685741">
      <w:pPr>
        <w:pStyle w:val="Heading1"/>
      </w:pPr>
      <w:bookmarkStart w:id="8" w:name="O_1292481"/>
      <w:bookmarkEnd w:id="8"/>
      <w:r w:rsidRPr="00685741">
        <w:t>Links</w:t>
      </w:r>
    </w:p>
    <w:p w:rsidR="00000000" w:rsidRPr="00685741" w:rsidP="00686D43">
      <w:pPr>
        <w:pStyle w:val="BodyText"/>
      </w:pPr>
      <w:r w:rsidRPr="0068574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0016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85741" w:rsidP="00685741"/>
    <w:sectPr w:rsidSect="006857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41" w:rsidRPr="00686D43" w:rsidP="00686D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D43" w:rsidP="00685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D43" w:rsidP="00685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86D43" w:rsidP="006857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D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741" w:rsidRPr="00686D43" w:rsidP="00686D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D43" w:rsidRPr="002D2AF8" w:rsidP="00685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CPCCSC2002 Erect and dismantle basic scaffolding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86D43" w:rsidP="006857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7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7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7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7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7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7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7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7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7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7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7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741"/>
  </w:style>
  <w:style w:type="character" w:customStyle="1" w:styleId="Heading1Char">
    <w:name w:val="Heading 1 Char"/>
    <w:basedOn w:val="DefaultParagraphFont"/>
    <w:link w:val="Heading1"/>
    <w:rsid w:val="006857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7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741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85741"/>
    <w:rPr>
      <w:i/>
    </w:rPr>
  </w:style>
  <w:style w:type="paragraph" w:customStyle="1" w:styleId="SuperHeading">
    <w:name w:val="SuperHeading"/>
    <w:basedOn w:val="Normal"/>
    <w:rsid w:val="006857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7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7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7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7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7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7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7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7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7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7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7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7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7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7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7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7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57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57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5741"/>
    <w:rPr>
      <w:b/>
      <w:spacing w:val="0"/>
    </w:rPr>
  </w:style>
  <w:style w:type="paragraph" w:customStyle="1" w:styleId="SuperTitle">
    <w:name w:val="SuperTitle"/>
    <w:basedOn w:val="Title"/>
    <w:rsid w:val="006857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7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7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57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57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7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7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7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7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7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7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7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7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57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7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7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741"/>
  </w:style>
  <w:style w:type="paragraph" w:styleId="TableofFigures">
    <w:name w:val="table of figures"/>
    <w:basedOn w:val="Normal"/>
    <w:next w:val="Normal"/>
    <w:semiHidden/>
    <w:rsid w:val="006857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7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5741"/>
    <w:rPr>
      <w:rFonts w:ascii="Wingdings" w:hAnsi="Wingdings"/>
    </w:rPr>
  </w:style>
  <w:style w:type="paragraph" w:customStyle="1" w:styleId="TableHeading">
    <w:name w:val="Table Heading"/>
    <w:basedOn w:val="HeadingBase"/>
    <w:rsid w:val="006857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741"/>
    <w:rPr>
      <w:color w:val="0033CC"/>
      <w:u w:val="none"/>
    </w:rPr>
  </w:style>
  <w:style w:type="paragraph" w:customStyle="1" w:styleId="BodyTextRight">
    <w:name w:val="Body Text Right"/>
    <w:basedOn w:val="BodyText"/>
    <w:rsid w:val="006857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7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7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7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7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7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741"/>
    <w:rPr>
      <w:sz w:val="32"/>
    </w:rPr>
  </w:style>
  <w:style w:type="paragraph" w:customStyle="1" w:styleId="HeadingProcedure">
    <w:name w:val="Heading Procedure"/>
    <w:basedOn w:val="HeadingBase"/>
    <w:next w:val="Normal"/>
    <w:rsid w:val="006857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741"/>
    <w:pPr>
      <w:spacing w:before="60" w:after="60"/>
    </w:pPr>
  </w:style>
  <w:style w:type="paragraph" w:styleId="ListContinue">
    <w:name w:val="List Continue"/>
    <w:basedOn w:val="List"/>
    <w:rsid w:val="00685741"/>
    <w:pPr>
      <w:ind w:firstLine="0"/>
    </w:pPr>
  </w:style>
  <w:style w:type="paragraph" w:customStyle="1" w:styleId="ListNote">
    <w:name w:val="List Note"/>
    <w:basedOn w:val="List"/>
    <w:rsid w:val="006857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7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7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741"/>
    <w:rPr>
      <w:rFonts w:ascii="Courier New" w:hAnsi="Courier New"/>
    </w:rPr>
  </w:style>
  <w:style w:type="paragraph" w:customStyle="1" w:styleId="NoteBullet">
    <w:name w:val="Note Bullet"/>
    <w:basedOn w:val="Note"/>
    <w:rsid w:val="006857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7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7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7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7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57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7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741"/>
    <w:rPr>
      <w:b/>
      <w:smallCaps/>
    </w:rPr>
  </w:style>
  <w:style w:type="paragraph" w:customStyle="1" w:styleId="TableListNumber">
    <w:name w:val="Table List Number"/>
    <w:basedOn w:val="ListNumber"/>
    <w:rsid w:val="006857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7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741"/>
    <w:pPr>
      <w:numPr>
        <w:numId w:val="7"/>
      </w:numPr>
    </w:pPr>
  </w:style>
  <w:style w:type="paragraph" w:customStyle="1" w:styleId="ListAlpha2">
    <w:name w:val="List Alpha 2"/>
    <w:basedOn w:val="List2"/>
    <w:rsid w:val="00685741"/>
    <w:pPr>
      <w:numPr>
        <w:numId w:val="6"/>
      </w:numPr>
    </w:pPr>
  </w:style>
  <w:style w:type="paragraph" w:styleId="List2">
    <w:name w:val="List 2"/>
    <w:basedOn w:val="BodyText"/>
    <w:rsid w:val="006857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7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7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7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7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7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5741"/>
    <w:pPr>
      <w:numPr>
        <w:numId w:val="2"/>
      </w:numPr>
    </w:pPr>
  </w:style>
  <w:style w:type="paragraph" w:styleId="ListContinue2">
    <w:name w:val="List Continue 2"/>
    <w:basedOn w:val="List2"/>
    <w:rsid w:val="00685741"/>
    <w:pPr>
      <w:ind w:firstLine="0"/>
    </w:pPr>
  </w:style>
  <w:style w:type="paragraph" w:styleId="ListContinue3">
    <w:name w:val="List Continue 3"/>
    <w:basedOn w:val="List3"/>
    <w:rsid w:val="00685741"/>
    <w:pPr>
      <w:ind w:left="1021" w:firstLine="0"/>
    </w:pPr>
  </w:style>
  <w:style w:type="paragraph" w:styleId="ListContinue4">
    <w:name w:val="List Continue 4"/>
    <w:basedOn w:val="List4"/>
    <w:rsid w:val="00685741"/>
    <w:pPr>
      <w:ind w:firstLine="0"/>
    </w:pPr>
  </w:style>
  <w:style w:type="paragraph" w:styleId="ListContinue5">
    <w:name w:val="List Continue 5"/>
    <w:basedOn w:val="List5"/>
    <w:rsid w:val="00685741"/>
    <w:pPr>
      <w:ind w:firstLine="0"/>
    </w:pPr>
  </w:style>
  <w:style w:type="paragraph" w:styleId="ListNumber3">
    <w:name w:val="List Number 3"/>
    <w:basedOn w:val="List3"/>
    <w:rsid w:val="00685741"/>
    <w:pPr>
      <w:numPr>
        <w:numId w:val="3"/>
      </w:numPr>
    </w:pPr>
  </w:style>
  <w:style w:type="paragraph" w:styleId="ListNumber4">
    <w:name w:val="List Number 4"/>
    <w:basedOn w:val="List4"/>
    <w:rsid w:val="00685741"/>
    <w:pPr>
      <w:numPr>
        <w:numId w:val="4"/>
      </w:numPr>
    </w:pPr>
  </w:style>
  <w:style w:type="paragraph" w:styleId="ListNumber5">
    <w:name w:val="List Number 5"/>
    <w:basedOn w:val="List5"/>
    <w:rsid w:val="00685741"/>
    <w:pPr>
      <w:numPr>
        <w:numId w:val="5"/>
      </w:numPr>
    </w:pPr>
  </w:style>
  <w:style w:type="paragraph" w:styleId="BlockText">
    <w:name w:val="Block Text"/>
    <w:basedOn w:val="Normal"/>
    <w:rsid w:val="006857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7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741"/>
    <w:rPr>
      <w:sz w:val="16"/>
      <w:vertAlign w:val="superscript"/>
    </w:rPr>
  </w:style>
  <w:style w:type="character" w:customStyle="1" w:styleId="Symbols">
    <w:name w:val="Symbols"/>
    <w:basedOn w:val="DefaultParagraphFont"/>
    <w:rsid w:val="00685741"/>
    <w:rPr>
      <w:rFonts w:ascii="Symbol" w:hAnsi="Symbol"/>
    </w:rPr>
  </w:style>
  <w:style w:type="character" w:customStyle="1" w:styleId="MenuOptions">
    <w:name w:val="Menu Options"/>
    <w:basedOn w:val="DefaultParagraphFont"/>
    <w:rsid w:val="006857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741"/>
    <w:rPr>
      <w:b/>
    </w:rPr>
  </w:style>
  <w:style w:type="character" w:customStyle="1" w:styleId="Underlined">
    <w:name w:val="Underlined"/>
    <w:basedOn w:val="DefaultParagraphFont"/>
    <w:rsid w:val="00685741"/>
    <w:rPr>
      <w:u w:val="single"/>
    </w:rPr>
  </w:style>
  <w:style w:type="paragraph" w:customStyle="1" w:styleId="TableBodyTextRight">
    <w:name w:val="Table Body Text Right"/>
    <w:basedOn w:val="TableBodyText"/>
    <w:rsid w:val="006857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741"/>
    <w:rPr>
      <w:sz w:val="18"/>
    </w:rPr>
  </w:style>
  <w:style w:type="paragraph" w:customStyle="1" w:styleId="BodySmallRight">
    <w:name w:val="Body Small Right"/>
    <w:basedOn w:val="BodyTextRight"/>
    <w:rsid w:val="00685741"/>
    <w:rPr>
      <w:sz w:val="18"/>
      <w:szCs w:val="18"/>
    </w:rPr>
  </w:style>
  <w:style w:type="paragraph" w:customStyle="1" w:styleId="MarginEdition">
    <w:name w:val="Margin Edition"/>
    <w:basedOn w:val="MarginNote"/>
    <w:rsid w:val="006857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741"/>
    <w:rPr>
      <w:sz w:val="2"/>
      <w:szCs w:val="2"/>
    </w:rPr>
  </w:style>
  <w:style w:type="character" w:customStyle="1" w:styleId="Small">
    <w:name w:val="Small"/>
    <w:basedOn w:val="DefaultParagraphFont"/>
    <w:rsid w:val="00685741"/>
    <w:rPr>
      <w:sz w:val="16"/>
    </w:rPr>
  </w:style>
  <w:style w:type="paragraph" w:customStyle="1" w:styleId="WideTable">
    <w:name w:val="Wide Table"/>
    <w:basedOn w:val="Normal"/>
    <w:rsid w:val="006857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741"/>
  </w:style>
  <w:style w:type="paragraph" w:styleId="Quote">
    <w:name w:val="Quote"/>
    <w:basedOn w:val="Heading1"/>
    <w:link w:val="QuoteChar"/>
    <w:qFormat/>
    <w:rsid w:val="006857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7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741"/>
    <w:pPr>
      <w:pageBreakBefore/>
    </w:pPr>
  </w:style>
  <w:style w:type="paragraph" w:customStyle="1" w:styleId="Border">
    <w:name w:val="Border"/>
    <w:basedOn w:val="Normal"/>
    <w:qFormat/>
    <w:rsid w:val="006857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7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7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7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7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7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7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7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7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741"/>
    <w:rPr>
      <w:u w:val="single"/>
    </w:rPr>
  </w:style>
  <w:style w:type="character" w:customStyle="1" w:styleId="BoldandItalics">
    <w:name w:val="Bold and Italics"/>
    <w:qFormat/>
    <w:rsid w:val="00685741"/>
    <w:rPr>
      <w:b/>
      <w:i/>
      <w:u w:val="none"/>
    </w:rPr>
  </w:style>
  <w:style w:type="paragraph" w:styleId="BalloonText">
    <w:name w:val="Balloon Text"/>
    <w:basedOn w:val="Normal"/>
    <w:link w:val="BalloonTextChar"/>
    <w:rsid w:val="00685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7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7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7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7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7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741"/>
    <w:pPr>
      <w:spacing w:before="0" w:after="0"/>
    </w:pPr>
  </w:style>
  <w:style w:type="paragraph" w:customStyle="1" w:styleId="BodyTextBold">
    <w:name w:val="Body Text Bold"/>
    <w:basedOn w:val="BodyText"/>
    <w:qFormat/>
    <w:rsid w:val="00685741"/>
    <w:rPr>
      <w:b/>
    </w:rPr>
  </w:style>
  <w:style w:type="character" w:styleId="Hyperlink">
    <w:name w:val="Hyperlink"/>
    <w:basedOn w:val="DefaultParagraphFont"/>
    <w:uiPriority w:val="99"/>
    <w:unhideWhenUsed/>
    <w:rsid w:val="00686D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684</Words>
  <Characters>4263</Characters>
  <Application>Microsoft Office Word</Application>
  <DocSecurity>0</DocSecurity>
  <Lines>203</Lines>
  <Paragraphs>109</Paragraphs>
  <ScaleCrop>false</ScaleCrop>
  <Company>Author-it Software Corporation Ltd.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CPCCSC2002 Erect and dismantle basic scaffolding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2024-12-24T01:15:00Z</dcterms:created>
  <dcterms:modified xsi:type="dcterms:W3CDTF">2024-12-24T01:15:00Z</dcterms:modified>
</cp:coreProperties>
</file>