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E6F" w:rsidP="00CA4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CPCCSC2002 Erect and dismantle basic scaffolding</w:t>
      </w:r>
      <w:r>
        <w:fldChar w:fldCharType="end"/>
      </w:r>
    </w:p>
    <w:p w:rsidR="00CA4E6F" w:rsidP="00CA4E6F">
      <w:pPr>
        <w:pStyle w:val="Version"/>
        <w:sectPr w:rsidSect="00D83A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83A1E" w:rsidP="00D83A1E">
      <w:pPr>
        <w:pStyle w:val="SuperHeading"/>
      </w:pPr>
      <w:r w:rsidRPr="00D83A1E">
        <w:t>CPCCSC2002 Erect and dismantle basic scaffolding</w:t>
      </w:r>
    </w:p>
    <w:p w:rsidR="00000000" w:rsidRPr="00D83A1E" w:rsidP="00D83A1E">
      <w:pPr>
        <w:pStyle w:val="Heading1"/>
      </w:pPr>
      <w:bookmarkStart w:id="1" w:name="O_1292480"/>
      <w:bookmarkEnd w:id="1"/>
      <w:r w:rsidRPr="00D83A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Updated reference to general construction induction training program.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1E" w:rsidP="00D83A1E">
            <w:pPr>
              <w:pStyle w:val="BodyText"/>
            </w:pPr>
            <w:r w:rsidRPr="00D83A1E">
              <w:t>This version first released with CPC Construction, Plumbing and Services Training Package Release 5.1.</w:t>
            </w:r>
          </w:p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Minor edits to formatting.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</w:t>
            </w:r>
            <w:r w:rsidRPr="00D83A1E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1E" w:rsidP="00D83A1E">
            <w:pPr>
              <w:pStyle w:val="BodyText"/>
            </w:pPr>
            <w:r w:rsidRPr="00D83A1E">
              <w:t>This version first released with CPC Construction, Plumbing and Services Training Package Release 5.0.</w:t>
            </w:r>
          </w:p>
          <w:p w:rsidR="00000000" w:rsidRPr="00D83A1E" w:rsidP="00D83A1E">
            <w:pPr>
              <w:pStyle w:val="BodyText"/>
            </w:pPr>
            <w:r w:rsidRPr="00D83A1E">
              <w:t>Supersedes and is equivalent to CPCCSC2002A Erect and dismantle basic scaffolding.  Updated to meet the Standards for Training Packages 2012.</w:t>
            </w:r>
          </w:p>
        </w:tc>
      </w:tr>
    </w:tbl>
    <w:p w:rsidR="00000000" w:rsidRPr="00D83A1E" w:rsidP="00D83A1E">
      <w:pPr>
        <w:pStyle w:val="BodyText"/>
      </w:pP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2" w:name="O_1292479"/>
      <w:bookmarkEnd w:id="2"/>
      <w:r w:rsidRPr="00D83A1E">
        <w:t>Application</w:t>
      </w:r>
    </w:p>
    <w:p w:rsidR="00000000" w:rsidRPr="00D83A1E" w:rsidP="00CA4E6F">
      <w:pPr>
        <w:pStyle w:val="BodyText"/>
      </w:pPr>
      <w:r w:rsidRPr="00D83A1E">
        <w:t>This unit specifies the skills and knowledge required to erect and dismantle a range of modular scaffolding systems to provide work platforms for construction purposes. Scaffolding systems include edge protection, access ways an</w:t>
      </w:r>
      <w:r w:rsidRPr="00D83A1E">
        <w:t xml:space="preserve">d falsework (scaffold support systems for formwork). </w:t>
      </w:r>
    </w:p>
    <w:p w:rsidR="00000000" w:rsidRPr="00D83A1E" w:rsidP="00CA4E6F">
      <w:pPr>
        <w:pStyle w:val="BodyText"/>
      </w:pPr>
      <w:r w:rsidRPr="00D83A1E">
        <w:t xml:space="preserve">It applies to those who work under the direction of more experienced workers to erect and dismantle a range of modular scaffolding systems. </w:t>
      </w:r>
    </w:p>
    <w:p w:rsidR="00000000" w:rsidRPr="00D83A1E" w:rsidP="00CA4E6F">
      <w:pPr>
        <w:pStyle w:val="BodyText"/>
      </w:pPr>
      <w:r w:rsidRPr="00D83A1E">
        <w:t>Completion of the general construction induction training pro</w:t>
      </w:r>
      <w:r w:rsidRPr="00D83A1E">
        <w:t xml:space="preserve">gram, specified in the Safe Work Australia model </w:t>
      </w:r>
      <w:r w:rsidRPr="00D83A1E">
        <w:rPr>
          <w:rStyle w:val="Emphasis"/>
        </w:rPr>
        <w:t>Code of Practice: Construction Work</w:t>
      </w:r>
      <w:r w:rsidRPr="00D83A1E">
        <w:t xml:space="preserve">, is required by anyone carrying out construction work. Achievement of </w:t>
      </w:r>
      <w:r w:rsidRPr="00D83A1E">
        <w:rPr>
          <w:rStyle w:val="Emphasis"/>
        </w:rPr>
        <w:t>CPCWHS1001 Prepare to work safely in the construction industry</w:t>
      </w:r>
      <w:r w:rsidRPr="00D83A1E">
        <w:t xml:space="preserve"> meets this requirement.</w:t>
      </w:r>
    </w:p>
    <w:p w:rsidR="00000000" w:rsidRPr="00D83A1E" w:rsidP="00CA4E6F">
      <w:pPr>
        <w:pStyle w:val="BodyText"/>
      </w:pPr>
      <w:r w:rsidRPr="00D83A1E">
        <w:t>Licensing, leg</w:t>
      </w:r>
      <w:r w:rsidRPr="00D83A1E">
        <w:t>islative, regulatory or certification requirements apply to this unit of competency in some states and territories. For further information, check with the relevant regulatory authority.</w:t>
      </w:r>
    </w:p>
    <w:p w:rsidR="00000000" w:rsidRPr="00D83A1E" w:rsidP="00D83A1E">
      <w:pPr>
        <w:pStyle w:val="Heading1"/>
      </w:pPr>
      <w:bookmarkStart w:id="3" w:name="O_1292478"/>
      <w:bookmarkEnd w:id="3"/>
      <w:r w:rsidRPr="00D83A1E">
        <w:t>Pre-requisite Unit</w:t>
      </w:r>
    </w:p>
    <w:p w:rsidR="00000000" w:rsidRPr="00D83A1E" w:rsidP="00CA4E6F">
      <w:pPr>
        <w:pStyle w:val="BodyText"/>
      </w:pPr>
      <w:r w:rsidRPr="00D83A1E">
        <w:t>CPCCWHS2001 Apply WHS requirements, policies and procedures in the construction industry</w:t>
      </w:r>
    </w:p>
    <w:p w:rsidR="00000000" w:rsidRPr="00D83A1E" w:rsidP="00D83A1E">
      <w:pPr>
        <w:pStyle w:val="Heading1"/>
      </w:pPr>
      <w:bookmarkStart w:id="4" w:name="O_1292477"/>
      <w:bookmarkEnd w:id="4"/>
      <w:r w:rsidRPr="00D83A1E">
        <w:t>Unit Sector</w:t>
      </w:r>
    </w:p>
    <w:p w:rsidR="00000000" w:rsidRPr="00D83A1E" w:rsidP="00CA4E6F">
      <w:pPr>
        <w:pStyle w:val="BodyText"/>
      </w:pPr>
      <w:r w:rsidRPr="00D83A1E">
        <w:t>Construction</w:t>
      </w:r>
    </w:p>
    <w:p w:rsidR="00000000" w:rsidRPr="00D83A1E" w:rsidP="00D83A1E">
      <w:pPr>
        <w:pStyle w:val="Heading1"/>
      </w:pPr>
      <w:bookmarkStart w:id="5" w:name="O_1292476"/>
      <w:bookmarkEnd w:id="5"/>
      <w:r w:rsidRPr="00D83A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Performance criteria descri</w:t>
            </w:r>
            <w:r w:rsidRPr="00D83A1E">
              <w:t>be what needs to be done to demonstrate achievement of the element.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Plan and prepare to erect and dismantle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Read work order and associated documentation and clarify work tasks with relevant persons.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Plan all work to comply with relevant legislation, regulations, standards, codes, work health and safety (WHS), environmental and workplace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Select plant, tools and equipment, check for serviceability and rectify or report any faults.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Select and inspect scaffolding and components, and label and reject damaged components.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Calculate expected loading on scaffold and supporting structure using load tables and manufacturer specifications.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Identify site access and egress routes.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Whip, tie, splice and inspect ropes.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Inspect whipping cord and fibre rope for damage and wear.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Whip designated rope ends in accordance with work order and regulatory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Splice designated rope ends in accordance with work order and regulatory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Apply and inspect bends and hitches in accordance with work order.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Erect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Erect required safety signage and barricades and fit personal protective equipment (PPE).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Select sole board/base plate in accordance with regulatory and manufacturer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Set out and erect scaffolding in accordance with regulatory an</w:t>
            </w:r>
            <w:r w:rsidRPr="00D83A1E">
              <w:t>d manufacturer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 xml:space="preserve">Erect and install static lines where specified in </w:t>
            </w:r>
            <w:r w:rsidRPr="00D83A1E">
              <w:t>accordance with regulatory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Assemble and erect lifting device as specified.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Inspect, repair and alter erected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Inspect erected modular scaffolding for damage, corrosion, wear and compatibility.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Check current use of scaffolding against original design and confirm that it is in accordance with regulations and specifications.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Inspect and confirm scaffold</w:t>
            </w:r>
            <w:r w:rsidRPr="00D83A1E">
              <w:t>ing stability.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Carry out alteration or repair as necessary and within own level of responsibility.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Complete and date inspection log and handover certificate, ready for signing by a certified scaffolder.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Dismantle basic scaffolding.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Isolate scaffolding with appropriate signage and barricades to ensure safe dismantling.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Dismantle scaffolding, reversing procedure followed for erection.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Clear work area and dispose of, reuse or recycle materials in accordance with regulatory and workplace requirements.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1E" w:rsidP="00D83A1E">
            <w:pPr>
              <w:pStyle w:val="BodyText"/>
            </w:pPr>
            <w:r w:rsidRPr="00D83A1E">
              <w:t>Clean, check, maintain and store tools and equipment in accordance with manufacturer and workplace requirements.</w:t>
            </w:r>
          </w:p>
        </w:tc>
      </w:tr>
    </w:tbl>
    <w:p w:rsidR="00000000" w:rsidRPr="00D83A1E" w:rsidP="00D83A1E">
      <w:pPr>
        <w:pStyle w:val="BodyText"/>
      </w:pP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6" w:name="O_1292475"/>
      <w:bookmarkEnd w:id="6"/>
      <w:r w:rsidRPr="00D83A1E">
        <w:t>Foundation Skills</w:t>
      </w:r>
    </w:p>
    <w:p w:rsidR="00000000" w:rsidRPr="00D83A1E" w:rsidP="00CA4E6F">
      <w:pPr>
        <w:pStyle w:val="BodyText"/>
      </w:pPr>
      <w:r w:rsidRPr="00D83A1E">
        <w:t xml:space="preserve">Foundation skills essential to performance are explicit in the performance criteria of this unit of competency. </w:t>
      </w:r>
    </w:p>
    <w:p w:rsidR="00000000" w:rsidRPr="00D83A1E" w:rsidP="00D83A1E">
      <w:pPr>
        <w:pStyle w:val="Heading1"/>
      </w:pPr>
      <w:bookmarkStart w:id="7" w:name="O_1292474"/>
      <w:bookmarkEnd w:id="7"/>
      <w:r w:rsidRPr="00D83A1E">
        <w:t>Unit Mapping Information</w:t>
      </w:r>
    </w:p>
    <w:p w:rsidR="00000000" w:rsidRPr="00D83A1E" w:rsidP="00CA4E6F">
      <w:pPr>
        <w:pStyle w:val="BodyText"/>
      </w:pPr>
      <w:r w:rsidRPr="00D83A1E">
        <w:t>Supersedes and is equivalent to CPCCSC2002A Erect and dismantle basic sc</w:t>
      </w:r>
      <w:r w:rsidRPr="00D83A1E">
        <w:t>affolding.</w:t>
      </w:r>
    </w:p>
    <w:p w:rsidR="00000000" w:rsidRPr="00D83A1E" w:rsidP="00D83A1E">
      <w:pPr>
        <w:pStyle w:val="Heading1"/>
      </w:pPr>
      <w:bookmarkStart w:id="8" w:name="O_1292481"/>
      <w:bookmarkEnd w:id="8"/>
      <w:r w:rsidRPr="00D83A1E">
        <w:t>Links</w:t>
      </w:r>
    </w:p>
    <w:p w:rsidR="00000000" w:rsidRPr="00D83A1E" w:rsidP="00CA4E6F">
      <w:pPr>
        <w:pStyle w:val="BodyText"/>
      </w:pPr>
      <w:r w:rsidRPr="00D83A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41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3A1E" w:rsidP="00CA4E6F">
      <w:pPr>
        <w:pStyle w:val="BodyText"/>
        <w:sectPr w:rsidSect="00D83A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3A1E" w:rsidP="00D83A1E">
      <w:pPr>
        <w:pStyle w:val="SuperHeading"/>
      </w:pPr>
      <w:r w:rsidRPr="00D83A1E">
        <w:t>Assessm</w:t>
      </w:r>
      <w:r w:rsidRPr="00D83A1E">
        <w:t>ent Requirements for CPCCSC2002 Erect and dismantle basic scaffolding</w:t>
      </w:r>
    </w:p>
    <w:p w:rsidR="00000000" w:rsidRPr="00D83A1E" w:rsidP="00D83A1E">
      <w:pPr>
        <w:pStyle w:val="Heading1"/>
      </w:pPr>
      <w:bookmarkStart w:id="9" w:name="O_1292472"/>
      <w:bookmarkEnd w:id="9"/>
      <w:r w:rsidRPr="00D83A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Updated reference to general construction induction training program.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1E" w:rsidP="00D83A1E">
            <w:pPr>
              <w:pStyle w:val="BodyText"/>
            </w:pPr>
            <w:r w:rsidRPr="00D83A1E">
              <w:t>This version first released with CPC Construction, Plumbing and Services Training Package Release 5.1.</w:t>
            </w:r>
          </w:p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Minor edits to formatting.</w:t>
            </w:r>
          </w:p>
        </w:tc>
      </w:tr>
      <w:tr w:rsidTr="00D8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A1E">
            <w:pPr>
              <w:pStyle w:val="BodyText"/>
              <w:rPr>
                <w:lang w:val="en-NZ"/>
              </w:rPr>
            </w:pPr>
            <w:r w:rsidRPr="00D83A1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A1E" w:rsidP="00D83A1E">
            <w:pPr>
              <w:pStyle w:val="BodyText"/>
            </w:pPr>
            <w:r w:rsidRPr="00D83A1E">
              <w:t>This version first released with CPC Construction, Plumbing and Services Training Package Release 5.0.</w:t>
            </w:r>
          </w:p>
          <w:p w:rsidR="00000000" w:rsidRPr="00D83A1E" w:rsidP="00D83A1E">
            <w:pPr>
              <w:pStyle w:val="BodyText"/>
            </w:pPr>
            <w:r w:rsidRPr="00D83A1E">
              <w:t>Supersedes a</w:t>
            </w:r>
            <w:r w:rsidRPr="00D83A1E">
              <w:t>nd is equivalent to CPCCSC2002A Erect and dismantle basic scaffolding.  Updated to meet the Standards for Training Packages 2012.</w:t>
            </w:r>
          </w:p>
        </w:tc>
      </w:tr>
    </w:tbl>
    <w:p w:rsidR="00000000" w:rsidRPr="00D83A1E" w:rsidP="00D83A1E">
      <w:pPr>
        <w:pStyle w:val="BodyText"/>
      </w:pP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10" w:name="O_1292471"/>
      <w:bookmarkEnd w:id="10"/>
      <w:r w:rsidRPr="00D83A1E">
        <w:t>Performance Evidence</w:t>
      </w:r>
    </w:p>
    <w:p w:rsidR="00000000" w:rsidRPr="00D83A1E" w:rsidP="00CA4E6F">
      <w:pPr>
        <w:pStyle w:val="BodyText"/>
      </w:pPr>
      <w:r w:rsidRPr="00D83A1E">
        <w:t>To demonstrate competency in this unit, a candidate must meet the elements and perfo</w:t>
      </w:r>
      <w:r w:rsidRPr="00D83A1E">
        <w:t>rmance criteria by:</w:t>
      </w:r>
    </w:p>
    <w:p w:rsidR="00000000" w:rsidRPr="00D83A1E" w:rsidP="00D83A1E">
      <w:pPr>
        <w:pStyle w:val="ListBullet"/>
      </w:pPr>
      <w:r w:rsidRPr="00D83A1E">
        <w:t>planning, erecting and dismantling a modular scaffolding system, in accordance with job safety and environmental analyses (JSEAs), safe work method statements (SWMSs) and regulations, and including:</w:t>
      </w:r>
    </w:p>
    <w:p w:rsidR="00000000" w:rsidRPr="00D83A1E" w:rsidP="00D83A1E">
      <w:pPr>
        <w:pStyle w:val="ListBullet2"/>
      </w:pPr>
      <w:r w:rsidRPr="00D83A1E">
        <w:t xml:space="preserve">five bays with an internal and external return </w:t>
      </w:r>
    </w:p>
    <w:p w:rsidR="00000000" w:rsidRPr="00D83A1E" w:rsidP="00D83A1E">
      <w:pPr>
        <w:pStyle w:val="ListBullet2"/>
      </w:pPr>
      <w:r w:rsidRPr="00D83A1E">
        <w:t xml:space="preserve">four lifts, including ties </w:t>
      </w:r>
    </w:p>
    <w:p w:rsidR="00000000" w:rsidRPr="00D83A1E" w:rsidP="00D83A1E">
      <w:pPr>
        <w:pStyle w:val="ListBullet2"/>
      </w:pPr>
      <w:r w:rsidRPr="00D83A1E">
        <w:t xml:space="preserve">ladder and stair access </w:t>
      </w:r>
    </w:p>
    <w:p w:rsidR="00000000" w:rsidRPr="00D83A1E" w:rsidP="00D83A1E">
      <w:pPr>
        <w:pStyle w:val="ListBullet2"/>
      </w:pPr>
      <w:r w:rsidRPr="00D83A1E">
        <w:t>fall and edge protection</w:t>
      </w:r>
    </w:p>
    <w:p w:rsidR="00000000" w:rsidRPr="00D83A1E" w:rsidP="00D83A1E">
      <w:pPr>
        <w:pStyle w:val="ListBullet"/>
      </w:pPr>
      <w:r w:rsidRPr="00D83A1E">
        <w:t>whipping, splicing, tying and inspecting five fibre ropes in accordance with regulations.</w:t>
      </w: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11" w:name="O_1292470"/>
      <w:bookmarkEnd w:id="11"/>
      <w:r w:rsidRPr="00D83A1E">
        <w:t>Knowledge Evidence</w:t>
      </w:r>
    </w:p>
    <w:p w:rsidR="00000000" w:rsidRPr="00D83A1E" w:rsidP="00CA4E6F">
      <w:pPr>
        <w:pStyle w:val="BodyText"/>
      </w:pPr>
      <w:r w:rsidRPr="00D83A1E">
        <w:t>T</w:t>
      </w:r>
      <w:r w:rsidRPr="00D83A1E">
        <w:t xml:space="preserve">o be competent in this unit, a candidate must demonstrate knowledge of: </w:t>
      </w:r>
    </w:p>
    <w:p w:rsidR="00000000" w:rsidRPr="00D83A1E" w:rsidP="00D83A1E">
      <w:pPr>
        <w:pStyle w:val="ListBullet"/>
      </w:pPr>
      <w:r w:rsidRPr="00D83A1E">
        <w:t>workplace and regulatory requirements for erecting and dismantling basic scaffolding under applicable Commonwealth, state or territory work health and safety (WHS) legislation and co</w:t>
      </w:r>
      <w:r w:rsidRPr="00D83A1E">
        <w:t>des of practice:</w:t>
      </w:r>
    </w:p>
    <w:p w:rsidR="00000000" w:rsidRPr="00D83A1E" w:rsidP="00D83A1E">
      <w:pPr>
        <w:pStyle w:val="ListBullet2"/>
      </w:pPr>
      <w:r w:rsidRPr="00D83A1E">
        <w:t xml:space="preserve">JSEAs </w:t>
      </w:r>
    </w:p>
    <w:p w:rsidR="00000000" w:rsidRPr="00D83A1E" w:rsidP="00D83A1E">
      <w:pPr>
        <w:pStyle w:val="ListBullet2"/>
      </w:pPr>
      <w:r w:rsidRPr="00D83A1E">
        <w:t>SWMSs</w:t>
      </w:r>
    </w:p>
    <w:p w:rsidR="00000000" w:rsidRPr="00D83A1E" w:rsidP="00D83A1E">
      <w:pPr>
        <w:pStyle w:val="ListBullet2"/>
      </w:pPr>
      <w:r w:rsidRPr="00D83A1E">
        <w:t>safety manuals and instructions for plant, tools and equipment</w:t>
      </w:r>
    </w:p>
    <w:p w:rsidR="00000000" w:rsidRPr="00D83A1E" w:rsidP="00D83A1E">
      <w:pPr>
        <w:pStyle w:val="ListBullet2"/>
      </w:pPr>
      <w:r w:rsidRPr="00D83A1E">
        <w:t>signage and barricades</w:t>
      </w:r>
    </w:p>
    <w:p w:rsidR="00000000" w:rsidRPr="00D83A1E" w:rsidP="00D83A1E">
      <w:pPr>
        <w:pStyle w:val="ListBullet2"/>
      </w:pPr>
      <w:r w:rsidRPr="00D83A1E">
        <w:t>personal protective equipment (PPE)</w:t>
      </w:r>
    </w:p>
    <w:p w:rsidR="00000000" w:rsidRPr="00D83A1E" w:rsidP="00D83A1E">
      <w:pPr>
        <w:pStyle w:val="ListBullet2"/>
      </w:pPr>
      <w:r w:rsidRPr="00D83A1E">
        <w:t>working at heights requirements</w:t>
      </w:r>
    </w:p>
    <w:p w:rsidR="00000000" w:rsidRPr="00D83A1E" w:rsidP="00D83A1E">
      <w:pPr>
        <w:pStyle w:val="ListBullet2"/>
      </w:pPr>
      <w:r w:rsidRPr="00D83A1E">
        <w:t>environmental and worksite safety plans</w:t>
      </w:r>
    </w:p>
    <w:p w:rsidR="00000000" w:rsidRPr="00D83A1E" w:rsidP="00D83A1E">
      <w:pPr>
        <w:pStyle w:val="ListBullet2"/>
      </w:pPr>
      <w:r w:rsidRPr="00D83A1E">
        <w:t>reporting problems</w:t>
      </w:r>
    </w:p>
    <w:p w:rsidR="00000000" w:rsidRPr="00D83A1E" w:rsidP="00D83A1E">
      <w:pPr>
        <w:pStyle w:val="ListBullet"/>
      </w:pPr>
      <w:r w:rsidRPr="00D83A1E">
        <w:t xml:space="preserve">erection of scaffolding: </w:t>
      </w:r>
    </w:p>
    <w:p w:rsidR="00000000" w:rsidRPr="00D83A1E" w:rsidP="00D83A1E">
      <w:pPr>
        <w:pStyle w:val="ListBullet2"/>
      </w:pPr>
      <w:r w:rsidRPr="00D83A1E">
        <w:t xml:space="preserve">placement </w:t>
      </w:r>
    </w:p>
    <w:p w:rsidR="00000000" w:rsidRPr="00D83A1E" w:rsidP="00D83A1E">
      <w:pPr>
        <w:pStyle w:val="ListBullet2"/>
      </w:pPr>
      <w:r w:rsidRPr="00D83A1E">
        <w:t xml:space="preserve">sequencing </w:t>
      </w:r>
    </w:p>
    <w:p w:rsidR="00000000" w:rsidRPr="00D83A1E" w:rsidP="00D83A1E">
      <w:pPr>
        <w:pStyle w:val="ListBullet2"/>
      </w:pPr>
      <w:r w:rsidRPr="00D83A1E">
        <w:t xml:space="preserve">squaring </w:t>
      </w:r>
    </w:p>
    <w:p w:rsidR="00000000" w:rsidRPr="00D83A1E" w:rsidP="00D83A1E">
      <w:pPr>
        <w:pStyle w:val="ListBullet2"/>
      </w:pPr>
      <w:r w:rsidRPr="00D83A1E">
        <w:t xml:space="preserve">levelling </w:t>
      </w:r>
    </w:p>
    <w:p w:rsidR="00000000" w:rsidRPr="00D83A1E" w:rsidP="00D83A1E">
      <w:pPr>
        <w:pStyle w:val="ListBullet2"/>
      </w:pPr>
      <w:r w:rsidRPr="00D83A1E">
        <w:t>tying to structure</w:t>
      </w:r>
    </w:p>
    <w:p w:rsidR="00000000" w:rsidRPr="00D83A1E" w:rsidP="00D83A1E">
      <w:pPr>
        <w:pStyle w:val="ListBullet"/>
      </w:pPr>
      <w:r w:rsidRPr="00D83A1E">
        <w:t xml:space="preserve">scaffolding for: </w:t>
      </w:r>
    </w:p>
    <w:p w:rsidR="00000000" w:rsidRPr="00D83A1E" w:rsidP="00D83A1E">
      <w:pPr>
        <w:pStyle w:val="ListBullet2"/>
      </w:pPr>
      <w:r w:rsidRPr="00D83A1E">
        <w:t xml:space="preserve">work platforms </w:t>
      </w:r>
    </w:p>
    <w:p w:rsidR="00000000" w:rsidRPr="00D83A1E" w:rsidP="00D83A1E">
      <w:pPr>
        <w:pStyle w:val="ListBullet2"/>
      </w:pPr>
      <w:r w:rsidRPr="00D83A1E">
        <w:t xml:space="preserve">edge protection </w:t>
      </w:r>
    </w:p>
    <w:p w:rsidR="00000000" w:rsidRPr="00D83A1E" w:rsidP="00D83A1E">
      <w:pPr>
        <w:pStyle w:val="ListBullet2"/>
      </w:pPr>
      <w:r w:rsidRPr="00D83A1E">
        <w:t xml:space="preserve">access ways </w:t>
      </w:r>
    </w:p>
    <w:p w:rsidR="00000000" w:rsidRPr="00D83A1E" w:rsidP="00D83A1E">
      <w:pPr>
        <w:pStyle w:val="ListBullet2"/>
      </w:pPr>
      <w:r w:rsidRPr="00D83A1E">
        <w:t xml:space="preserve">falsework </w:t>
      </w:r>
    </w:p>
    <w:p w:rsidR="00000000" w:rsidRPr="00D83A1E" w:rsidP="00D83A1E">
      <w:pPr>
        <w:pStyle w:val="ListBullet2"/>
      </w:pPr>
      <w:r w:rsidRPr="00D83A1E">
        <w:t xml:space="preserve">grandstands </w:t>
      </w:r>
    </w:p>
    <w:p w:rsidR="00000000" w:rsidRPr="00D83A1E" w:rsidP="00D83A1E">
      <w:pPr>
        <w:pStyle w:val="ListBullet2"/>
      </w:pPr>
      <w:r w:rsidRPr="00D83A1E">
        <w:t>covered walkways</w:t>
      </w:r>
    </w:p>
    <w:p w:rsidR="00000000" w:rsidRPr="00D83A1E" w:rsidP="00D83A1E">
      <w:pPr>
        <w:pStyle w:val="ListBullet"/>
      </w:pPr>
      <w:r w:rsidRPr="00D83A1E">
        <w:t xml:space="preserve">lifting devices: </w:t>
      </w:r>
    </w:p>
    <w:p w:rsidR="00000000" w:rsidRPr="00D83A1E" w:rsidP="00D83A1E">
      <w:pPr>
        <w:pStyle w:val="ListBullet2"/>
      </w:pPr>
      <w:r w:rsidRPr="00D83A1E">
        <w:t xml:space="preserve">cantilevered hoists </w:t>
      </w:r>
    </w:p>
    <w:p w:rsidR="00000000" w:rsidRPr="00D83A1E" w:rsidP="00D83A1E">
      <w:pPr>
        <w:pStyle w:val="ListBullet2"/>
      </w:pPr>
      <w:r w:rsidRPr="00D83A1E">
        <w:t>gin wheels</w:t>
      </w:r>
    </w:p>
    <w:p w:rsidR="00000000" w:rsidRPr="00D83A1E" w:rsidP="00D83A1E">
      <w:pPr>
        <w:pStyle w:val="ListBullet"/>
      </w:pPr>
      <w:r w:rsidRPr="00D83A1E">
        <w:t>establishment of footings, including the review of JSEAs and SWMSs to determine the bearing capacity of ground or working surfaces</w:t>
      </w:r>
    </w:p>
    <w:p w:rsidR="00000000" w:rsidRPr="00D83A1E" w:rsidP="00D83A1E">
      <w:pPr>
        <w:pStyle w:val="ListBullet"/>
      </w:pPr>
      <w:r w:rsidRPr="00D83A1E">
        <w:t>whipping methods:</w:t>
      </w:r>
    </w:p>
    <w:p w:rsidR="00000000" w:rsidRPr="00D83A1E" w:rsidP="00D83A1E">
      <w:pPr>
        <w:pStyle w:val="ListBullet2"/>
      </w:pPr>
      <w:r w:rsidRPr="00D83A1E">
        <w:t xml:space="preserve">common </w:t>
      </w:r>
    </w:p>
    <w:p w:rsidR="00000000" w:rsidRPr="00D83A1E" w:rsidP="00D83A1E">
      <w:pPr>
        <w:pStyle w:val="ListBullet2"/>
      </w:pPr>
      <w:r w:rsidRPr="00D83A1E">
        <w:t xml:space="preserve">west countryman </w:t>
      </w:r>
    </w:p>
    <w:p w:rsidR="00000000" w:rsidRPr="00D83A1E" w:rsidP="00D83A1E">
      <w:pPr>
        <w:pStyle w:val="ListBullet2"/>
      </w:pPr>
      <w:r w:rsidRPr="00D83A1E">
        <w:t xml:space="preserve">American </w:t>
      </w:r>
    </w:p>
    <w:p w:rsidR="00000000" w:rsidRPr="00D83A1E" w:rsidP="00D83A1E">
      <w:pPr>
        <w:pStyle w:val="ListBullet2"/>
      </w:pPr>
      <w:r w:rsidRPr="00D83A1E">
        <w:t>sail makers</w:t>
      </w:r>
    </w:p>
    <w:p w:rsidR="00000000" w:rsidRPr="00D83A1E" w:rsidP="00D83A1E">
      <w:pPr>
        <w:pStyle w:val="ListBullet"/>
      </w:pPr>
      <w:r w:rsidRPr="00D83A1E">
        <w:t xml:space="preserve">splicing methods: </w:t>
      </w:r>
    </w:p>
    <w:p w:rsidR="00000000" w:rsidRPr="00D83A1E" w:rsidP="00D83A1E">
      <w:pPr>
        <w:pStyle w:val="ListBullet2"/>
      </w:pPr>
      <w:r w:rsidRPr="00D83A1E">
        <w:t xml:space="preserve">end splice </w:t>
      </w:r>
    </w:p>
    <w:p w:rsidR="00000000" w:rsidRPr="00D83A1E" w:rsidP="00D83A1E">
      <w:pPr>
        <w:pStyle w:val="ListBullet2"/>
      </w:pPr>
      <w:r w:rsidRPr="00D83A1E">
        <w:t>eye splice</w:t>
      </w:r>
    </w:p>
    <w:p w:rsidR="00000000" w:rsidRPr="00D83A1E" w:rsidP="00D83A1E">
      <w:pPr>
        <w:pStyle w:val="ListBullet"/>
      </w:pPr>
      <w:r w:rsidRPr="00D83A1E">
        <w:t xml:space="preserve">types of bends and hitches: </w:t>
      </w:r>
    </w:p>
    <w:p w:rsidR="00000000" w:rsidRPr="00D83A1E" w:rsidP="00D83A1E">
      <w:pPr>
        <w:pStyle w:val="ListBullet2"/>
      </w:pPr>
      <w:r w:rsidRPr="00D83A1E">
        <w:t xml:space="preserve">clove hitch around a tube </w:t>
      </w:r>
    </w:p>
    <w:p w:rsidR="00000000" w:rsidRPr="00D83A1E" w:rsidP="00D83A1E">
      <w:pPr>
        <w:pStyle w:val="ListBullet2"/>
      </w:pPr>
      <w:r w:rsidRPr="00D83A1E">
        <w:t xml:space="preserve">rolling hitch around a tube </w:t>
      </w:r>
    </w:p>
    <w:p w:rsidR="00000000" w:rsidRPr="00D83A1E" w:rsidP="00D83A1E">
      <w:pPr>
        <w:pStyle w:val="ListBullet2"/>
      </w:pPr>
      <w:r w:rsidRPr="00D83A1E">
        <w:t>single bow line</w:t>
      </w:r>
    </w:p>
    <w:p w:rsidR="00000000" w:rsidRPr="00D83A1E" w:rsidP="00D83A1E">
      <w:pPr>
        <w:pStyle w:val="ListBullet2"/>
      </w:pPr>
      <w:r w:rsidRPr="00D83A1E">
        <w:t xml:space="preserve">timber hitch </w:t>
      </w:r>
    </w:p>
    <w:p w:rsidR="00000000" w:rsidRPr="00D83A1E" w:rsidP="00D83A1E">
      <w:pPr>
        <w:pStyle w:val="ListBullet2"/>
      </w:pPr>
      <w:r w:rsidRPr="00D83A1E">
        <w:t xml:space="preserve">half hitch around a plank </w:t>
      </w:r>
    </w:p>
    <w:p w:rsidR="00000000" w:rsidRPr="00D83A1E" w:rsidP="00D83A1E">
      <w:pPr>
        <w:pStyle w:val="ListBullet2"/>
      </w:pPr>
      <w:r w:rsidRPr="00D83A1E">
        <w:t>sheet bend to another rope</w:t>
      </w:r>
    </w:p>
    <w:p w:rsidR="00000000" w:rsidRPr="00D83A1E" w:rsidP="00D83A1E">
      <w:pPr>
        <w:pStyle w:val="ListBullet"/>
      </w:pPr>
      <w:r w:rsidRPr="00D83A1E">
        <w:t xml:space="preserve">alteration and repair due to storm damage, accidents, misuse and process </w:t>
      </w:r>
    </w:p>
    <w:p w:rsidR="00000000" w:rsidRPr="00D83A1E" w:rsidP="00D83A1E">
      <w:pPr>
        <w:pStyle w:val="ListBullet"/>
      </w:pPr>
      <w:r w:rsidRPr="00D83A1E">
        <w:t>types, char</w:t>
      </w:r>
      <w:r w:rsidRPr="00D83A1E">
        <w:t>acteristics and limitations of tools, equipment and components required for erecting and dismantling basic scaffolding:</w:t>
      </w:r>
    </w:p>
    <w:p w:rsidR="00000000" w:rsidRPr="00D83A1E" w:rsidP="00D83A1E">
      <w:pPr>
        <w:pStyle w:val="ListBullet2"/>
      </w:pPr>
      <w:r w:rsidRPr="00D83A1E">
        <w:t>adjustable base plates</w:t>
      </w:r>
    </w:p>
    <w:p w:rsidR="00000000" w:rsidRPr="00D83A1E" w:rsidP="00D83A1E">
      <w:pPr>
        <w:pStyle w:val="ListBullet2"/>
      </w:pPr>
      <w:r w:rsidRPr="00D83A1E">
        <w:t>bends and hitches</w:t>
      </w:r>
    </w:p>
    <w:p w:rsidR="00000000" w:rsidRPr="00D83A1E" w:rsidP="00D83A1E">
      <w:pPr>
        <w:pStyle w:val="ListBullet2"/>
      </w:pPr>
      <w:r w:rsidRPr="00D83A1E">
        <w:t>box spanners</w:t>
      </w:r>
    </w:p>
    <w:p w:rsidR="00000000" w:rsidRPr="00D83A1E" w:rsidP="00D83A1E">
      <w:pPr>
        <w:pStyle w:val="ListBullet2"/>
      </w:pPr>
      <w:r w:rsidRPr="00D83A1E">
        <w:t>braces</w:t>
      </w:r>
    </w:p>
    <w:p w:rsidR="00000000" w:rsidRPr="00D83A1E" w:rsidP="00D83A1E">
      <w:pPr>
        <w:pStyle w:val="ListBullet2"/>
      </w:pPr>
      <w:r w:rsidRPr="00D83A1E">
        <w:t>bracket scaffolds (tank and formwork)</w:t>
      </w:r>
    </w:p>
    <w:p w:rsidR="00000000" w:rsidRPr="00D83A1E" w:rsidP="00D83A1E">
      <w:pPr>
        <w:pStyle w:val="ListBullet2"/>
      </w:pPr>
      <w:r w:rsidRPr="00D83A1E">
        <w:t>cantilevered hoists (materials only with maximum capacity of 500 kg)</w:t>
      </w:r>
    </w:p>
    <w:p w:rsidR="00000000" w:rsidRPr="00D83A1E" w:rsidP="00D83A1E">
      <w:pPr>
        <w:pStyle w:val="ListBullet2"/>
      </w:pPr>
      <w:r w:rsidRPr="00D83A1E">
        <w:t>couplers and accessories</w:t>
      </w:r>
    </w:p>
    <w:p w:rsidR="00000000" w:rsidRPr="00D83A1E" w:rsidP="00D83A1E">
      <w:pPr>
        <w:pStyle w:val="ListBullet2"/>
      </w:pPr>
      <w:r w:rsidRPr="00D83A1E">
        <w:t>fibre ropes</w:t>
      </w:r>
    </w:p>
    <w:p w:rsidR="00000000" w:rsidRPr="00D83A1E" w:rsidP="00D83A1E">
      <w:pPr>
        <w:pStyle w:val="ListBullet2"/>
      </w:pPr>
      <w:r w:rsidRPr="00D83A1E">
        <w:t>guard rails</w:t>
      </w:r>
    </w:p>
    <w:p w:rsidR="00000000" w:rsidRPr="00D83A1E" w:rsidP="00D83A1E">
      <w:pPr>
        <w:pStyle w:val="ListBullet2"/>
      </w:pPr>
      <w:r w:rsidRPr="00D83A1E">
        <w:t>hammers</w:t>
      </w:r>
    </w:p>
    <w:p w:rsidR="00000000" w:rsidRPr="00D83A1E" w:rsidP="00D83A1E">
      <w:pPr>
        <w:pStyle w:val="ListBullet2"/>
      </w:pPr>
      <w:r w:rsidRPr="00D83A1E">
        <w:t>ledgers</w:t>
      </w:r>
    </w:p>
    <w:p w:rsidR="00000000" w:rsidRPr="00D83A1E" w:rsidP="00D83A1E">
      <w:pPr>
        <w:pStyle w:val="ListBullet2"/>
      </w:pPr>
      <w:r w:rsidRPr="00D83A1E">
        <w:t>mesh guards</w:t>
      </w:r>
    </w:p>
    <w:p w:rsidR="00000000" w:rsidRPr="00D83A1E" w:rsidP="00D83A1E">
      <w:pPr>
        <w:pStyle w:val="ListBullet2"/>
      </w:pPr>
      <w:r w:rsidRPr="00D83A1E">
        <w:t>mid rails</w:t>
      </w:r>
    </w:p>
    <w:p w:rsidR="00000000" w:rsidRPr="00D83A1E" w:rsidP="00D83A1E">
      <w:pPr>
        <w:pStyle w:val="ListBullet2"/>
      </w:pPr>
      <w:r w:rsidRPr="00D83A1E">
        <w:t>modular and prefabricated scaffolds</w:t>
      </w:r>
    </w:p>
    <w:p w:rsidR="00000000" w:rsidRPr="00D83A1E" w:rsidP="00D83A1E">
      <w:pPr>
        <w:pStyle w:val="ListBullet2"/>
      </w:pPr>
      <w:r w:rsidRPr="00D83A1E">
        <w:t xml:space="preserve">podgers </w:t>
      </w:r>
    </w:p>
    <w:p w:rsidR="00000000" w:rsidRPr="00D83A1E" w:rsidP="00D83A1E">
      <w:pPr>
        <w:pStyle w:val="ListBullet2"/>
      </w:pPr>
      <w:r w:rsidRPr="00D83A1E">
        <w:t>hammers</w:t>
      </w:r>
    </w:p>
    <w:p w:rsidR="00000000" w:rsidRPr="00D83A1E" w:rsidP="00D83A1E">
      <w:pPr>
        <w:pStyle w:val="ListBullet2"/>
      </w:pPr>
      <w:r w:rsidRPr="00D83A1E">
        <w:t>prefabricated components</w:t>
      </w:r>
    </w:p>
    <w:p w:rsidR="00000000" w:rsidRPr="00D83A1E" w:rsidP="00D83A1E">
      <w:pPr>
        <w:pStyle w:val="ListBullet2"/>
      </w:pPr>
      <w:r w:rsidRPr="00D83A1E">
        <w:t>scaffold belts</w:t>
      </w:r>
    </w:p>
    <w:p w:rsidR="00000000" w:rsidRPr="00D83A1E" w:rsidP="00D83A1E">
      <w:pPr>
        <w:pStyle w:val="ListBullet2"/>
      </w:pPr>
      <w:r w:rsidRPr="00D83A1E">
        <w:t>scaffolding planks</w:t>
      </w:r>
    </w:p>
    <w:p w:rsidR="00000000" w:rsidRPr="00D83A1E" w:rsidP="00D83A1E">
      <w:pPr>
        <w:pStyle w:val="ListBullet2"/>
      </w:pPr>
      <w:r w:rsidRPr="00D83A1E">
        <w:t>spirit levels</w:t>
      </w:r>
    </w:p>
    <w:p w:rsidR="00000000" w:rsidRPr="00D83A1E" w:rsidP="00D83A1E">
      <w:pPr>
        <w:pStyle w:val="ListBullet2"/>
      </w:pPr>
      <w:r w:rsidRPr="00D83A1E">
        <w:t>stairs or ladders</w:t>
      </w:r>
    </w:p>
    <w:p w:rsidR="00000000" w:rsidRPr="00D83A1E" w:rsidP="00D83A1E">
      <w:pPr>
        <w:pStyle w:val="ListBullet2"/>
      </w:pPr>
      <w:r w:rsidRPr="00D83A1E">
        <w:t>standards</w:t>
      </w:r>
    </w:p>
    <w:p w:rsidR="00000000" w:rsidRPr="00D83A1E" w:rsidP="00D83A1E">
      <w:pPr>
        <w:pStyle w:val="ListBullet2"/>
      </w:pPr>
      <w:r w:rsidRPr="00D83A1E">
        <w:t>steel and aluminium tubes</w:t>
      </w:r>
    </w:p>
    <w:p w:rsidR="00000000" w:rsidRPr="00D83A1E" w:rsidP="00D83A1E">
      <w:pPr>
        <w:pStyle w:val="ListBullet2"/>
      </w:pPr>
      <w:r w:rsidRPr="00D83A1E">
        <w:t>tape measures</w:t>
      </w:r>
    </w:p>
    <w:p w:rsidR="00000000" w:rsidRPr="00D83A1E" w:rsidP="00D83A1E">
      <w:pPr>
        <w:pStyle w:val="ListBullet2"/>
      </w:pPr>
      <w:r w:rsidRPr="00D83A1E">
        <w:t>torpedo levels</w:t>
      </w:r>
    </w:p>
    <w:p w:rsidR="00000000" w:rsidRPr="00D83A1E" w:rsidP="00D83A1E">
      <w:pPr>
        <w:pStyle w:val="ListBullet2"/>
      </w:pPr>
      <w:r w:rsidRPr="00D83A1E">
        <w:t>transoms</w:t>
      </w:r>
    </w:p>
    <w:p w:rsidR="00000000" w:rsidRPr="00D83A1E" w:rsidP="00D83A1E">
      <w:pPr>
        <w:pStyle w:val="ListBullet2"/>
      </w:pPr>
      <w:r w:rsidRPr="00D83A1E">
        <w:t>wire nips</w:t>
      </w:r>
    </w:p>
    <w:p w:rsidR="00000000" w:rsidRPr="00D83A1E" w:rsidP="00D83A1E">
      <w:pPr>
        <w:pStyle w:val="ListBullet2"/>
      </w:pPr>
      <w:r w:rsidRPr="00D83A1E">
        <w:t>wrenches</w:t>
      </w:r>
    </w:p>
    <w:p w:rsidR="00000000" w:rsidRPr="00D83A1E" w:rsidP="00D83A1E">
      <w:pPr>
        <w:pStyle w:val="ListBullet"/>
      </w:pPr>
      <w:r w:rsidRPr="00D83A1E">
        <w:t>requirements for use of tools, equipment and materials for erecting and dismantling basic scaffolding:</w:t>
      </w:r>
    </w:p>
    <w:p w:rsidR="00000000" w:rsidRPr="00D83A1E" w:rsidP="00D83A1E">
      <w:pPr>
        <w:pStyle w:val="ListBullet2"/>
      </w:pPr>
      <w:r w:rsidRPr="00D83A1E">
        <w:t>safe operating procedures</w:t>
      </w:r>
    </w:p>
    <w:p w:rsidR="00000000" w:rsidRPr="00D83A1E" w:rsidP="00D83A1E">
      <w:pPr>
        <w:pStyle w:val="ListBullet2"/>
      </w:pPr>
      <w:r w:rsidRPr="00D83A1E">
        <w:t>operational, maintenance and basic diagnostic procedures</w:t>
      </w:r>
    </w:p>
    <w:p w:rsidR="00000000" w:rsidRPr="00D83A1E" w:rsidP="00D83A1E">
      <w:pPr>
        <w:pStyle w:val="ListBullet2"/>
      </w:pPr>
      <w:r w:rsidRPr="00D83A1E">
        <w:t>workplace and equipment safety requirements</w:t>
      </w:r>
    </w:p>
    <w:p w:rsidR="00000000" w:rsidRPr="00D83A1E" w:rsidP="00D83A1E">
      <w:pPr>
        <w:pStyle w:val="ListBullet"/>
      </w:pPr>
      <w:r w:rsidRPr="00D83A1E">
        <w:t>signalling methods and communications</w:t>
      </w:r>
    </w:p>
    <w:p w:rsidR="00000000" w:rsidRPr="00D83A1E" w:rsidP="00D83A1E">
      <w:pPr>
        <w:pStyle w:val="ListBullet"/>
      </w:pPr>
      <w:r w:rsidRPr="00D83A1E">
        <w:t>requirements for cleaning up work area, maintaining and storing plant, tools, equipment an</w:t>
      </w:r>
      <w:r w:rsidRPr="00D83A1E">
        <w:t>d materials, and for environmentally friendly waste management.</w:t>
      </w: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12" w:name="O_1292469"/>
      <w:bookmarkEnd w:id="12"/>
      <w:r w:rsidRPr="00D83A1E">
        <w:t>Assessment Conditions</w:t>
      </w:r>
    </w:p>
    <w:p w:rsidR="00000000" w:rsidRPr="00D83A1E" w:rsidP="00CA4E6F">
      <w:pPr>
        <w:pStyle w:val="BodyText"/>
      </w:pPr>
      <w:r w:rsidRPr="00D83A1E">
        <w:t xml:space="preserve">Assessors must meet the requirements for assessors outlined in the Standards for Registered Training Organisations. </w:t>
      </w:r>
    </w:p>
    <w:p w:rsidR="00000000" w:rsidRPr="00D83A1E" w:rsidP="00CA4E6F">
      <w:pPr>
        <w:pStyle w:val="BodyText"/>
      </w:pPr>
      <w:r w:rsidRPr="00D83A1E">
        <w:t>Assessment must be conducted in th</w:t>
      </w:r>
      <w:r w:rsidRPr="00D83A1E">
        <w:t>e workplace or a simulated workplace using realistic conditions, materials, activities, responsibilities, procedures, safety requirements and environmental considerations.</w:t>
      </w:r>
    </w:p>
    <w:p w:rsidR="00000000" w:rsidRPr="00D83A1E" w:rsidP="00CA4E6F">
      <w:pPr>
        <w:pStyle w:val="BodyText"/>
      </w:pPr>
      <w:r w:rsidRPr="00D83A1E">
        <w:t>Candidates must have access to:</w:t>
      </w:r>
    </w:p>
    <w:p w:rsidR="00000000" w:rsidRPr="00D83A1E" w:rsidP="00D83A1E">
      <w:pPr>
        <w:pStyle w:val="ListBullet"/>
      </w:pPr>
      <w:r w:rsidRPr="00D83A1E">
        <w:t>industry-standard equipment required to perform the</w:t>
      </w:r>
      <w:r w:rsidRPr="00D83A1E">
        <w:t xml:space="preserve"> tasks specified in the Performance Evidence</w:t>
      </w:r>
    </w:p>
    <w:p w:rsidR="00000000" w:rsidRPr="00D83A1E" w:rsidP="00D83A1E">
      <w:pPr>
        <w:pStyle w:val="ListBullet"/>
      </w:pPr>
      <w:r w:rsidRPr="00D83A1E">
        <w:t>appropriate workplace information and records, including policies, procedures and legislative requirements.</w:t>
      </w:r>
    </w:p>
    <w:p w:rsidR="00000000" w:rsidRPr="00D83A1E" w:rsidP="00D83A1E">
      <w:pPr>
        <w:pStyle w:val="AllowPageBreak"/>
      </w:pPr>
    </w:p>
    <w:p w:rsidR="00000000" w:rsidRPr="00D83A1E" w:rsidP="00D83A1E">
      <w:pPr>
        <w:pStyle w:val="Heading1"/>
      </w:pPr>
      <w:bookmarkStart w:id="13" w:name="O_1292482"/>
      <w:bookmarkEnd w:id="13"/>
      <w:r w:rsidRPr="00D83A1E">
        <w:t>Links</w:t>
      </w:r>
    </w:p>
    <w:p w:rsidR="00000000" w:rsidRPr="00D83A1E" w:rsidP="00CA4E6F">
      <w:pPr>
        <w:pStyle w:val="BodyText"/>
      </w:pPr>
      <w:r w:rsidRPr="00D83A1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B41C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83A1E" w:rsidP="00D83A1E"/>
    <w:sectPr w:rsidSect="00D83A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 w:rsidRPr="00CA4E6F" w:rsidP="00CA4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6F" w:rsidP="00D83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A4E6F" w:rsidP="00D83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A4E6F" w:rsidP="00D83A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 w:rsidP="00D83A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4E6F">
      <w:t>Approved</w:t>
    </w:r>
    <w:r w:rsidR="00CA4E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4E6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4E6F">
      <w:rPr>
        <w:noProof/>
      </w:rPr>
      <w:t>5</w:t>
    </w:r>
    <w:r>
      <w:rPr>
        <w:noProof/>
      </w:rPr>
      <w:fldChar w:fldCharType="end"/>
    </w:r>
  </w:p>
  <w:p w:rsidR="00D83A1E" w:rsidP="00D83A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4E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4E6F">
      <w:t>BuildSkills Australia</w:t>
    </w:r>
    <w:r w:rsidR="00CA4E6F">
      <w:fldChar w:fldCharType="end"/>
    </w:r>
  </w:p>
  <w:p w:rsidR="00D83A1E" w:rsidP="00D83A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A1E" w:rsidRPr="00CA4E6F" w:rsidP="00CA4E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6F" w:rsidRPr="002D2AF8" w:rsidP="00D83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CPCCSC2002 Erect and dismantle basic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4E6F" w:rsidP="00D83A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A1E" w:rsidRPr="002D2AF8" w:rsidP="00D83A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4E6F">
      <w:t>CPCCSC2002 Erect and dismantle basic scaffolding</w:t>
    </w:r>
    <w:r w:rsidR="00CA4E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4E6F">
      <w:rPr>
        <w:noProof/>
      </w:rPr>
      <w:t>2 March 2025</w:t>
    </w:r>
    <w:r>
      <w:fldChar w:fldCharType="end"/>
    </w:r>
  </w:p>
  <w:p w:rsidR="00D83A1E" w:rsidP="00D83A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8A0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DC7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DC1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A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A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A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A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A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A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A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A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A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A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A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A1E"/>
  </w:style>
  <w:style w:type="character" w:customStyle="1" w:styleId="Heading1Char">
    <w:name w:val="Heading 1 Char"/>
    <w:basedOn w:val="DefaultParagraphFont"/>
    <w:link w:val="Heading1"/>
    <w:rsid w:val="00D83A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A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A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A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A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A1E"/>
    <w:rPr>
      <w:i/>
    </w:rPr>
  </w:style>
  <w:style w:type="paragraph" w:customStyle="1" w:styleId="SuperHeading">
    <w:name w:val="SuperHeading"/>
    <w:basedOn w:val="Normal"/>
    <w:rsid w:val="00D83A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A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A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A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A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A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A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A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A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A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A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A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A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A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A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A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A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A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A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A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A1E"/>
    <w:rPr>
      <w:b/>
      <w:spacing w:val="0"/>
    </w:rPr>
  </w:style>
  <w:style w:type="paragraph" w:customStyle="1" w:styleId="SuperTitle">
    <w:name w:val="SuperTitle"/>
    <w:basedOn w:val="Title"/>
    <w:rsid w:val="00D83A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A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A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A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A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A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A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A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A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A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A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A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A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A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A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A1E"/>
  </w:style>
  <w:style w:type="paragraph" w:styleId="TableofFigures">
    <w:name w:val="table of figures"/>
    <w:basedOn w:val="Normal"/>
    <w:next w:val="Normal"/>
    <w:semiHidden/>
    <w:rsid w:val="00D83A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A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A1E"/>
    <w:rPr>
      <w:rFonts w:ascii="Wingdings" w:hAnsi="Wingdings"/>
    </w:rPr>
  </w:style>
  <w:style w:type="paragraph" w:customStyle="1" w:styleId="TableHeading">
    <w:name w:val="Table Heading"/>
    <w:basedOn w:val="HeadingBase"/>
    <w:rsid w:val="00D83A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A1E"/>
    <w:rPr>
      <w:color w:val="0033CC"/>
      <w:u w:val="none"/>
    </w:rPr>
  </w:style>
  <w:style w:type="paragraph" w:customStyle="1" w:styleId="BodyTextRight">
    <w:name w:val="Body Text Right"/>
    <w:basedOn w:val="BodyText"/>
    <w:rsid w:val="00D83A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A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A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A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A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A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A1E"/>
    <w:rPr>
      <w:sz w:val="32"/>
    </w:rPr>
  </w:style>
  <w:style w:type="paragraph" w:customStyle="1" w:styleId="HeadingProcedure">
    <w:name w:val="Heading Procedure"/>
    <w:basedOn w:val="HeadingBase"/>
    <w:next w:val="Normal"/>
    <w:rsid w:val="00D83A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A1E"/>
    <w:pPr>
      <w:spacing w:before="60" w:after="60"/>
    </w:pPr>
  </w:style>
  <w:style w:type="paragraph" w:styleId="ListContinue">
    <w:name w:val="List Continue"/>
    <w:basedOn w:val="List"/>
    <w:rsid w:val="00D83A1E"/>
    <w:pPr>
      <w:ind w:firstLine="0"/>
    </w:pPr>
  </w:style>
  <w:style w:type="paragraph" w:customStyle="1" w:styleId="ListNote">
    <w:name w:val="List Note"/>
    <w:basedOn w:val="List"/>
    <w:rsid w:val="00D83A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A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A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A1E"/>
    <w:rPr>
      <w:rFonts w:ascii="Courier New" w:hAnsi="Courier New"/>
    </w:rPr>
  </w:style>
  <w:style w:type="paragraph" w:customStyle="1" w:styleId="NoteBullet">
    <w:name w:val="Note Bullet"/>
    <w:basedOn w:val="Note"/>
    <w:rsid w:val="00D83A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A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A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A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A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A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A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A1E"/>
    <w:rPr>
      <w:b/>
      <w:smallCaps/>
    </w:rPr>
  </w:style>
  <w:style w:type="paragraph" w:customStyle="1" w:styleId="TableListNumber">
    <w:name w:val="Table List Number"/>
    <w:basedOn w:val="ListNumber"/>
    <w:rsid w:val="00D83A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A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A1E"/>
    <w:pPr>
      <w:numPr>
        <w:numId w:val="9"/>
      </w:numPr>
    </w:pPr>
  </w:style>
  <w:style w:type="paragraph" w:customStyle="1" w:styleId="ListAlpha2">
    <w:name w:val="List Alpha 2"/>
    <w:basedOn w:val="List2"/>
    <w:rsid w:val="00D83A1E"/>
    <w:pPr>
      <w:numPr>
        <w:numId w:val="8"/>
      </w:numPr>
    </w:pPr>
  </w:style>
  <w:style w:type="paragraph" w:styleId="List2">
    <w:name w:val="List 2"/>
    <w:basedOn w:val="BodyText"/>
    <w:rsid w:val="00D83A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A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A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A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A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A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A1E"/>
    <w:pPr>
      <w:numPr>
        <w:numId w:val="4"/>
      </w:numPr>
    </w:pPr>
  </w:style>
  <w:style w:type="paragraph" w:styleId="ListContinue2">
    <w:name w:val="List Continue 2"/>
    <w:basedOn w:val="List2"/>
    <w:rsid w:val="00D83A1E"/>
    <w:pPr>
      <w:ind w:firstLine="0"/>
    </w:pPr>
  </w:style>
  <w:style w:type="paragraph" w:styleId="ListContinue3">
    <w:name w:val="List Continue 3"/>
    <w:basedOn w:val="List3"/>
    <w:rsid w:val="00D83A1E"/>
    <w:pPr>
      <w:ind w:left="1021" w:firstLine="0"/>
    </w:pPr>
  </w:style>
  <w:style w:type="paragraph" w:styleId="ListContinue4">
    <w:name w:val="List Continue 4"/>
    <w:basedOn w:val="List4"/>
    <w:rsid w:val="00D83A1E"/>
    <w:pPr>
      <w:ind w:firstLine="0"/>
    </w:pPr>
  </w:style>
  <w:style w:type="paragraph" w:styleId="ListContinue5">
    <w:name w:val="List Continue 5"/>
    <w:basedOn w:val="List5"/>
    <w:rsid w:val="00D83A1E"/>
    <w:pPr>
      <w:ind w:firstLine="0"/>
    </w:pPr>
  </w:style>
  <w:style w:type="paragraph" w:styleId="ListNumber3">
    <w:name w:val="List Number 3"/>
    <w:basedOn w:val="List3"/>
    <w:rsid w:val="00D83A1E"/>
    <w:pPr>
      <w:numPr>
        <w:numId w:val="5"/>
      </w:numPr>
    </w:pPr>
  </w:style>
  <w:style w:type="paragraph" w:styleId="ListNumber4">
    <w:name w:val="List Number 4"/>
    <w:basedOn w:val="List4"/>
    <w:rsid w:val="00D83A1E"/>
    <w:pPr>
      <w:numPr>
        <w:numId w:val="6"/>
      </w:numPr>
    </w:pPr>
  </w:style>
  <w:style w:type="paragraph" w:styleId="ListNumber5">
    <w:name w:val="List Number 5"/>
    <w:basedOn w:val="List5"/>
    <w:rsid w:val="00D83A1E"/>
    <w:pPr>
      <w:numPr>
        <w:numId w:val="7"/>
      </w:numPr>
    </w:pPr>
  </w:style>
  <w:style w:type="paragraph" w:styleId="BlockText">
    <w:name w:val="Block Text"/>
    <w:basedOn w:val="Normal"/>
    <w:rsid w:val="00D83A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A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A1E"/>
    <w:rPr>
      <w:sz w:val="16"/>
      <w:vertAlign w:val="superscript"/>
    </w:rPr>
  </w:style>
  <w:style w:type="character" w:customStyle="1" w:styleId="Symbols">
    <w:name w:val="Symbols"/>
    <w:basedOn w:val="DefaultParagraphFont"/>
    <w:rsid w:val="00D83A1E"/>
    <w:rPr>
      <w:rFonts w:ascii="Symbol" w:hAnsi="Symbol"/>
    </w:rPr>
  </w:style>
  <w:style w:type="character" w:customStyle="1" w:styleId="MenuOptions">
    <w:name w:val="Menu Options"/>
    <w:basedOn w:val="DefaultParagraphFont"/>
    <w:rsid w:val="00D83A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A1E"/>
    <w:rPr>
      <w:b/>
    </w:rPr>
  </w:style>
  <w:style w:type="character" w:customStyle="1" w:styleId="Underlined">
    <w:name w:val="Underlined"/>
    <w:basedOn w:val="DefaultParagraphFont"/>
    <w:rsid w:val="00D83A1E"/>
    <w:rPr>
      <w:u w:val="single"/>
    </w:rPr>
  </w:style>
  <w:style w:type="paragraph" w:customStyle="1" w:styleId="TableBodyTextRight">
    <w:name w:val="Table Body Text Right"/>
    <w:basedOn w:val="TableBodyText"/>
    <w:rsid w:val="00D83A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A1E"/>
    <w:rPr>
      <w:sz w:val="18"/>
    </w:rPr>
  </w:style>
  <w:style w:type="paragraph" w:customStyle="1" w:styleId="BodySmallRight">
    <w:name w:val="Body Small Right"/>
    <w:basedOn w:val="BodyTextRight"/>
    <w:rsid w:val="00D83A1E"/>
    <w:rPr>
      <w:sz w:val="18"/>
      <w:szCs w:val="18"/>
    </w:rPr>
  </w:style>
  <w:style w:type="paragraph" w:customStyle="1" w:styleId="MarginEdition">
    <w:name w:val="Margin Edition"/>
    <w:basedOn w:val="MarginNote"/>
    <w:rsid w:val="00D83A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A1E"/>
    <w:rPr>
      <w:sz w:val="2"/>
      <w:szCs w:val="2"/>
    </w:rPr>
  </w:style>
  <w:style w:type="character" w:customStyle="1" w:styleId="Small">
    <w:name w:val="Small"/>
    <w:basedOn w:val="DefaultParagraphFont"/>
    <w:rsid w:val="00D83A1E"/>
    <w:rPr>
      <w:sz w:val="16"/>
    </w:rPr>
  </w:style>
  <w:style w:type="paragraph" w:customStyle="1" w:styleId="WideTable">
    <w:name w:val="Wide Table"/>
    <w:basedOn w:val="Normal"/>
    <w:rsid w:val="00D83A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A1E"/>
  </w:style>
  <w:style w:type="paragraph" w:styleId="Quote">
    <w:name w:val="Quote"/>
    <w:basedOn w:val="Heading1"/>
    <w:link w:val="QuoteChar"/>
    <w:qFormat/>
    <w:rsid w:val="00D83A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A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A1E"/>
    <w:pPr>
      <w:pageBreakBefore/>
    </w:pPr>
  </w:style>
  <w:style w:type="paragraph" w:customStyle="1" w:styleId="Border">
    <w:name w:val="Border"/>
    <w:basedOn w:val="Normal"/>
    <w:qFormat/>
    <w:rsid w:val="00D83A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A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A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A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A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A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A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A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A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A1E"/>
    <w:rPr>
      <w:u w:val="single"/>
    </w:rPr>
  </w:style>
  <w:style w:type="character" w:customStyle="1" w:styleId="BoldandItalics">
    <w:name w:val="Bold and Italics"/>
    <w:qFormat/>
    <w:rsid w:val="00D83A1E"/>
    <w:rPr>
      <w:b/>
      <w:i/>
      <w:u w:val="none"/>
    </w:rPr>
  </w:style>
  <w:style w:type="paragraph" w:styleId="BalloonText">
    <w:name w:val="Balloon Text"/>
    <w:basedOn w:val="Normal"/>
    <w:link w:val="BalloonTextChar"/>
    <w:rsid w:val="00D83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A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A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A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A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A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A1E"/>
    <w:pPr>
      <w:spacing w:before="0" w:after="0"/>
    </w:pPr>
  </w:style>
  <w:style w:type="paragraph" w:customStyle="1" w:styleId="BodyTextBold">
    <w:name w:val="Body Text Bold"/>
    <w:basedOn w:val="BodyText"/>
    <w:qFormat/>
    <w:rsid w:val="00D83A1E"/>
    <w:rPr>
      <w:b/>
    </w:rPr>
  </w:style>
  <w:style w:type="character" w:styleId="Hyperlink">
    <w:name w:val="Hyperlink"/>
    <w:basedOn w:val="DefaultParagraphFont"/>
    <w:uiPriority w:val="99"/>
    <w:unhideWhenUsed/>
    <w:rsid w:val="00CA4E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1234</Words>
  <Characters>7977</Characters>
  <Application>Microsoft Office Word</Application>
  <DocSecurity>0</DocSecurity>
  <Lines>346</Lines>
  <Paragraphs>230</Paragraphs>
  <ScaleCrop>false</ScaleCrop>
  <Company>Author-it Software Corporation Ltd.</Company>
  <LinksUpToDate>false</LinksUpToDate>
  <CharactersWithSpaces>8981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CPCCSC2002 Erect and dismantle basic scaffolding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