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0750" w:rsidP="008C07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CPCCSC2002 Erect and dismantle basic scaffolding</w:t>
      </w:r>
      <w:r>
        <w:fldChar w:fldCharType="end"/>
      </w:r>
    </w:p>
    <w:p w:rsidR="008C0750" w:rsidP="008C0750">
      <w:pPr>
        <w:pStyle w:val="Version"/>
        <w:sectPr w:rsidSect="00EF62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EF623D" w:rsidP="00EF623D">
      <w:pPr>
        <w:pStyle w:val="SuperHeading"/>
      </w:pPr>
      <w:r w:rsidRPr="00EF623D">
        <w:t>Assessment Requirements for CPCCSC2002 Erect and dismantle basic scaffolding</w:t>
      </w:r>
    </w:p>
    <w:p w:rsidR="00000000" w:rsidRPr="00EF623D" w:rsidP="00EF623D">
      <w:pPr>
        <w:pStyle w:val="Heading1"/>
      </w:pPr>
      <w:bookmarkStart w:id="1" w:name="O_1292472"/>
      <w:bookmarkEnd w:id="1"/>
      <w:r w:rsidRPr="00EF623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EF62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23D">
            <w:pPr>
              <w:pStyle w:val="BodyText"/>
              <w:rPr>
                <w:lang w:val="en-NZ"/>
              </w:rPr>
            </w:pPr>
            <w:r w:rsidRPr="00EF623D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23D">
            <w:pPr>
              <w:pStyle w:val="BodyText"/>
              <w:rPr>
                <w:lang w:val="en-NZ"/>
              </w:rPr>
            </w:pPr>
            <w:r w:rsidRPr="00EF623D">
              <w:t>Updated reference to general construction induction training program.</w:t>
            </w:r>
          </w:p>
        </w:tc>
      </w:tr>
      <w:tr w:rsidTr="00EF62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23D">
            <w:pPr>
              <w:pStyle w:val="BodyText"/>
              <w:rPr>
                <w:lang w:val="en-NZ"/>
              </w:rPr>
            </w:pPr>
            <w:r w:rsidRPr="00EF623D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23D" w:rsidP="00EF623D">
            <w:pPr>
              <w:pStyle w:val="BodyText"/>
            </w:pPr>
            <w:r w:rsidRPr="00EF623D">
              <w:t>This version first released with CPC Construction, Plumbing and Services Training Package Release 5.1.</w:t>
            </w:r>
          </w:p>
          <w:p w:rsidR="00000000" w:rsidP="00EF623D">
            <w:pPr>
              <w:pStyle w:val="BodyText"/>
              <w:rPr>
                <w:lang w:val="en-NZ"/>
              </w:rPr>
            </w:pPr>
            <w:r w:rsidRPr="00EF623D">
              <w:t>Minor edits to formatting.</w:t>
            </w:r>
          </w:p>
        </w:tc>
      </w:tr>
      <w:tr w:rsidTr="00EF62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23D">
            <w:pPr>
              <w:pStyle w:val="BodyText"/>
              <w:rPr>
                <w:lang w:val="en-NZ"/>
              </w:rPr>
            </w:pPr>
            <w:r w:rsidRPr="00EF623D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23D" w:rsidP="00EF623D">
            <w:pPr>
              <w:pStyle w:val="BodyText"/>
            </w:pPr>
            <w:r w:rsidRPr="00EF623D">
              <w:t>This version first released with CPC Construction, Plumbing and Services Training Package Release 5.0.</w:t>
            </w:r>
          </w:p>
          <w:p w:rsidR="00000000" w:rsidRPr="00EF623D" w:rsidP="00EF623D">
            <w:pPr>
              <w:pStyle w:val="BodyText"/>
            </w:pPr>
            <w:r w:rsidRPr="00EF623D">
              <w:t>Supersedes a</w:t>
            </w:r>
            <w:r w:rsidRPr="00EF623D">
              <w:t>nd is equivalent to CPCCSC2002A Erect and dismantle basic scaffolding.  Updated to meet the Standards for Training Packages 2012.</w:t>
            </w:r>
          </w:p>
        </w:tc>
      </w:tr>
    </w:tbl>
    <w:p w:rsidR="00000000" w:rsidRPr="00EF623D" w:rsidP="00EF623D">
      <w:pPr>
        <w:pStyle w:val="BodyText"/>
      </w:pPr>
    </w:p>
    <w:p w:rsidR="00000000" w:rsidRPr="00EF623D" w:rsidP="00EF623D">
      <w:pPr>
        <w:pStyle w:val="AllowPageBreak"/>
      </w:pPr>
    </w:p>
    <w:p w:rsidR="00000000" w:rsidRPr="00EF623D" w:rsidP="00EF623D">
      <w:pPr>
        <w:pStyle w:val="Heading1"/>
      </w:pPr>
      <w:bookmarkStart w:id="2" w:name="O_1292471"/>
      <w:bookmarkEnd w:id="2"/>
      <w:r w:rsidRPr="00EF623D">
        <w:t>Performance Evidence</w:t>
      </w:r>
    </w:p>
    <w:p w:rsidR="00000000" w:rsidRPr="00EF623D" w:rsidP="008C0750">
      <w:pPr>
        <w:pStyle w:val="BodyText"/>
      </w:pPr>
      <w:r w:rsidRPr="00EF623D">
        <w:t>To demonstrate competency in this unit, a candidate must meet the elements and perfo</w:t>
      </w:r>
      <w:r w:rsidRPr="00EF623D">
        <w:t>rmance criteria by:</w:t>
      </w:r>
    </w:p>
    <w:p w:rsidR="00000000" w:rsidRPr="00EF623D" w:rsidP="00EF623D">
      <w:pPr>
        <w:pStyle w:val="ListBullet"/>
      </w:pPr>
      <w:r w:rsidRPr="00EF623D">
        <w:t>planning, erecting and dismantling a modular scaffolding system, in accordance with job safety and environmental analyses (JSEAs), safe work method statements (SWMSs) and regulations, and including:</w:t>
      </w:r>
    </w:p>
    <w:p w:rsidR="00000000" w:rsidRPr="00EF623D" w:rsidP="00EF623D">
      <w:pPr>
        <w:pStyle w:val="ListBullet2"/>
      </w:pPr>
      <w:r w:rsidRPr="00EF623D">
        <w:t xml:space="preserve">five bays with an internal and external return </w:t>
      </w:r>
    </w:p>
    <w:p w:rsidR="00000000" w:rsidRPr="00EF623D" w:rsidP="00EF623D">
      <w:pPr>
        <w:pStyle w:val="ListBullet2"/>
      </w:pPr>
      <w:r w:rsidRPr="00EF623D">
        <w:t xml:space="preserve">four lifts, including ties </w:t>
      </w:r>
    </w:p>
    <w:p w:rsidR="00000000" w:rsidRPr="00EF623D" w:rsidP="00EF623D">
      <w:pPr>
        <w:pStyle w:val="ListBullet2"/>
      </w:pPr>
      <w:r w:rsidRPr="00EF623D">
        <w:t xml:space="preserve">ladder and stair access </w:t>
      </w:r>
    </w:p>
    <w:p w:rsidR="00000000" w:rsidRPr="00EF623D" w:rsidP="00EF623D">
      <w:pPr>
        <w:pStyle w:val="ListBullet2"/>
      </w:pPr>
      <w:r w:rsidRPr="00EF623D">
        <w:t>fall and edge protection</w:t>
      </w:r>
    </w:p>
    <w:p w:rsidR="00000000" w:rsidRPr="00EF623D" w:rsidP="00EF623D">
      <w:pPr>
        <w:pStyle w:val="ListBullet"/>
      </w:pPr>
      <w:r w:rsidRPr="00EF623D">
        <w:t>whipping, splicing, tying and inspecting five fibre ropes in accordance with regulations.</w:t>
      </w:r>
    </w:p>
    <w:p w:rsidR="00000000" w:rsidRPr="00EF623D" w:rsidP="00EF623D">
      <w:pPr>
        <w:pStyle w:val="AllowPageBreak"/>
      </w:pPr>
    </w:p>
    <w:p w:rsidR="00000000" w:rsidRPr="00EF623D" w:rsidP="00EF623D">
      <w:pPr>
        <w:pStyle w:val="Heading1"/>
      </w:pPr>
      <w:bookmarkStart w:id="3" w:name="O_1292470"/>
      <w:bookmarkEnd w:id="3"/>
      <w:r w:rsidRPr="00EF623D">
        <w:t>Knowledge Evidence</w:t>
      </w:r>
    </w:p>
    <w:p w:rsidR="00000000" w:rsidRPr="00EF623D" w:rsidP="008C0750">
      <w:pPr>
        <w:pStyle w:val="BodyText"/>
      </w:pPr>
      <w:r w:rsidRPr="00EF623D">
        <w:t>T</w:t>
      </w:r>
      <w:r w:rsidRPr="00EF623D">
        <w:t xml:space="preserve">o be competent in this unit, a candidate must demonstrate knowledge of: </w:t>
      </w:r>
    </w:p>
    <w:p w:rsidR="00000000" w:rsidRPr="00EF623D" w:rsidP="00EF623D">
      <w:pPr>
        <w:pStyle w:val="ListBullet"/>
      </w:pPr>
      <w:r w:rsidRPr="00EF623D">
        <w:t>workplace and regulatory requirements for erecting and dismantling basic scaffolding under applicable Commonwealth, state or territory work health and safety (WHS) legislation and co</w:t>
      </w:r>
      <w:r w:rsidRPr="00EF623D">
        <w:t>des of practice:</w:t>
      </w:r>
    </w:p>
    <w:p w:rsidR="00000000" w:rsidRPr="00EF623D" w:rsidP="00EF623D">
      <w:pPr>
        <w:pStyle w:val="ListBullet2"/>
      </w:pPr>
      <w:r w:rsidRPr="00EF623D">
        <w:t xml:space="preserve">JSEAs </w:t>
      </w:r>
    </w:p>
    <w:p w:rsidR="00000000" w:rsidRPr="00EF623D" w:rsidP="00EF623D">
      <w:pPr>
        <w:pStyle w:val="ListBullet2"/>
      </w:pPr>
      <w:r w:rsidRPr="00EF623D">
        <w:t>SWMSs</w:t>
      </w:r>
    </w:p>
    <w:p w:rsidR="00000000" w:rsidRPr="00EF623D" w:rsidP="00EF623D">
      <w:pPr>
        <w:pStyle w:val="ListBullet2"/>
      </w:pPr>
      <w:r w:rsidRPr="00EF623D">
        <w:t>safety manuals and instructions for plant, tools and equipment</w:t>
      </w:r>
    </w:p>
    <w:p w:rsidR="00000000" w:rsidRPr="00EF623D" w:rsidP="00EF623D">
      <w:pPr>
        <w:pStyle w:val="ListBullet2"/>
      </w:pPr>
      <w:r w:rsidRPr="00EF623D">
        <w:t>signage and barricades</w:t>
      </w:r>
    </w:p>
    <w:p w:rsidR="00000000" w:rsidRPr="00EF623D" w:rsidP="00EF623D">
      <w:pPr>
        <w:pStyle w:val="ListBullet2"/>
      </w:pPr>
      <w:r w:rsidRPr="00EF623D">
        <w:t>personal protective equipment (PPE)</w:t>
      </w:r>
    </w:p>
    <w:p w:rsidR="00000000" w:rsidRPr="00EF623D" w:rsidP="00EF623D">
      <w:pPr>
        <w:pStyle w:val="ListBullet2"/>
      </w:pPr>
      <w:r w:rsidRPr="00EF623D">
        <w:t>working at heights requirements</w:t>
      </w:r>
    </w:p>
    <w:p w:rsidR="00000000" w:rsidRPr="00EF623D" w:rsidP="00EF623D">
      <w:pPr>
        <w:pStyle w:val="ListBullet2"/>
      </w:pPr>
      <w:r w:rsidRPr="00EF623D">
        <w:t>environmental and worksite safety plans</w:t>
      </w:r>
    </w:p>
    <w:p w:rsidR="00000000" w:rsidRPr="00EF623D" w:rsidP="00EF623D">
      <w:pPr>
        <w:pStyle w:val="ListBullet2"/>
      </w:pPr>
      <w:r w:rsidRPr="00EF623D">
        <w:t>reporting problems</w:t>
      </w:r>
    </w:p>
    <w:p w:rsidR="00000000" w:rsidRPr="00EF623D" w:rsidP="00EF623D">
      <w:pPr>
        <w:pStyle w:val="ListBullet"/>
      </w:pPr>
      <w:r w:rsidRPr="00EF623D">
        <w:t xml:space="preserve">erection of scaffolding: </w:t>
      </w:r>
    </w:p>
    <w:p w:rsidR="00000000" w:rsidRPr="00EF623D" w:rsidP="00EF623D">
      <w:pPr>
        <w:pStyle w:val="ListBullet2"/>
      </w:pPr>
      <w:r w:rsidRPr="00EF623D">
        <w:t xml:space="preserve">placement </w:t>
      </w:r>
    </w:p>
    <w:p w:rsidR="00000000" w:rsidRPr="00EF623D" w:rsidP="00EF623D">
      <w:pPr>
        <w:pStyle w:val="ListBullet2"/>
      </w:pPr>
      <w:r w:rsidRPr="00EF623D">
        <w:t xml:space="preserve">sequencing </w:t>
      </w:r>
    </w:p>
    <w:p w:rsidR="00000000" w:rsidRPr="00EF623D" w:rsidP="00EF623D">
      <w:pPr>
        <w:pStyle w:val="ListBullet2"/>
      </w:pPr>
      <w:r w:rsidRPr="00EF623D">
        <w:t xml:space="preserve">squaring </w:t>
      </w:r>
    </w:p>
    <w:p w:rsidR="00000000" w:rsidRPr="00EF623D" w:rsidP="00EF623D">
      <w:pPr>
        <w:pStyle w:val="ListBullet2"/>
      </w:pPr>
      <w:r w:rsidRPr="00EF623D">
        <w:t xml:space="preserve">levelling </w:t>
      </w:r>
    </w:p>
    <w:p w:rsidR="00000000" w:rsidRPr="00EF623D" w:rsidP="00EF623D">
      <w:pPr>
        <w:pStyle w:val="ListBullet2"/>
      </w:pPr>
      <w:r w:rsidRPr="00EF623D">
        <w:t>tying to structure</w:t>
      </w:r>
    </w:p>
    <w:p w:rsidR="00000000" w:rsidRPr="00EF623D" w:rsidP="00EF623D">
      <w:pPr>
        <w:pStyle w:val="ListBullet"/>
      </w:pPr>
      <w:r w:rsidRPr="00EF623D">
        <w:t xml:space="preserve">scaffolding for: </w:t>
      </w:r>
    </w:p>
    <w:p w:rsidR="00000000" w:rsidRPr="00EF623D" w:rsidP="00EF623D">
      <w:pPr>
        <w:pStyle w:val="ListBullet2"/>
      </w:pPr>
      <w:r w:rsidRPr="00EF623D">
        <w:t xml:space="preserve">work platforms </w:t>
      </w:r>
    </w:p>
    <w:p w:rsidR="00000000" w:rsidRPr="00EF623D" w:rsidP="00EF623D">
      <w:pPr>
        <w:pStyle w:val="ListBullet2"/>
      </w:pPr>
      <w:r w:rsidRPr="00EF623D">
        <w:t xml:space="preserve">edge protection </w:t>
      </w:r>
    </w:p>
    <w:p w:rsidR="00000000" w:rsidRPr="00EF623D" w:rsidP="00EF623D">
      <w:pPr>
        <w:pStyle w:val="ListBullet2"/>
      </w:pPr>
      <w:r w:rsidRPr="00EF623D">
        <w:t xml:space="preserve">access ways </w:t>
      </w:r>
    </w:p>
    <w:p w:rsidR="00000000" w:rsidRPr="00EF623D" w:rsidP="00EF623D">
      <w:pPr>
        <w:pStyle w:val="ListBullet2"/>
      </w:pPr>
      <w:r w:rsidRPr="00EF623D">
        <w:t xml:space="preserve">falsework </w:t>
      </w:r>
    </w:p>
    <w:p w:rsidR="00000000" w:rsidRPr="00EF623D" w:rsidP="00EF623D">
      <w:pPr>
        <w:pStyle w:val="ListBullet2"/>
      </w:pPr>
      <w:r w:rsidRPr="00EF623D">
        <w:t xml:space="preserve">grandstands </w:t>
      </w:r>
    </w:p>
    <w:p w:rsidR="00000000" w:rsidRPr="00EF623D" w:rsidP="00EF623D">
      <w:pPr>
        <w:pStyle w:val="ListBullet2"/>
      </w:pPr>
      <w:r w:rsidRPr="00EF623D">
        <w:t>covered walkways</w:t>
      </w:r>
    </w:p>
    <w:p w:rsidR="00000000" w:rsidRPr="00EF623D" w:rsidP="00EF623D">
      <w:pPr>
        <w:pStyle w:val="ListBullet"/>
      </w:pPr>
      <w:r w:rsidRPr="00EF623D">
        <w:t xml:space="preserve">lifting devices: </w:t>
      </w:r>
    </w:p>
    <w:p w:rsidR="00000000" w:rsidRPr="00EF623D" w:rsidP="00EF623D">
      <w:pPr>
        <w:pStyle w:val="ListBullet2"/>
      </w:pPr>
      <w:r w:rsidRPr="00EF623D">
        <w:t xml:space="preserve">cantilevered hoists </w:t>
      </w:r>
    </w:p>
    <w:p w:rsidR="00000000" w:rsidRPr="00EF623D" w:rsidP="00EF623D">
      <w:pPr>
        <w:pStyle w:val="ListBullet2"/>
      </w:pPr>
      <w:r w:rsidRPr="00EF623D">
        <w:t>gin wheels</w:t>
      </w:r>
    </w:p>
    <w:p w:rsidR="00000000" w:rsidRPr="00EF623D" w:rsidP="00EF623D">
      <w:pPr>
        <w:pStyle w:val="ListBullet"/>
      </w:pPr>
      <w:r w:rsidRPr="00EF623D">
        <w:t>establishment of footings, including the review of JSEAs and SWMSs to determine the bearing capacity of ground or working surfaces</w:t>
      </w:r>
    </w:p>
    <w:p w:rsidR="00000000" w:rsidRPr="00EF623D" w:rsidP="00EF623D">
      <w:pPr>
        <w:pStyle w:val="ListBullet"/>
      </w:pPr>
      <w:r w:rsidRPr="00EF623D">
        <w:t>whipping methods:</w:t>
      </w:r>
    </w:p>
    <w:p w:rsidR="00000000" w:rsidRPr="00EF623D" w:rsidP="00EF623D">
      <w:pPr>
        <w:pStyle w:val="ListBullet2"/>
      </w:pPr>
      <w:r w:rsidRPr="00EF623D">
        <w:t xml:space="preserve">common </w:t>
      </w:r>
    </w:p>
    <w:p w:rsidR="00000000" w:rsidRPr="00EF623D" w:rsidP="00EF623D">
      <w:pPr>
        <w:pStyle w:val="ListBullet2"/>
      </w:pPr>
      <w:r w:rsidRPr="00EF623D">
        <w:t xml:space="preserve">west countryman </w:t>
      </w:r>
    </w:p>
    <w:p w:rsidR="00000000" w:rsidRPr="00EF623D" w:rsidP="00EF623D">
      <w:pPr>
        <w:pStyle w:val="ListBullet2"/>
      </w:pPr>
      <w:r w:rsidRPr="00EF623D">
        <w:t xml:space="preserve">American </w:t>
      </w:r>
    </w:p>
    <w:p w:rsidR="00000000" w:rsidRPr="00EF623D" w:rsidP="00EF623D">
      <w:pPr>
        <w:pStyle w:val="ListBullet2"/>
      </w:pPr>
      <w:r w:rsidRPr="00EF623D">
        <w:t>sail makers</w:t>
      </w:r>
    </w:p>
    <w:p w:rsidR="00000000" w:rsidRPr="00EF623D" w:rsidP="00EF623D">
      <w:pPr>
        <w:pStyle w:val="ListBullet"/>
      </w:pPr>
      <w:r w:rsidRPr="00EF623D">
        <w:t xml:space="preserve">splicing methods: </w:t>
      </w:r>
    </w:p>
    <w:p w:rsidR="00000000" w:rsidRPr="00EF623D" w:rsidP="00EF623D">
      <w:pPr>
        <w:pStyle w:val="ListBullet2"/>
      </w:pPr>
      <w:r w:rsidRPr="00EF623D">
        <w:t xml:space="preserve">end splice </w:t>
      </w:r>
    </w:p>
    <w:p w:rsidR="00000000" w:rsidRPr="00EF623D" w:rsidP="00EF623D">
      <w:pPr>
        <w:pStyle w:val="ListBullet2"/>
      </w:pPr>
      <w:r w:rsidRPr="00EF623D">
        <w:t>eye splice</w:t>
      </w:r>
    </w:p>
    <w:p w:rsidR="00000000" w:rsidRPr="00EF623D" w:rsidP="00EF623D">
      <w:pPr>
        <w:pStyle w:val="ListBullet"/>
      </w:pPr>
      <w:r w:rsidRPr="00EF623D">
        <w:t xml:space="preserve">types of bends and hitches: </w:t>
      </w:r>
    </w:p>
    <w:p w:rsidR="00000000" w:rsidRPr="00EF623D" w:rsidP="00EF623D">
      <w:pPr>
        <w:pStyle w:val="ListBullet2"/>
      </w:pPr>
      <w:r w:rsidRPr="00EF623D">
        <w:t xml:space="preserve">clove hitch around a tube </w:t>
      </w:r>
    </w:p>
    <w:p w:rsidR="00000000" w:rsidRPr="00EF623D" w:rsidP="00EF623D">
      <w:pPr>
        <w:pStyle w:val="ListBullet2"/>
      </w:pPr>
      <w:r w:rsidRPr="00EF623D">
        <w:t xml:space="preserve">rolling hitch around a tube </w:t>
      </w:r>
    </w:p>
    <w:p w:rsidR="00000000" w:rsidRPr="00EF623D" w:rsidP="00EF623D">
      <w:pPr>
        <w:pStyle w:val="ListBullet2"/>
      </w:pPr>
      <w:r w:rsidRPr="00EF623D">
        <w:t>single bow line</w:t>
      </w:r>
    </w:p>
    <w:p w:rsidR="00000000" w:rsidRPr="00EF623D" w:rsidP="00EF623D">
      <w:pPr>
        <w:pStyle w:val="ListBullet2"/>
      </w:pPr>
      <w:r w:rsidRPr="00EF623D">
        <w:t xml:space="preserve">timber hitch </w:t>
      </w:r>
    </w:p>
    <w:p w:rsidR="00000000" w:rsidRPr="00EF623D" w:rsidP="00EF623D">
      <w:pPr>
        <w:pStyle w:val="ListBullet2"/>
      </w:pPr>
      <w:r w:rsidRPr="00EF623D">
        <w:t xml:space="preserve">half hitch around a plank </w:t>
      </w:r>
    </w:p>
    <w:p w:rsidR="00000000" w:rsidRPr="00EF623D" w:rsidP="00EF623D">
      <w:pPr>
        <w:pStyle w:val="ListBullet2"/>
      </w:pPr>
      <w:r w:rsidRPr="00EF623D">
        <w:t>sheet bend to another rope</w:t>
      </w:r>
    </w:p>
    <w:p w:rsidR="00000000" w:rsidRPr="00EF623D" w:rsidP="00EF623D">
      <w:pPr>
        <w:pStyle w:val="ListBullet"/>
      </w:pPr>
      <w:r w:rsidRPr="00EF623D">
        <w:t xml:space="preserve">alteration and repair due to storm damage, accidents, misuse and process </w:t>
      </w:r>
    </w:p>
    <w:p w:rsidR="00000000" w:rsidRPr="00EF623D" w:rsidP="00EF623D">
      <w:pPr>
        <w:pStyle w:val="ListBullet"/>
      </w:pPr>
      <w:r w:rsidRPr="00EF623D">
        <w:t>types, char</w:t>
      </w:r>
      <w:r w:rsidRPr="00EF623D">
        <w:t>acteristics and limitations of tools, equipment and components required for erecting and dismantling basic scaffolding:</w:t>
      </w:r>
    </w:p>
    <w:p w:rsidR="00000000" w:rsidRPr="00EF623D" w:rsidP="00EF623D">
      <w:pPr>
        <w:pStyle w:val="ListBullet2"/>
      </w:pPr>
      <w:r w:rsidRPr="00EF623D">
        <w:t>adjustable base plates</w:t>
      </w:r>
    </w:p>
    <w:p w:rsidR="00000000" w:rsidRPr="00EF623D" w:rsidP="00EF623D">
      <w:pPr>
        <w:pStyle w:val="ListBullet2"/>
      </w:pPr>
      <w:r w:rsidRPr="00EF623D">
        <w:t>bends and hitches</w:t>
      </w:r>
    </w:p>
    <w:p w:rsidR="00000000" w:rsidRPr="00EF623D" w:rsidP="00EF623D">
      <w:pPr>
        <w:pStyle w:val="ListBullet2"/>
      </w:pPr>
      <w:r w:rsidRPr="00EF623D">
        <w:t>box spanners</w:t>
      </w:r>
    </w:p>
    <w:p w:rsidR="00000000" w:rsidRPr="00EF623D" w:rsidP="00EF623D">
      <w:pPr>
        <w:pStyle w:val="ListBullet2"/>
      </w:pPr>
      <w:r w:rsidRPr="00EF623D">
        <w:t>braces</w:t>
      </w:r>
    </w:p>
    <w:p w:rsidR="00000000" w:rsidRPr="00EF623D" w:rsidP="00EF623D">
      <w:pPr>
        <w:pStyle w:val="ListBullet2"/>
      </w:pPr>
      <w:r w:rsidRPr="00EF623D">
        <w:t>bracket scaffolds (tank and formwork)</w:t>
      </w:r>
    </w:p>
    <w:p w:rsidR="00000000" w:rsidRPr="00EF623D" w:rsidP="00EF623D">
      <w:pPr>
        <w:pStyle w:val="ListBullet2"/>
      </w:pPr>
      <w:r w:rsidRPr="00EF623D">
        <w:t>cantilevered hoists (materials only with maximum capacity of 500 kg)</w:t>
      </w:r>
    </w:p>
    <w:p w:rsidR="00000000" w:rsidRPr="00EF623D" w:rsidP="00EF623D">
      <w:pPr>
        <w:pStyle w:val="ListBullet2"/>
      </w:pPr>
      <w:r w:rsidRPr="00EF623D">
        <w:t>couplers and accessories</w:t>
      </w:r>
    </w:p>
    <w:p w:rsidR="00000000" w:rsidRPr="00EF623D" w:rsidP="00EF623D">
      <w:pPr>
        <w:pStyle w:val="ListBullet2"/>
      </w:pPr>
      <w:r w:rsidRPr="00EF623D">
        <w:t>fibre ropes</w:t>
      </w:r>
    </w:p>
    <w:p w:rsidR="00000000" w:rsidRPr="00EF623D" w:rsidP="00EF623D">
      <w:pPr>
        <w:pStyle w:val="ListBullet2"/>
      </w:pPr>
      <w:r w:rsidRPr="00EF623D">
        <w:t>guard rails</w:t>
      </w:r>
    </w:p>
    <w:p w:rsidR="00000000" w:rsidRPr="00EF623D" w:rsidP="00EF623D">
      <w:pPr>
        <w:pStyle w:val="ListBullet2"/>
      </w:pPr>
      <w:r w:rsidRPr="00EF623D">
        <w:t>hammers</w:t>
      </w:r>
    </w:p>
    <w:p w:rsidR="00000000" w:rsidRPr="00EF623D" w:rsidP="00EF623D">
      <w:pPr>
        <w:pStyle w:val="ListBullet2"/>
      </w:pPr>
      <w:r w:rsidRPr="00EF623D">
        <w:t>ledgers</w:t>
      </w:r>
    </w:p>
    <w:p w:rsidR="00000000" w:rsidRPr="00EF623D" w:rsidP="00EF623D">
      <w:pPr>
        <w:pStyle w:val="ListBullet2"/>
      </w:pPr>
      <w:r w:rsidRPr="00EF623D">
        <w:t>mesh guards</w:t>
      </w:r>
    </w:p>
    <w:p w:rsidR="00000000" w:rsidRPr="00EF623D" w:rsidP="00EF623D">
      <w:pPr>
        <w:pStyle w:val="ListBullet2"/>
      </w:pPr>
      <w:r w:rsidRPr="00EF623D">
        <w:t>mid rails</w:t>
      </w:r>
    </w:p>
    <w:p w:rsidR="00000000" w:rsidRPr="00EF623D" w:rsidP="00EF623D">
      <w:pPr>
        <w:pStyle w:val="ListBullet2"/>
      </w:pPr>
      <w:r w:rsidRPr="00EF623D">
        <w:t>modular and prefabricated scaffolds</w:t>
      </w:r>
    </w:p>
    <w:p w:rsidR="00000000" w:rsidRPr="00EF623D" w:rsidP="00EF623D">
      <w:pPr>
        <w:pStyle w:val="ListBullet2"/>
      </w:pPr>
      <w:r w:rsidRPr="00EF623D">
        <w:t xml:space="preserve">podgers </w:t>
      </w:r>
    </w:p>
    <w:p w:rsidR="00000000" w:rsidRPr="00EF623D" w:rsidP="00EF623D">
      <w:pPr>
        <w:pStyle w:val="ListBullet2"/>
      </w:pPr>
      <w:r w:rsidRPr="00EF623D">
        <w:t>hammers</w:t>
      </w:r>
    </w:p>
    <w:p w:rsidR="00000000" w:rsidRPr="00EF623D" w:rsidP="00EF623D">
      <w:pPr>
        <w:pStyle w:val="ListBullet2"/>
      </w:pPr>
      <w:r w:rsidRPr="00EF623D">
        <w:t>prefabricated components</w:t>
      </w:r>
    </w:p>
    <w:p w:rsidR="00000000" w:rsidRPr="00EF623D" w:rsidP="00EF623D">
      <w:pPr>
        <w:pStyle w:val="ListBullet2"/>
      </w:pPr>
      <w:r w:rsidRPr="00EF623D">
        <w:t>scaffold belts</w:t>
      </w:r>
    </w:p>
    <w:p w:rsidR="00000000" w:rsidRPr="00EF623D" w:rsidP="00EF623D">
      <w:pPr>
        <w:pStyle w:val="ListBullet2"/>
      </w:pPr>
      <w:r w:rsidRPr="00EF623D">
        <w:t>scaffolding planks</w:t>
      </w:r>
    </w:p>
    <w:p w:rsidR="00000000" w:rsidRPr="00EF623D" w:rsidP="00EF623D">
      <w:pPr>
        <w:pStyle w:val="ListBullet2"/>
      </w:pPr>
      <w:r w:rsidRPr="00EF623D">
        <w:t>spirit levels</w:t>
      </w:r>
    </w:p>
    <w:p w:rsidR="00000000" w:rsidRPr="00EF623D" w:rsidP="00EF623D">
      <w:pPr>
        <w:pStyle w:val="ListBullet2"/>
      </w:pPr>
      <w:r w:rsidRPr="00EF623D">
        <w:t>stairs or ladders</w:t>
      </w:r>
    </w:p>
    <w:p w:rsidR="00000000" w:rsidRPr="00EF623D" w:rsidP="00EF623D">
      <w:pPr>
        <w:pStyle w:val="ListBullet2"/>
      </w:pPr>
      <w:r w:rsidRPr="00EF623D">
        <w:t>standards</w:t>
      </w:r>
    </w:p>
    <w:p w:rsidR="00000000" w:rsidRPr="00EF623D" w:rsidP="00EF623D">
      <w:pPr>
        <w:pStyle w:val="ListBullet2"/>
      </w:pPr>
      <w:r w:rsidRPr="00EF623D">
        <w:t>steel and aluminium tubes</w:t>
      </w:r>
    </w:p>
    <w:p w:rsidR="00000000" w:rsidRPr="00EF623D" w:rsidP="00EF623D">
      <w:pPr>
        <w:pStyle w:val="ListBullet2"/>
      </w:pPr>
      <w:r w:rsidRPr="00EF623D">
        <w:t>tape measures</w:t>
      </w:r>
    </w:p>
    <w:p w:rsidR="00000000" w:rsidRPr="00EF623D" w:rsidP="00EF623D">
      <w:pPr>
        <w:pStyle w:val="ListBullet2"/>
      </w:pPr>
      <w:r w:rsidRPr="00EF623D">
        <w:t>torpedo levels</w:t>
      </w:r>
    </w:p>
    <w:p w:rsidR="00000000" w:rsidRPr="00EF623D" w:rsidP="00EF623D">
      <w:pPr>
        <w:pStyle w:val="ListBullet2"/>
      </w:pPr>
      <w:r w:rsidRPr="00EF623D">
        <w:t>transoms</w:t>
      </w:r>
    </w:p>
    <w:p w:rsidR="00000000" w:rsidRPr="00EF623D" w:rsidP="00EF623D">
      <w:pPr>
        <w:pStyle w:val="ListBullet2"/>
      </w:pPr>
      <w:r w:rsidRPr="00EF623D">
        <w:t>wire nips</w:t>
      </w:r>
    </w:p>
    <w:p w:rsidR="00000000" w:rsidRPr="00EF623D" w:rsidP="00EF623D">
      <w:pPr>
        <w:pStyle w:val="ListBullet2"/>
      </w:pPr>
      <w:r w:rsidRPr="00EF623D">
        <w:t>wrenches</w:t>
      </w:r>
    </w:p>
    <w:p w:rsidR="00000000" w:rsidRPr="00EF623D" w:rsidP="00EF623D">
      <w:pPr>
        <w:pStyle w:val="ListBullet"/>
      </w:pPr>
      <w:r w:rsidRPr="00EF623D">
        <w:t>requirements for use of tools, equipment and materials for erecting and dismantling basic scaffolding:</w:t>
      </w:r>
    </w:p>
    <w:p w:rsidR="00000000" w:rsidRPr="00EF623D" w:rsidP="00EF623D">
      <w:pPr>
        <w:pStyle w:val="ListBullet2"/>
      </w:pPr>
      <w:r w:rsidRPr="00EF623D">
        <w:t>safe operating procedures</w:t>
      </w:r>
    </w:p>
    <w:p w:rsidR="00000000" w:rsidRPr="00EF623D" w:rsidP="00EF623D">
      <w:pPr>
        <w:pStyle w:val="ListBullet2"/>
      </w:pPr>
      <w:r w:rsidRPr="00EF623D">
        <w:t>operational, maintenance and basic diagnostic procedures</w:t>
      </w:r>
    </w:p>
    <w:p w:rsidR="00000000" w:rsidRPr="00EF623D" w:rsidP="00EF623D">
      <w:pPr>
        <w:pStyle w:val="ListBullet2"/>
      </w:pPr>
      <w:r w:rsidRPr="00EF623D">
        <w:t>workplace and equipment safety requirements</w:t>
      </w:r>
    </w:p>
    <w:p w:rsidR="00000000" w:rsidRPr="00EF623D" w:rsidP="00EF623D">
      <w:pPr>
        <w:pStyle w:val="ListBullet"/>
      </w:pPr>
      <w:r w:rsidRPr="00EF623D">
        <w:t>signalling methods and communications</w:t>
      </w:r>
    </w:p>
    <w:p w:rsidR="00000000" w:rsidRPr="00EF623D" w:rsidP="00EF623D">
      <w:pPr>
        <w:pStyle w:val="ListBullet"/>
      </w:pPr>
      <w:r w:rsidRPr="00EF623D">
        <w:t>requirements for cleaning up work area, maintaining and storing plant, tools, equipment an</w:t>
      </w:r>
      <w:r w:rsidRPr="00EF623D">
        <w:t>d materials, and for environmentally friendly waste management.</w:t>
      </w:r>
    </w:p>
    <w:p w:rsidR="00000000" w:rsidRPr="00EF623D" w:rsidP="00EF623D">
      <w:pPr>
        <w:pStyle w:val="AllowPageBreak"/>
      </w:pPr>
    </w:p>
    <w:p w:rsidR="00000000" w:rsidRPr="00EF623D" w:rsidP="00EF623D">
      <w:pPr>
        <w:pStyle w:val="Heading1"/>
      </w:pPr>
      <w:bookmarkStart w:id="4" w:name="O_1292469"/>
      <w:bookmarkEnd w:id="4"/>
      <w:r w:rsidRPr="00EF623D">
        <w:t>Assessment Conditions</w:t>
      </w:r>
    </w:p>
    <w:p w:rsidR="00000000" w:rsidRPr="00EF623D" w:rsidP="008C0750">
      <w:pPr>
        <w:pStyle w:val="BodyText"/>
      </w:pPr>
      <w:r w:rsidRPr="00EF623D">
        <w:t xml:space="preserve">Assessors must meet the requirements for assessors outlined in the Standards for Registered Training Organisations. </w:t>
      </w:r>
    </w:p>
    <w:p w:rsidR="00000000" w:rsidRPr="00EF623D" w:rsidP="008C0750">
      <w:pPr>
        <w:pStyle w:val="BodyText"/>
      </w:pPr>
      <w:r w:rsidRPr="00EF623D">
        <w:t>Assessment must be conducted in th</w:t>
      </w:r>
      <w:r w:rsidRPr="00EF623D">
        <w:t>e workplace or a simulated workplace using realistic conditions, materials, activities, responsibilities, procedures, safety requirements and environmental considerations.</w:t>
      </w:r>
    </w:p>
    <w:p w:rsidR="00000000" w:rsidRPr="00EF623D" w:rsidP="008C0750">
      <w:pPr>
        <w:pStyle w:val="BodyText"/>
      </w:pPr>
      <w:r w:rsidRPr="00EF623D">
        <w:t>Candidates must have access to:</w:t>
      </w:r>
    </w:p>
    <w:p w:rsidR="00000000" w:rsidRPr="00EF623D" w:rsidP="00EF623D">
      <w:pPr>
        <w:pStyle w:val="ListBullet"/>
      </w:pPr>
      <w:r w:rsidRPr="00EF623D">
        <w:t>industry-standard equipment required to perform the</w:t>
      </w:r>
      <w:r w:rsidRPr="00EF623D">
        <w:t xml:space="preserve"> tasks specified in the Performance Evidence</w:t>
      </w:r>
    </w:p>
    <w:p w:rsidR="00000000" w:rsidRPr="00EF623D" w:rsidP="00EF623D">
      <w:pPr>
        <w:pStyle w:val="ListBullet"/>
      </w:pPr>
      <w:r w:rsidRPr="00EF623D">
        <w:t>appropriate workplace information and records, including policies, procedures and legislative requirements.</w:t>
      </w:r>
    </w:p>
    <w:p w:rsidR="00000000" w:rsidRPr="00EF623D" w:rsidP="00EF623D">
      <w:pPr>
        <w:pStyle w:val="AllowPageBreak"/>
      </w:pPr>
    </w:p>
    <w:p w:rsidR="00000000" w:rsidRPr="00EF623D" w:rsidP="00EF623D">
      <w:pPr>
        <w:pStyle w:val="Heading1"/>
      </w:pPr>
      <w:bookmarkStart w:id="5" w:name="O_1292482"/>
      <w:bookmarkEnd w:id="5"/>
      <w:r w:rsidRPr="00EF623D">
        <w:t>Links</w:t>
      </w:r>
    </w:p>
    <w:p w:rsidR="00000000" w:rsidRPr="00EF623D" w:rsidP="008C0750">
      <w:pPr>
        <w:pStyle w:val="BodyText"/>
      </w:pPr>
      <w:r w:rsidRPr="00EF623D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B606BC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EF623D" w:rsidP="00EF623D"/>
    <w:sectPr w:rsidSect="00EF623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2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23D" w:rsidRPr="008C0750" w:rsidP="008C07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2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750" w:rsidP="00EF62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C0750" w:rsidP="00EF62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8C0750" w:rsidP="00EF62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2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7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623D" w:rsidRPr="008C0750" w:rsidP="008C07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2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750" w:rsidRPr="002D2AF8" w:rsidP="00EF62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CPCCSC2002 Erect and dismantle basic scaffolding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8C0750" w:rsidP="00EF62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9249A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A8A20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EDEA4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62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62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62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62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62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62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62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62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62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62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62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623D"/>
  </w:style>
  <w:style w:type="character" w:customStyle="1" w:styleId="Heading1Char">
    <w:name w:val="Heading 1 Char"/>
    <w:basedOn w:val="DefaultParagraphFont"/>
    <w:link w:val="Heading1"/>
    <w:rsid w:val="00EF62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62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623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F623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F623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F62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62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F62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62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62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62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62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62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62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62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62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62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62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62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62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62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62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62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62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62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623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F62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F623D"/>
    <w:rPr>
      <w:b/>
      <w:spacing w:val="0"/>
    </w:rPr>
  </w:style>
  <w:style w:type="paragraph" w:customStyle="1" w:styleId="SuperTitle">
    <w:name w:val="SuperTitle"/>
    <w:basedOn w:val="Title"/>
    <w:rsid w:val="00EF62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62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62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F62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62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62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62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62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62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62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62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623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F623D"/>
    <w:rPr>
      <w:i/>
    </w:rPr>
  </w:style>
  <w:style w:type="paragraph" w:styleId="Caption">
    <w:name w:val="caption"/>
    <w:basedOn w:val="BodyText"/>
    <w:next w:val="Normal"/>
    <w:qFormat/>
    <w:rsid w:val="00EF62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62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62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623D"/>
  </w:style>
  <w:style w:type="paragraph" w:styleId="TableofFigures">
    <w:name w:val="table of figures"/>
    <w:basedOn w:val="Normal"/>
    <w:next w:val="Normal"/>
    <w:semiHidden/>
    <w:rsid w:val="00EF62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623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F623D"/>
    <w:rPr>
      <w:rFonts w:ascii="Wingdings" w:hAnsi="Wingdings"/>
    </w:rPr>
  </w:style>
  <w:style w:type="paragraph" w:customStyle="1" w:styleId="TableHeading">
    <w:name w:val="Table Heading"/>
    <w:basedOn w:val="HeadingBase"/>
    <w:rsid w:val="00EF62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623D"/>
    <w:rPr>
      <w:color w:val="0033CC"/>
      <w:u w:val="none"/>
    </w:rPr>
  </w:style>
  <w:style w:type="paragraph" w:customStyle="1" w:styleId="BodyTextRight">
    <w:name w:val="Body Text Right"/>
    <w:basedOn w:val="BodyText"/>
    <w:rsid w:val="00EF62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62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623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62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62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62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623D"/>
    <w:rPr>
      <w:sz w:val="32"/>
    </w:rPr>
  </w:style>
  <w:style w:type="paragraph" w:customStyle="1" w:styleId="HeadingProcedure">
    <w:name w:val="Heading Procedure"/>
    <w:basedOn w:val="HeadingBase"/>
    <w:next w:val="Normal"/>
    <w:rsid w:val="00EF62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623D"/>
    <w:pPr>
      <w:spacing w:before="60" w:after="60"/>
    </w:pPr>
  </w:style>
  <w:style w:type="paragraph" w:styleId="ListContinue">
    <w:name w:val="List Continue"/>
    <w:basedOn w:val="List"/>
    <w:rsid w:val="00EF623D"/>
    <w:pPr>
      <w:ind w:firstLine="0"/>
    </w:pPr>
  </w:style>
  <w:style w:type="paragraph" w:customStyle="1" w:styleId="ListNote">
    <w:name w:val="List Note"/>
    <w:basedOn w:val="List"/>
    <w:rsid w:val="00EF62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62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62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623D"/>
    <w:rPr>
      <w:rFonts w:ascii="Courier New" w:hAnsi="Courier New"/>
    </w:rPr>
  </w:style>
  <w:style w:type="paragraph" w:customStyle="1" w:styleId="NoteBullet">
    <w:name w:val="Note Bullet"/>
    <w:basedOn w:val="Note"/>
    <w:rsid w:val="00EF62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62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62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62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623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F62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62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623D"/>
    <w:rPr>
      <w:b/>
      <w:smallCaps/>
    </w:rPr>
  </w:style>
  <w:style w:type="paragraph" w:customStyle="1" w:styleId="TableListNumber">
    <w:name w:val="Table List Number"/>
    <w:basedOn w:val="ListNumber"/>
    <w:rsid w:val="00EF62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62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623D"/>
    <w:pPr>
      <w:numPr>
        <w:numId w:val="9"/>
      </w:numPr>
    </w:pPr>
  </w:style>
  <w:style w:type="paragraph" w:customStyle="1" w:styleId="ListAlpha2">
    <w:name w:val="List Alpha 2"/>
    <w:basedOn w:val="List2"/>
    <w:rsid w:val="00EF623D"/>
    <w:pPr>
      <w:numPr>
        <w:numId w:val="8"/>
      </w:numPr>
    </w:pPr>
  </w:style>
  <w:style w:type="paragraph" w:styleId="List2">
    <w:name w:val="List 2"/>
    <w:basedOn w:val="BodyText"/>
    <w:rsid w:val="00EF62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62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62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62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623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623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F623D"/>
    <w:pPr>
      <w:numPr>
        <w:numId w:val="4"/>
      </w:numPr>
    </w:pPr>
  </w:style>
  <w:style w:type="paragraph" w:styleId="ListContinue2">
    <w:name w:val="List Continue 2"/>
    <w:basedOn w:val="List2"/>
    <w:rsid w:val="00EF623D"/>
    <w:pPr>
      <w:ind w:firstLine="0"/>
    </w:pPr>
  </w:style>
  <w:style w:type="paragraph" w:styleId="ListContinue3">
    <w:name w:val="List Continue 3"/>
    <w:basedOn w:val="List3"/>
    <w:rsid w:val="00EF623D"/>
    <w:pPr>
      <w:ind w:left="1021" w:firstLine="0"/>
    </w:pPr>
  </w:style>
  <w:style w:type="paragraph" w:styleId="ListContinue4">
    <w:name w:val="List Continue 4"/>
    <w:basedOn w:val="List4"/>
    <w:rsid w:val="00EF623D"/>
    <w:pPr>
      <w:ind w:firstLine="0"/>
    </w:pPr>
  </w:style>
  <w:style w:type="paragraph" w:styleId="ListContinue5">
    <w:name w:val="List Continue 5"/>
    <w:basedOn w:val="List5"/>
    <w:rsid w:val="00EF623D"/>
    <w:pPr>
      <w:ind w:firstLine="0"/>
    </w:pPr>
  </w:style>
  <w:style w:type="paragraph" w:styleId="ListNumber3">
    <w:name w:val="List Number 3"/>
    <w:basedOn w:val="List3"/>
    <w:rsid w:val="00EF623D"/>
    <w:pPr>
      <w:numPr>
        <w:numId w:val="5"/>
      </w:numPr>
    </w:pPr>
  </w:style>
  <w:style w:type="paragraph" w:styleId="ListNumber4">
    <w:name w:val="List Number 4"/>
    <w:basedOn w:val="List4"/>
    <w:rsid w:val="00EF623D"/>
    <w:pPr>
      <w:numPr>
        <w:numId w:val="6"/>
      </w:numPr>
    </w:pPr>
  </w:style>
  <w:style w:type="paragraph" w:styleId="ListNumber5">
    <w:name w:val="List Number 5"/>
    <w:basedOn w:val="List5"/>
    <w:rsid w:val="00EF623D"/>
    <w:pPr>
      <w:numPr>
        <w:numId w:val="7"/>
      </w:numPr>
    </w:pPr>
  </w:style>
  <w:style w:type="paragraph" w:styleId="BlockText">
    <w:name w:val="Block Text"/>
    <w:basedOn w:val="Normal"/>
    <w:rsid w:val="00EF62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62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623D"/>
    <w:rPr>
      <w:sz w:val="16"/>
      <w:vertAlign w:val="superscript"/>
    </w:rPr>
  </w:style>
  <w:style w:type="character" w:customStyle="1" w:styleId="Symbols">
    <w:name w:val="Symbols"/>
    <w:basedOn w:val="DefaultParagraphFont"/>
    <w:rsid w:val="00EF623D"/>
    <w:rPr>
      <w:rFonts w:ascii="Symbol" w:hAnsi="Symbol"/>
    </w:rPr>
  </w:style>
  <w:style w:type="character" w:customStyle="1" w:styleId="MenuOptions">
    <w:name w:val="Menu Options"/>
    <w:basedOn w:val="DefaultParagraphFont"/>
    <w:rsid w:val="00EF62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623D"/>
    <w:rPr>
      <w:b/>
    </w:rPr>
  </w:style>
  <w:style w:type="character" w:customStyle="1" w:styleId="Underlined">
    <w:name w:val="Underlined"/>
    <w:basedOn w:val="DefaultParagraphFont"/>
    <w:rsid w:val="00EF623D"/>
    <w:rPr>
      <w:u w:val="single"/>
    </w:rPr>
  </w:style>
  <w:style w:type="paragraph" w:customStyle="1" w:styleId="TableBodyTextRight">
    <w:name w:val="Table Body Text Right"/>
    <w:basedOn w:val="TableBodyText"/>
    <w:rsid w:val="00EF62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623D"/>
    <w:rPr>
      <w:sz w:val="18"/>
    </w:rPr>
  </w:style>
  <w:style w:type="paragraph" w:customStyle="1" w:styleId="BodySmallRight">
    <w:name w:val="Body Small Right"/>
    <w:basedOn w:val="BodyTextRight"/>
    <w:rsid w:val="00EF623D"/>
    <w:rPr>
      <w:sz w:val="18"/>
      <w:szCs w:val="18"/>
    </w:rPr>
  </w:style>
  <w:style w:type="paragraph" w:customStyle="1" w:styleId="MarginEdition">
    <w:name w:val="Margin Edition"/>
    <w:basedOn w:val="MarginNote"/>
    <w:rsid w:val="00EF62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623D"/>
    <w:rPr>
      <w:sz w:val="2"/>
      <w:szCs w:val="2"/>
    </w:rPr>
  </w:style>
  <w:style w:type="character" w:customStyle="1" w:styleId="Small">
    <w:name w:val="Small"/>
    <w:basedOn w:val="DefaultParagraphFont"/>
    <w:rsid w:val="00EF623D"/>
    <w:rPr>
      <w:sz w:val="16"/>
    </w:rPr>
  </w:style>
  <w:style w:type="paragraph" w:customStyle="1" w:styleId="WideTable">
    <w:name w:val="Wide Table"/>
    <w:basedOn w:val="Normal"/>
    <w:rsid w:val="00EF62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623D"/>
  </w:style>
  <w:style w:type="paragraph" w:styleId="Quote">
    <w:name w:val="Quote"/>
    <w:basedOn w:val="Heading1"/>
    <w:link w:val="QuoteChar"/>
    <w:qFormat/>
    <w:rsid w:val="00EF62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62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623D"/>
    <w:pPr>
      <w:pageBreakBefore/>
    </w:pPr>
  </w:style>
  <w:style w:type="paragraph" w:customStyle="1" w:styleId="Border">
    <w:name w:val="Border"/>
    <w:basedOn w:val="Normal"/>
    <w:qFormat/>
    <w:rsid w:val="00EF62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62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62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62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62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62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62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62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62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623D"/>
    <w:rPr>
      <w:u w:val="single"/>
    </w:rPr>
  </w:style>
  <w:style w:type="character" w:customStyle="1" w:styleId="BoldandItalics">
    <w:name w:val="Bold and Italics"/>
    <w:qFormat/>
    <w:rsid w:val="00EF623D"/>
    <w:rPr>
      <w:b/>
      <w:i/>
      <w:u w:val="none"/>
    </w:rPr>
  </w:style>
  <w:style w:type="paragraph" w:styleId="BalloonText">
    <w:name w:val="Balloon Text"/>
    <w:basedOn w:val="Normal"/>
    <w:link w:val="BalloonTextChar"/>
    <w:rsid w:val="00EF62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62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62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62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62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62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623D"/>
    <w:pPr>
      <w:spacing w:before="0" w:after="0"/>
    </w:pPr>
  </w:style>
  <w:style w:type="paragraph" w:customStyle="1" w:styleId="BodyTextBold">
    <w:name w:val="Body Text Bold"/>
    <w:basedOn w:val="BodyText"/>
    <w:qFormat/>
    <w:rsid w:val="00EF623D"/>
    <w:rPr>
      <w:b/>
    </w:rPr>
  </w:style>
  <w:style w:type="character" w:styleId="Hyperlink">
    <w:name w:val="Hyperlink"/>
    <w:basedOn w:val="DefaultParagraphFont"/>
    <w:uiPriority w:val="99"/>
    <w:unhideWhenUsed/>
    <w:rsid w:val="008C07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570</Words>
  <Characters>3851</Characters>
  <Application>Microsoft Office Word</Application>
  <DocSecurity>0</DocSecurity>
  <Lines>142</Lines>
  <Paragraphs>126</Paragraphs>
  <ScaleCrop>false</ScaleCrop>
  <Company>Author-it Software Corporation Ltd.</Company>
  <LinksUpToDate>false</LinksUpToDate>
  <CharactersWithSpaces>4295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CPCCSC2002 Erect and dismantle basic scaffolding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2024-12-24T01:03:00Z</dcterms:created>
  <dcterms:modified xsi:type="dcterms:W3CDTF">2024-12-24T01:03:00Z</dcterms:modified>
</cp:coreProperties>
</file>