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A62" w:rsidP="004E4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CPCCSC2001 Handle and position scaffolding tools, equipment and components</w:t>
      </w:r>
      <w:r>
        <w:fldChar w:fldCharType="end"/>
      </w:r>
    </w:p>
    <w:p w:rsidR="004E4A62" w:rsidP="004E4A62">
      <w:pPr>
        <w:pStyle w:val="Version"/>
        <w:sectPr w:rsidSect="00A00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0857" w:rsidP="00A00857">
      <w:pPr>
        <w:pStyle w:val="SuperHeading"/>
      </w:pPr>
      <w:r w:rsidRPr="00A00857">
        <w:t>CPCCSC2001 Handle and position scaffolding tools, equipment and components</w:t>
      </w:r>
    </w:p>
    <w:p w:rsidR="00000000" w:rsidRPr="00A00857" w:rsidP="00A00857">
      <w:pPr>
        <w:pStyle w:val="Heading1"/>
      </w:pPr>
      <w:bookmarkStart w:id="1" w:name="O_1292496"/>
      <w:bookmarkEnd w:id="1"/>
      <w:r w:rsidRPr="00A008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Updated reference to general construction induction training program.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57" w:rsidP="00A00857">
            <w:pPr>
              <w:pStyle w:val="BodyText"/>
            </w:pPr>
            <w:r w:rsidRPr="00A00857">
              <w:t>This version first released with CPC Construction, Plumbing and Services Training Package Release 5.0.</w:t>
            </w:r>
          </w:p>
          <w:p w:rsidR="00000000" w:rsidRPr="00A00857" w:rsidP="00A00857">
            <w:pPr>
              <w:pStyle w:val="BodyText"/>
            </w:pPr>
            <w:r w:rsidRPr="00A00857">
              <w:t>Supersedes and is equivalent to CPCCSC2001A Safely handle and use scaffolding tools and equipment.  Updated to meet the Standards for Training Packages.</w:t>
            </w:r>
          </w:p>
        </w:tc>
      </w:tr>
    </w:tbl>
    <w:p w:rsidR="00000000" w:rsidRPr="00A00857" w:rsidP="00A00857">
      <w:pPr>
        <w:pStyle w:val="BodyText"/>
      </w:pPr>
    </w:p>
    <w:p w:rsidR="00000000" w:rsidRPr="00A00857" w:rsidP="00A00857">
      <w:pPr>
        <w:pStyle w:val="AllowPageBreak"/>
      </w:pPr>
    </w:p>
    <w:p w:rsidR="00000000" w:rsidRPr="00A00857" w:rsidP="00A00857">
      <w:pPr>
        <w:pStyle w:val="Heading1"/>
      </w:pPr>
      <w:bookmarkStart w:id="2" w:name="O_1292495"/>
      <w:bookmarkEnd w:id="2"/>
      <w:r w:rsidRPr="00A00857">
        <w:t>Application</w:t>
      </w:r>
    </w:p>
    <w:p w:rsidR="00000000" w:rsidRPr="00A00857" w:rsidP="004E4A62">
      <w:pPr>
        <w:pStyle w:val="BodyText"/>
      </w:pPr>
      <w:r w:rsidRPr="00A00857">
        <w:t>This unit specifies the skills and knowledge required to handle and locate scaffolding tools, equipment and components. It includes selecting, moving, locating, positioning and storing scaffolding tools, equipment and compo</w:t>
      </w:r>
      <w:r w:rsidRPr="00A00857">
        <w:t>nents.</w:t>
      </w:r>
    </w:p>
    <w:p w:rsidR="00000000" w:rsidRPr="00A00857" w:rsidP="004E4A62">
      <w:pPr>
        <w:pStyle w:val="BodyText"/>
      </w:pPr>
      <w:r w:rsidRPr="00A00857">
        <w:t>It applies to those who work under the direction of more experienced workers to support dogging activities.</w:t>
      </w:r>
    </w:p>
    <w:p w:rsidR="00000000" w:rsidRPr="00A00857" w:rsidP="004E4A62">
      <w:pPr>
        <w:pStyle w:val="BodyText"/>
      </w:pPr>
      <w:r w:rsidRPr="00A00857">
        <w:t xml:space="preserve">Completion of the general construction induction training program, specified in the Safe Work Australia model </w:t>
      </w:r>
      <w:r w:rsidRPr="00A00857">
        <w:rPr>
          <w:rStyle w:val="Emphasis"/>
        </w:rPr>
        <w:t xml:space="preserve">Code of Practice: Construction </w:t>
      </w:r>
      <w:r w:rsidRPr="00A00857">
        <w:rPr>
          <w:rStyle w:val="Emphasis"/>
        </w:rPr>
        <w:t>Work</w:t>
      </w:r>
      <w:r w:rsidRPr="00A00857">
        <w:t xml:space="preserve">, is required by anyone carrying out construction work. Achievement of </w:t>
      </w:r>
      <w:r w:rsidRPr="00A00857">
        <w:rPr>
          <w:rStyle w:val="Emphasis"/>
        </w:rPr>
        <w:t>CPCWHS1001 Prepare to work safely in the construction industry</w:t>
      </w:r>
      <w:r w:rsidRPr="00A00857">
        <w:t xml:space="preserve"> meets this requirement.</w:t>
      </w:r>
    </w:p>
    <w:p w:rsidR="00000000" w:rsidRPr="00A00857" w:rsidP="004E4A62">
      <w:pPr>
        <w:pStyle w:val="BodyText"/>
      </w:pPr>
      <w:r w:rsidRPr="00A00857">
        <w:t>No licensing, legislative or certification requirements apply to this unit at the time of publ</w:t>
      </w:r>
      <w:r w:rsidRPr="00A00857">
        <w:t>ication.</w:t>
      </w:r>
    </w:p>
    <w:p w:rsidR="00000000" w:rsidRPr="00A00857" w:rsidP="00A00857">
      <w:pPr>
        <w:pStyle w:val="Heading1"/>
      </w:pPr>
      <w:bookmarkStart w:id="3" w:name="O_1292494"/>
      <w:bookmarkEnd w:id="3"/>
      <w:r w:rsidRPr="00A00857">
        <w:t>Pre-requisite Unit</w:t>
      </w:r>
    </w:p>
    <w:p w:rsidR="00000000" w:rsidRPr="00A00857" w:rsidP="004E4A62">
      <w:pPr>
        <w:pStyle w:val="BodyText"/>
      </w:pPr>
      <w:r w:rsidRPr="00A00857">
        <w:t>CPCCWHS2001 Apply WHS requirements, policies and procedures in the construction industry</w:t>
      </w:r>
    </w:p>
    <w:p w:rsidR="00000000" w:rsidRPr="00A00857" w:rsidP="00A00857">
      <w:pPr>
        <w:pStyle w:val="Heading1"/>
      </w:pPr>
      <w:bookmarkStart w:id="4" w:name="O_1292493"/>
      <w:bookmarkEnd w:id="4"/>
      <w:r w:rsidRPr="00A00857">
        <w:t>Unit Sector</w:t>
      </w:r>
    </w:p>
    <w:p w:rsidR="00000000" w:rsidRPr="00A00857" w:rsidP="004E4A62">
      <w:pPr>
        <w:pStyle w:val="BodyText"/>
      </w:pPr>
      <w:r w:rsidRPr="00A00857">
        <w:t>Construction</w:t>
      </w:r>
    </w:p>
    <w:p w:rsidR="00000000" w:rsidRPr="00A00857" w:rsidP="00A00857">
      <w:pPr>
        <w:pStyle w:val="Heading1"/>
      </w:pPr>
      <w:bookmarkStart w:id="5" w:name="O_1292492"/>
      <w:bookmarkEnd w:id="5"/>
      <w:r w:rsidRPr="00A008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 xml:space="preserve">Elements </w:t>
            </w:r>
            <w:r w:rsidRPr="00A00857">
              <w:t>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Performance criteria describe what needs to be done to demonstrate achievement of the element.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Plan and prepare to handle, move and locate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Read work order and associated</w:t>
            </w:r>
            <w:r w:rsidRPr="00A00857">
              <w:t xml:space="preserve"> documentation and clarify work tasks with relevant persons.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Plan all work to comply with relevant legislation, regulations, standards, codes, work health and safety (WHS), environmental and workplace requirements.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Select tools and equipment required for work tasks, check for serviceability and rectify or report identified faults.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Select and fit personal protective equipment (PPE) appropriate for work activities.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Handle, move, sort and stack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Move scaffolding tools, equipment and components manually using safe manual handling techniques.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Stack or band scaffolding tools, equipment and components for mechanical handling in accordance with work order.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Load, unload, move or locate scaffolding tools, equipment and components at specified location, assist mechanical handling equipment ope</w:t>
            </w:r>
            <w:r w:rsidRPr="00A00857">
              <w:t>rator and ensure safe handling.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Sort scaffolding tools, equipment and components, and stack for ease of identification and retrieval, in accordance with task sequence and job location.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Protect scaffolding tools, equipment and components against physical and water damage, and store clear of access ways for ease of identification, retrieval and distribution.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Store scaffolding tools, equipment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Use safe handling t</w:t>
            </w:r>
            <w:r w:rsidRPr="00A00857">
              <w:t>echniques to move scaffolding tools, equipment and components manually or mechanically to storage area after conclusion of scaffolding task.</w:t>
            </w:r>
          </w:p>
        </w:tc>
      </w:tr>
      <w:tr w:rsidTr="00A008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857">
            <w:pPr>
              <w:pStyle w:val="BodyText"/>
              <w:rPr>
                <w:lang w:val="en-NZ"/>
              </w:rPr>
            </w:pPr>
            <w:r w:rsidRPr="00A0085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857" w:rsidP="00A00857">
            <w:pPr>
              <w:pStyle w:val="BodyText"/>
            </w:pPr>
            <w:r w:rsidRPr="00A00857">
              <w:t>Clean, check, maintain and store scaffolding tools, equipment and components in accordance with manufacturer and workplace requirements.</w:t>
            </w:r>
          </w:p>
        </w:tc>
      </w:tr>
    </w:tbl>
    <w:p w:rsidR="00000000" w:rsidRPr="00A00857" w:rsidP="00A00857">
      <w:pPr>
        <w:pStyle w:val="BodyText"/>
      </w:pPr>
    </w:p>
    <w:p w:rsidR="00000000" w:rsidRPr="00A00857" w:rsidP="00A00857">
      <w:pPr>
        <w:pStyle w:val="AllowPageBreak"/>
      </w:pPr>
    </w:p>
    <w:p w:rsidR="00000000" w:rsidRPr="00A00857" w:rsidP="00A00857">
      <w:pPr>
        <w:pStyle w:val="Heading1"/>
      </w:pPr>
      <w:bookmarkStart w:id="6" w:name="O_1292491"/>
      <w:bookmarkEnd w:id="6"/>
      <w:r w:rsidRPr="00A00857">
        <w:t>Foundation Skills</w:t>
      </w:r>
    </w:p>
    <w:p w:rsidR="00000000" w:rsidRPr="00A00857" w:rsidP="004E4A62">
      <w:pPr>
        <w:pStyle w:val="BodyText"/>
      </w:pPr>
      <w:r w:rsidRPr="00A00857">
        <w:t>Foundation skills essential to performance are explicit in the performance crite</w:t>
      </w:r>
      <w:r w:rsidRPr="00A00857">
        <w:t xml:space="preserve">ria of this unit of competency. </w:t>
      </w:r>
    </w:p>
    <w:p w:rsidR="00000000" w:rsidRPr="00A00857" w:rsidP="00A00857">
      <w:pPr>
        <w:pStyle w:val="Heading1"/>
      </w:pPr>
      <w:bookmarkStart w:id="7" w:name="O_1292490"/>
      <w:bookmarkEnd w:id="7"/>
      <w:r w:rsidRPr="00A00857">
        <w:t>Unit Mapping Information</w:t>
      </w:r>
    </w:p>
    <w:p w:rsidR="00000000" w:rsidRPr="00A00857" w:rsidP="004E4A62">
      <w:pPr>
        <w:pStyle w:val="BodyText"/>
      </w:pPr>
      <w:r w:rsidRPr="00A00857">
        <w:t>Supersedes and is equivalent to CPCCSC2001A Safely handle and use scaffolding tools and equipment.</w:t>
      </w:r>
    </w:p>
    <w:p w:rsidR="00000000" w:rsidRPr="00A00857" w:rsidP="00A00857">
      <w:pPr>
        <w:pStyle w:val="Heading1"/>
      </w:pPr>
      <w:bookmarkStart w:id="8" w:name="O_1292497"/>
      <w:bookmarkEnd w:id="8"/>
      <w:r w:rsidRPr="00A00857">
        <w:t>Links</w:t>
      </w:r>
    </w:p>
    <w:p w:rsidR="00000000" w:rsidRPr="00A00857" w:rsidP="004E4A62">
      <w:pPr>
        <w:pStyle w:val="BodyText"/>
      </w:pPr>
      <w:r w:rsidRPr="00A0085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317A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0857" w:rsidP="00A00857"/>
    <w:sectPr w:rsidSect="00A008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7" w:rsidRPr="004E4A62" w:rsidP="004E4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62" w:rsidP="00A00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A62" w:rsidP="00A00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E4A62" w:rsidP="00A00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857" w:rsidRPr="004E4A62" w:rsidP="004E4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A62" w:rsidRPr="002D2AF8" w:rsidP="00A00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CPCCSC2001 Handle and position scaffolding tools,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E4A62" w:rsidP="00A00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857"/>
  </w:style>
  <w:style w:type="character" w:customStyle="1" w:styleId="Heading1Char">
    <w:name w:val="Heading 1 Char"/>
    <w:basedOn w:val="DefaultParagraphFont"/>
    <w:link w:val="Heading1"/>
    <w:rsid w:val="00A00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85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00857"/>
    <w:rPr>
      <w:i/>
    </w:rPr>
  </w:style>
  <w:style w:type="paragraph" w:customStyle="1" w:styleId="SuperHeading">
    <w:name w:val="SuperHeading"/>
    <w:basedOn w:val="Normal"/>
    <w:rsid w:val="00A00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8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8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857"/>
    <w:rPr>
      <w:b/>
      <w:spacing w:val="0"/>
    </w:rPr>
  </w:style>
  <w:style w:type="paragraph" w:customStyle="1" w:styleId="SuperTitle">
    <w:name w:val="SuperTitle"/>
    <w:basedOn w:val="Title"/>
    <w:rsid w:val="00A00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8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8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857"/>
  </w:style>
  <w:style w:type="paragraph" w:styleId="TableofFigures">
    <w:name w:val="table of figures"/>
    <w:basedOn w:val="Normal"/>
    <w:next w:val="Normal"/>
    <w:semiHidden/>
    <w:rsid w:val="00A00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8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0857"/>
    <w:rPr>
      <w:rFonts w:ascii="Wingdings" w:hAnsi="Wingdings"/>
    </w:rPr>
  </w:style>
  <w:style w:type="paragraph" w:customStyle="1" w:styleId="TableHeading">
    <w:name w:val="Table Heading"/>
    <w:basedOn w:val="HeadingBase"/>
    <w:rsid w:val="00A00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857"/>
    <w:rPr>
      <w:color w:val="0033CC"/>
      <w:u w:val="none"/>
    </w:rPr>
  </w:style>
  <w:style w:type="paragraph" w:customStyle="1" w:styleId="BodyTextRight">
    <w:name w:val="Body Text Right"/>
    <w:basedOn w:val="BodyText"/>
    <w:rsid w:val="00A00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8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857"/>
    <w:rPr>
      <w:sz w:val="32"/>
    </w:rPr>
  </w:style>
  <w:style w:type="paragraph" w:customStyle="1" w:styleId="HeadingProcedure">
    <w:name w:val="Heading Procedure"/>
    <w:basedOn w:val="HeadingBase"/>
    <w:next w:val="Normal"/>
    <w:rsid w:val="00A00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857"/>
    <w:pPr>
      <w:spacing w:before="60" w:after="60"/>
    </w:pPr>
  </w:style>
  <w:style w:type="paragraph" w:styleId="ListContinue">
    <w:name w:val="List Continue"/>
    <w:basedOn w:val="List"/>
    <w:rsid w:val="00A00857"/>
    <w:pPr>
      <w:ind w:firstLine="0"/>
    </w:pPr>
  </w:style>
  <w:style w:type="paragraph" w:customStyle="1" w:styleId="ListNote">
    <w:name w:val="List Note"/>
    <w:basedOn w:val="List"/>
    <w:rsid w:val="00A00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857"/>
    <w:rPr>
      <w:rFonts w:ascii="Courier New" w:hAnsi="Courier New"/>
    </w:rPr>
  </w:style>
  <w:style w:type="paragraph" w:customStyle="1" w:styleId="NoteBullet">
    <w:name w:val="Note Bullet"/>
    <w:basedOn w:val="Note"/>
    <w:rsid w:val="00A00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8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0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857"/>
    <w:rPr>
      <w:b/>
      <w:smallCaps/>
    </w:rPr>
  </w:style>
  <w:style w:type="paragraph" w:customStyle="1" w:styleId="TableListNumber">
    <w:name w:val="Table List Number"/>
    <w:basedOn w:val="ListNumber"/>
    <w:rsid w:val="00A00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857"/>
    <w:pPr>
      <w:numPr>
        <w:numId w:val="7"/>
      </w:numPr>
    </w:pPr>
  </w:style>
  <w:style w:type="paragraph" w:customStyle="1" w:styleId="ListAlpha2">
    <w:name w:val="List Alpha 2"/>
    <w:basedOn w:val="List2"/>
    <w:rsid w:val="00A00857"/>
    <w:pPr>
      <w:numPr>
        <w:numId w:val="6"/>
      </w:numPr>
    </w:pPr>
  </w:style>
  <w:style w:type="paragraph" w:styleId="List2">
    <w:name w:val="List 2"/>
    <w:basedOn w:val="BodyText"/>
    <w:rsid w:val="00A00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8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8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0857"/>
    <w:pPr>
      <w:numPr>
        <w:numId w:val="2"/>
      </w:numPr>
    </w:pPr>
  </w:style>
  <w:style w:type="paragraph" w:styleId="ListContinue2">
    <w:name w:val="List Continue 2"/>
    <w:basedOn w:val="List2"/>
    <w:rsid w:val="00A00857"/>
    <w:pPr>
      <w:ind w:firstLine="0"/>
    </w:pPr>
  </w:style>
  <w:style w:type="paragraph" w:styleId="ListContinue3">
    <w:name w:val="List Continue 3"/>
    <w:basedOn w:val="List3"/>
    <w:rsid w:val="00A00857"/>
    <w:pPr>
      <w:ind w:left="1021" w:firstLine="0"/>
    </w:pPr>
  </w:style>
  <w:style w:type="paragraph" w:styleId="ListContinue4">
    <w:name w:val="List Continue 4"/>
    <w:basedOn w:val="List4"/>
    <w:rsid w:val="00A00857"/>
    <w:pPr>
      <w:ind w:firstLine="0"/>
    </w:pPr>
  </w:style>
  <w:style w:type="paragraph" w:styleId="ListContinue5">
    <w:name w:val="List Continue 5"/>
    <w:basedOn w:val="List5"/>
    <w:rsid w:val="00A00857"/>
    <w:pPr>
      <w:ind w:firstLine="0"/>
    </w:pPr>
  </w:style>
  <w:style w:type="paragraph" w:styleId="ListNumber3">
    <w:name w:val="List Number 3"/>
    <w:basedOn w:val="List3"/>
    <w:rsid w:val="00A00857"/>
    <w:pPr>
      <w:numPr>
        <w:numId w:val="3"/>
      </w:numPr>
    </w:pPr>
  </w:style>
  <w:style w:type="paragraph" w:styleId="ListNumber4">
    <w:name w:val="List Number 4"/>
    <w:basedOn w:val="List4"/>
    <w:rsid w:val="00A00857"/>
    <w:pPr>
      <w:numPr>
        <w:numId w:val="4"/>
      </w:numPr>
    </w:pPr>
  </w:style>
  <w:style w:type="paragraph" w:styleId="ListNumber5">
    <w:name w:val="List Number 5"/>
    <w:basedOn w:val="List5"/>
    <w:rsid w:val="00A00857"/>
    <w:pPr>
      <w:numPr>
        <w:numId w:val="5"/>
      </w:numPr>
    </w:pPr>
  </w:style>
  <w:style w:type="paragraph" w:styleId="BlockText">
    <w:name w:val="Block Text"/>
    <w:basedOn w:val="Normal"/>
    <w:rsid w:val="00A00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857"/>
    <w:rPr>
      <w:sz w:val="16"/>
      <w:vertAlign w:val="superscript"/>
    </w:rPr>
  </w:style>
  <w:style w:type="character" w:customStyle="1" w:styleId="Symbols">
    <w:name w:val="Symbols"/>
    <w:basedOn w:val="DefaultParagraphFont"/>
    <w:rsid w:val="00A00857"/>
    <w:rPr>
      <w:rFonts w:ascii="Symbol" w:hAnsi="Symbol"/>
    </w:rPr>
  </w:style>
  <w:style w:type="character" w:customStyle="1" w:styleId="MenuOptions">
    <w:name w:val="Menu Options"/>
    <w:basedOn w:val="DefaultParagraphFont"/>
    <w:rsid w:val="00A00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857"/>
    <w:rPr>
      <w:b/>
    </w:rPr>
  </w:style>
  <w:style w:type="character" w:customStyle="1" w:styleId="Underlined">
    <w:name w:val="Underlined"/>
    <w:basedOn w:val="DefaultParagraphFont"/>
    <w:rsid w:val="00A00857"/>
    <w:rPr>
      <w:u w:val="single"/>
    </w:rPr>
  </w:style>
  <w:style w:type="paragraph" w:customStyle="1" w:styleId="TableBodyTextRight">
    <w:name w:val="Table Body Text Right"/>
    <w:basedOn w:val="TableBodyText"/>
    <w:rsid w:val="00A00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857"/>
    <w:rPr>
      <w:sz w:val="18"/>
    </w:rPr>
  </w:style>
  <w:style w:type="paragraph" w:customStyle="1" w:styleId="BodySmallRight">
    <w:name w:val="Body Small Right"/>
    <w:basedOn w:val="BodyTextRight"/>
    <w:rsid w:val="00A00857"/>
    <w:rPr>
      <w:sz w:val="18"/>
      <w:szCs w:val="18"/>
    </w:rPr>
  </w:style>
  <w:style w:type="paragraph" w:customStyle="1" w:styleId="MarginEdition">
    <w:name w:val="Margin Edition"/>
    <w:basedOn w:val="MarginNote"/>
    <w:rsid w:val="00A00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857"/>
    <w:rPr>
      <w:sz w:val="2"/>
      <w:szCs w:val="2"/>
    </w:rPr>
  </w:style>
  <w:style w:type="character" w:customStyle="1" w:styleId="Small">
    <w:name w:val="Small"/>
    <w:basedOn w:val="DefaultParagraphFont"/>
    <w:rsid w:val="00A00857"/>
    <w:rPr>
      <w:sz w:val="16"/>
    </w:rPr>
  </w:style>
  <w:style w:type="paragraph" w:customStyle="1" w:styleId="WideTable">
    <w:name w:val="Wide Table"/>
    <w:basedOn w:val="Normal"/>
    <w:rsid w:val="00A00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857"/>
  </w:style>
  <w:style w:type="paragraph" w:styleId="Quote">
    <w:name w:val="Quote"/>
    <w:basedOn w:val="Heading1"/>
    <w:link w:val="QuoteChar"/>
    <w:qFormat/>
    <w:rsid w:val="00A00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857"/>
    <w:pPr>
      <w:pageBreakBefore/>
    </w:pPr>
  </w:style>
  <w:style w:type="paragraph" w:customStyle="1" w:styleId="Border">
    <w:name w:val="Border"/>
    <w:basedOn w:val="Normal"/>
    <w:qFormat/>
    <w:rsid w:val="00A00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857"/>
    <w:rPr>
      <w:u w:val="single"/>
    </w:rPr>
  </w:style>
  <w:style w:type="character" w:customStyle="1" w:styleId="BoldandItalics">
    <w:name w:val="Bold and Italics"/>
    <w:qFormat/>
    <w:rsid w:val="00A00857"/>
    <w:rPr>
      <w:b/>
      <w:i/>
      <w:u w:val="none"/>
    </w:rPr>
  </w:style>
  <w:style w:type="paragraph" w:styleId="BalloonText">
    <w:name w:val="Balloon Text"/>
    <w:basedOn w:val="Normal"/>
    <w:link w:val="BalloonTextChar"/>
    <w:rsid w:val="00A00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857"/>
    <w:pPr>
      <w:spacing w:before="0" w:after="0"/>
    </w:pPr>
  </w:style>
  <w:style w:type="paragraph" w:customStyle="1" w:styleId="BodyTextBold">
    <w:name w:val="Body Text Bold"/>
    <w:basedOn w:val="BodyText"/>
    <w:qFormat/>
    <w:rsid w:val="00A00857"/>
    <w:rPr>
      <w:b/>
    </w:rPr>
  </w:style>
  <w:style w:type="character" w:styleId="Hyperlink">
    <w:name w:val="Hyperlink"/>
    <w:basedOn w:val="DefaultParagraphFont"/>
    <w:uiPriority w:val="99"/>
    <w:unhideWhenUsed/>
    <w:rsid w:val="004E4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3405</Characters>
  <Application>Microsoft Office Word</Application>
  <DocSecurity>0</DocSecurity>
  <Lines>141</Lines>
  <Paragraphs>66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CPCCSC2001 Handle and position scaffolding tools, equipment and components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