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063" w:rsidP="00A74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CPCCRT3001 Tile regular roofs</w:t>
      </w:r>
      <w:r>
        <w:fldChar w:fldCharType="end"/>
      </w:r>
    </w:p>
    <w:p w:rsidR="00A74063" w:rsidP="00A74063">
      <w:pPr>
        <w:pStyle w:val="Version"/>
        <w:sectPr w:rsidSect="00970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0F4D" w:rsidP="00970F4D">
      <w:pPr>
        <w:pStyle w:val="SuperHeading"/>
      </w:pPr>
      <w:r w:rsidRPr="00970F4D">
        <w:t>Assessment Requirements for CPCCRT3001 Tile regular roofs</w:t>
      </w:r>
    </w:p>
    <w:p w:rsidR="00000000" w:rsidRPr="00970F4D" w:rsidP="00970F4D">
      <w:pPr>
        <w:pStyle w:val="Heading1"/>
      </w:pPr>
      <w:bookmarkStart w:id="1" w:name="O_1292584"/>
      <w:bookmarkEnd w:id="1"/>
      <w:r w:rsidRPr="00970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0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4D">
            <w:pPr>
              <w:pStyle w:val="BodyText"/>
              <w:rPr>
                <w:lang w:val="en-NZ"/>
              </w:rPr>
            </w:pPr>
            <w:r w:rsidRPr="00970F4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4D">
            <w:pPr>
              <w:pStyle w:val="BodyText"/>
              <w:rPr>
                <w:lang w:val="en-NZ"/>
              </w:rPr>
            </w:pPr>
            <w:r w:rsidRPr="00970F4D">
              <w:t>Updated reference to general construction induction training program.</w:t>
            </w:r>
          </w:p>
        </w:tc>
      </w:tr>
      <w:tr w:rsidTr="00970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4D">
            <w:pPr>
              <w:pStyle w:val="BodyText"/>
              <w:rPr>
                <w:lang w:val="en-NZ"/>
              </w:rPr>
            </w:pPr>
            <w:r w:rsidRPr="00970F4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F4D" w:rsidP="00970F4D">
            <w:pPr>
              <w:pStyle w:val="BodyText"/>
            </w:pPr>
            <w:r w:rsidRPr="00970F4D">
              <w:t>This version first released with CPC Construction, Plumbing and Services Training Package Release 5.0.</w:t>
            </w:r>
          </w:p>
          <w:p w:rsidR="00000000" w:rsidRPr="00970F4D" w:rsidP="00970F4D">
            <w:pPr>
              <w:pStyle w:val="BodyText"/>
            </w:pPr>
            <w:r w:rsidRPr="00970F4D">
              <w:t>Supersedes and equivale</w:t>
            </w:r>
            <w:r w:rsidRPr="00970F4D">
              <w:t>nt to CPCCRT3001A Tile regular roofs.  Updated to meet the Standards for Training Packages 2012.</w:t>
            </w:r>
          </w:p>
        </w:tc>
      </w:tr>
    </w:tbl>
    <w:p w:rsidR="00000000" w:rsidRPr="00970F4D" w:rsidP="00970F4D">
      <w:pPr>
        <w:pStyle w:val="BodyText"/>
      </w:pPr>
    </w:p>
    <w:p w:rsidR="00000000" w:rsidRPr="00970F4D" w:rsidP="00970F4D">
      <w:pPr>
        <w:pStyle w:val="AllowPageBreak"/>
      </w:pPr>
    </w:p>
    <w:p w:rsidR="00000000" w:rsidRPr="00970F4D" w:rsidP="00970F4D">
      <w:pPr>
        <w:pStyle w:val="Heading1"/>
      </w:pPr>
      <w:bookmarkStart w:id="2" w:name="O_1292583"/>
      <w:bookmarkEnd w:id="2"/>
      <w:r w:rsidRPr="00970F4D">
        <w:t>Performance Evidence</w:t>
      </w:r>
    </w:p>
    <w:p w:rsidR="00000000" w:rsidRPr="00970F4D" w:rsidP="00A74063">
      <w:pPr>
        <w:pStyle w:val="BodyText"/>
      </w:pPr>
      <w:r w:rsidRPr="00970F4D">
        <w:t>To demonstrate competency, a candidate must satisfy all of the elements, performance criteria and foundation skills o</w:t>
      </w:r>
      <w:r w:rsidRPr="00970F4D">
        <w:t>f this unit by tiling roof construction systems and structures, including:</w:t>
      </w:r>
    </w:p>
    <w:p w:rsidR="00000000" w:rsidRPr="00970F4D" w:rsidP="00970F4D">
      <w:pPr>
        <w:pStyle w:val="ListBullet"/>
      </w:pPr>
      <w:r w:rsidRPr="00970F4D">
        <w:t>gable</w:t>
      </w:r>
    </w:p>
    <w:p w:rsidR="00000000" w:rsidRPr="00970F4D" w:rsidP="00970F4D">
      <w:pPr>
        <w:pStyle w:val="ListBullet"/>
      </w:pPr>
      <w:r w:rsidRPr="00970F4D">
        <w:t>hip</w:t>
      </w:r>
    </w:p>
    <w:p w:rsidR="00000000" w:rsidRPr="00970F4D" w:rsidP="00970F4D">
      <w:pPr>
        <w:pStyle w:val="ListBullet"/>
      </w:pPr>
      <w:r w:rsidRPr="00970F4D">
        <w:t>hip and valley</w:t>
      </w:r>
    </w:p>
    <w:p w:rsidR="00000000" w:rsidRPr="00970F4D" w:rsidP="00970F4D">
      <w:pPr>
        <w:pStyle w:val="ListBullet"/>
      </w:pPr>
      <w:r w:rsidRPr="00970F4D">
        <w:t>skillion</w:t>
      </w:r>
    </w:p>
    <w:p w:rsidR="00000000" w:rsidRPr="00970F4D" w:rsidP="00970F4D">
      <w:pPr>
        <w:pStyle w:val="ListBullet"/>
      </w:pPr>
      <w:r w:rsidRPr="00970F4D">
        <w:t>Dutch gable valley</w:t>
      </w:r>
    </w:p>
    <w:p w:rsidR="00000000" w:rsidRPr="00970F4D" w:rsidP="00970F4D">
      <w:pPr>
        <w:pStyle w:val="ListBullet"/>
      </w:pPr>
      <w:r w:rsidRPr="00970F4D">
        <w:t>Dutch gable hip</w:t>
      </w:r>
    </w:p>
    <w:p w:rsidR="00000000" w:rsidRPr="00970F4D" w:rsidP="00970F4D">
      <w:pPr>
        <w:pStyle w:val="ListBullet"/>
      </w:pPr>
      <w:r w:rsidRPr="00970F4D">
        <w:t xml:space="preserve">gusset valley </w:t>
      </w:r>
    </w:p>
    <w:p w:rsidR="00000000" w:rsidRPr="00970F4D" w:rsidP="00970F4D">
      <w:pPr>
        <w:pStyle w:val="ListBullet"/>
      </w:pPr>
      <w:r w:rsidRPr="00970F4D">
        <w:t>broken hip (dog leg)</w:t>
      </w:r>
    </w:p>
    <w:p w:rsidR="00000000" w:rsidRPr="00970F4D" w:rsidP="00970F4D">
      <w:pPr>
        <w:pStyle w:val="ListBullet"/>
      </w:pPr>
      <w:r w:rsidRPr="00970F4D">
        <w:t>butt ridging</w:t>
      </w:r>
    </w:p>
    <w:p w:rsidR="00000000" w:rsidRPr="00970F4D" w:rsidP="00970F4D">
      <w:pPr>
        <w:pStyle w:val="ListBullet"/>
      </w:pPr>
      <w:r w:rsidRPr="00970F4D">
        <w:t>dog leg valley.</w:t>
      </w:r>
    </w:p>
    <w:p w:rsidR="00000000" w:rsidRPr="00970F4D" w:rsidP="00A74063">
      <w:pPr>
        <w:pStyle w:val="BodyText"/>
      </w:pPr>
      <w:r w:rsidRPr="00970F4D">
        <w:t xml:space="preserve">These roof construction systems and structures must include those with: </w:t>
      </w:r>
    </w:p>
    <w:p w:rsidR="00000000" w:rsidRPr="00970F4D" w:rsidP="00970F4D">
      <w:pPr>
        <w:pStyle w:val="ListBullet"/>
      </w:pPr>
      <w:r w:rsidRPr="00970F4D">
        <w:t>metal battens and metal frame</w:t>
      </w:r>
    </w:p>
    <w:p w:rsidR="00000000" w:rsidRPr="00970F4D" w:rsidP="00970F4D">
      <w:pPr>
        <w:pStyle w:val="ListBullet"/>
      </w:pPr>
      <w:r w:rsidRPr="00970F4D">
        <w:t xml:space="preserve">metal battens and timber frame </w:t>
      </w:r>
    </w:p>
    <w:p w:rsidR="00000000" w:rsidRPr="00970F4D" w:rsidP="00970F4D">
      <w:pPr>
        <w:pStyle w:val="ListBullet"/>
      </w:pPr>
      <w:r w:rsidRPr="00970F4D">
        <w:t>timber battens and metal frame</w:t>
      </w:r>
    </w:p>
    <w:p w:rsidR="00000000" w:rsidRPr="00970F4D" w:rsidP="00970F4D">
      <w:pPr>
        <w:pStyle w:val="ListBullet"/>
      </w:pPr>
      <w:r w:rsidRPr="00970F4D">
        <w:t>timber battens and timber frame.</w:t>
      </w:r>
    </w:p>
    <w:p w:rsidR="00000000" w:rsidRPr="00970F4D" w:rsidP="00A74063">
      <w:pPr>
        <w:pStyle w:val="BodyText"/>
      </w:pPr>
      <w:r w:rsidRPr="00970F4D">
        <w:t>All work must be performed to the standard required in t</w:t>
      </w:r>
      <w:r w:rsidRPr="00970F4D">
        <w:t>he workplace and must comply with laws and regulations, the National Construction Code (NCC), Australian Standards, work health and safety (WHS) and environmental requirements, manufacturers’ specifications and workplace requirements.</w:t>
      </w:r>
    </w:p>
    <w:p w:rsidR="00000000" w:rsidRPr="00970F4D" w:rsidP="00970F4D">
      <w:pPr>
        <w:pStyle w:val="Heading1"/>
      </w:pPr>
      <w:bookmarkStart w:id="3" w:name="O_1292582"/>
      <w:bookmarkEnd w:id="3"/>
      <w:r w:rsidRPr="00970F4D">
        <w:t>Kn</w:t>
      </w:r>
      <w:r w:rsidRPr="00970F4D">
        <w:t>owledge Evidence</w:t>
      </w:r>
    </w:p>
    <w:p w:rsidR="00000000" w:rsidRPr="00970F4D" w:rsidP="00A74063">
      <w:pPr>
        <w:pStyle w:val="BodyText"/>
      </w:pPr>
      <w:r w:rsidRPr="00970F4D">
        <w:t>To be competent in this unit, a candidate must demonstrate knowledge of:</w:t>
      </w:r>
    </w:p>
    <w:p w:rsidR="00000000" w:rsidRPr="00970F4D" w:rsidP="00970F4D">
      <w:pPr>
        <w:pStyle w:val="ListBullet"/>
      </w:pPr>
      <w:r w:rsidRPr="00970F4D">
        <w:t>compliance requirements of the NCC and Australian Standards for tiling regular roofs</w:t>
      </w:r>
    </w:p>
    <w:p w:rsidR="00000000" w:rsidRPr="00970F4D" w:rsidP="00970F4D">
      <w:pPr>
        <w:pStyle w:val="ListBullet"/>
      </w:pPr>
      <w:r w:rsidRPr="00970F4D">
        <w:t>workplace quality policies and standards for tiling regular roofs</w:t>
      </w:r>
    </w:p>
    <w:p w:rsidR="00000000" w:rsidRPr="00970F4D" w:rsidP="00970F4D">
      <w:pPr>
        <w:pStyle w:val="ListBullet"/>
      </w:pPr>
      <w:r w:rsidRPr="00970F4D">
        <w:t>safety requirements for tiling regular roofs, including:</w:t>
      </w:r>
    </w:p>
    <w:p w:rsidR="00000000" w:rsidRPr="00970F4D" w:rsidP="00970F4D">
      <w:pPr>
        <w:pStyle w:val="ListBullet2"/>
      </w:pPr>
      <w:r>
        <w:t>•</w:t>
      </w:r>
      <w:r>
        <w:tab/>
      </w:r>
      <w:r w:rsidRPr="00970F4D">
        <w:t xml:space="preserve">job safety analyses and/or safe work method statements in accordance with Safe Work Australia </w:t>
      </w:r>
      <w:r w:rsidRPr="00970F4D">
        <w:rPr>
          <w:rStyle w:val="Emphasis"/>
        </w:rPr>
        <w:t>Code of Practice for Construction Work</w:t>
      </w:r>
      <w:r w:rsidRPr="00970F4D">
        <w:t xml:space="preserve"> or state and/or territory equivalent</w:t>
      </w:r>
    </w:p>
    <w:p w:rsidR="00000000" w:rsidRPr="00970F4D" w:rsidP="00970F4D">
      <w:pPr>
        <w:pStyle w:val="ListBullet2"/>
      </w:pPr>
      <w:r w:rsidRPr="00970F4D">
        <w:t>safety data sheets (SDS)</w:t>
      </w:r>
    </w:p>
    <w:p w:rsidR="00000000" w:rsidRPr="00970F4D" w:rsidP="00970F4D">
      <w:pPr>
        <w:pStyle w:val="ListBullet2"/>
      </w:pPr>
      <w:r w:rsidRPr="00970F4D">
        <w:t>pe</w:t>
      </w:r>
      <w:r w:rsidRPr="00970F4D">
        <w:t>rsonal protective equipment (PPE)</w:t>
      </w:r>
    </w:p>
    <w:p w:rsidR="00000000" w:rsidRPr="00970F4D" w:rsidP="00970F4D">
      <w:pPr>
        <w:pStyle w:val="ListBullet"/>
      </w:pPr>
      <w:r w:rsidRPr="00970F4D">
        <w:t>environmental requirements for tiling regular roofs</w:t>
      </w:r>
    </w:p>
    <w:p w:rsidR="00000000" w:rsidRPr="00970F4D" w:rsidP="00970F4D">
      <w:pPr>
        <w:pStyle w:val="ListBullet"/>
      </w:pPr>
      <w:r w:rsidRPr="00970F4D">
        <w:t>characteristics and applications of roof tiling materials:</w:t>
      </w:r>
    </w:p>
    <w:p w:rsidR="00000000" w:rsidRPr="00970F4D" w:rsidP="00970F4D">
      <w:pPr>
        <w:pStyle w:val="ListBullet2"/>
      </w:pPr>
      <w:r w:rsidRPr="00970F4D">
        <w:t>adhesives</w:t>
      </w:r>
    </w:p>
    <w:p w:rsidR="00000000" w:rsidRPr="00970F4D" w:rsidP="00970F4D">
      <w:pPr>
        <w:pStyle w:val="ListBullet2"/>
      </w:pPr>
      <w:r w:rsidRPr="00970F4D">
        <w:t>concrete and terracotta tiles</w:t>
      </w:r>
    </w:p>
    <w:p w:rsidR="00000000" w:rsidRPr="00970F4D" w:rsidP="00970F4D">
      <w:pPr>
        <w:pStyle w:val="ListBullet2"/>
      </w:pPr>
      <w:r w:rsidRPr="00970F4D">
        <w:t>fastenings and other mechanical fixings</w:t>
      </w:r>
    </w:p>
    <w:p w:rsidR="00000000" w:rsidRPr="00970F4D" w:rsidP="00970F4D">
      <w:pPr>
        <w:pStyle w:val="ListBullet2"/>
      </w:pPr>
      <w:r w:rsidRPr="00970F4D">
        <w:t>flashings</w:t>
      </w:r>
    </w:p>
    <w:p w:rsidR="00000000" w:rsidRPr="00970F4D" w:rsidP="00970F4D">
      <w:pPr>
        <w:pStyle w:val="ListBullet2"/>
      </w:pPr>
      <w:r w:rsidRPr="00970F4D">
        <w:t>bedding</w:t>
      </w:r>
    </w:p>
    <w:p w:rsidR="00000000" w:rsidRPr="00970F4D" w:rsidP="00970F4D">
      <w:pPr>
        <w:pStyle w:val="ListBullet2"/>
      </w:pPr>
      <w:r w:rsidRPr="00970F4D">
        <w:t xml:space="preserve">sarking </w:t>
      </w:r>
    </w:p>
    <w:p w:rsidR="00000000" w:rsidRPr="00970F4D" w:rsidP="00970F4D">
      <w:pPr>
        <w:pStyle w:val="ListBullet2"/>
      </w:pPr>
      <w:r w:rsidRPr="00970F4D">
        <w:t>ti</w:t>
      </w:r>
      <w:r w:rsidRPr="00970F4D">
        <w:t>mber and/or metal battens</w:t>
      </w:r>
    </w:p>
    <w:p w:rsidR="00000000" w:rsidRPr="00970F4D" w:rsidP="00970F4D">
      <w:pPr>
        <w:pStyle w:val="ListBullet2"/>
      </w:pPr>
      <w:r w:rsidRPr="00970F4D">
        <w:t>flexible pointing material</w:t>
      </w:r>
    </w:p>
    <w:p w:rsidR="00000000" w:rsidRPr="00970F4D" w:rsidP="00970F4D">
      <w:pPr>
        <w:pStyle w:val="ListBullet"/>
      </w:pPr>
      <w:r w:rsidRPr="00970F4D">
        <w:t>types and uses of materials storage and environmentally friendly waste management</w:t>
      </w:r>
    </w:p>
    <w:p w:rsidR="00000000" w:rsidRPr="00970F4D" w:rsidP="00970F4D">
      <w:pPr>
        <w:pStyle w:val="ListBullet"/>
      </w:pPr>
      <w:r w:rsidRPr="00970F4D">
        <w:t>measuring and marking for tiling regular roofs</w:t>
      </w:r>
    </w:p>
    <w:p w:rsidR="00000000" w:rsidRPr="00970F4D" w:rsidP="00970F4D">
      <w:pPr>
        <w:pStyle w:val="ListBullet"/>
      </w:pPr>
      <w:r w:rsidRPr="00970F4D">
        <w:t>types and uses of plans, drawings and specifications for tiling regular roofs</w:t>
      </w:r>
    </w:p>
    <w:p w:rsidR="00000000" w:rsidRPr="00970F4D" w:rsidP="00970F4D">
      <w:pPr>
        <w:pStyle w:val="ListBullet"/>
      </w:pPr>
      <w:r w:rsidRPr="00970F4D">
        <w:t>types and uses of tools and equipment for tiling regular roofs</w:t>
      </w:r>
    </w:p>
    <w:p w:rsidR="00000000" w:rsidRPr="00970F4D" w:rsidP="00970F4D">
      <w:pPr>
        <w:pStyle w:val="ListBullet"/>
      </w:pPr>
      <w:r w:rsidRPr="00970F4D">
        <w:t>processes for the calculation of materials requirements for tiling regular roofs</w:t>
      </w:r>
    </w:p>
    <w:p w:rsidR="00000000" w:rsidRPr="00970F4D" w:rsidP="00970F4D">
      <w:pPr>
        <w:pStyle w:val="ListBullet"/>
      </w:pPr>
      <w:r w:rsidRPr="00970F4D">
        <w:t>types and uses of roof constructio</w:t>
      </w:r>
      <w:r w:rsidRPr="00970F4D">
        <w:t>n systems and structures and tiling considerations for regular roofs:</w:t>
      </w:r>
    </w:p>
    <w:p w:rsidR="00000000" w:rsidRPr="00970F4D" w:rsidP="00970F4D">
      <w:pPr>
        <w:pStyle w:val="ListBullet2"/>
      </w:pPr>
      <w:r w:rsidRPr="00970F4D">
        <w:t>gable</w:t>
      </w:r>
    </w:p>
    <w:p w:rsidR="00000000" w:rsidRPr="00970F4D" w:rsidP="00970F4D">
      <w:pPr>
        <w:pStyle w:val="ListBullet2"/>
      </w:pPr>
      <w:r w:rsidRPr="00970F4D">
        <w:t>hip</w:t>
      </w:r>
    </w:p>
    <w:p w:rsidR="00000000" w:rsidRPr="00970F4D" w:rsidP="00970F4D">
      <w:pPr>
        <w:pStyle w:val="ListBullet2"/>
      </w:pPr>
      <w:r w:rsidRPr="00970F4D">
        <w:t>hip and valley</w:t>
      </w:r>
    </w:p>
    <w:p w:rsidR="00000000" w:rsidRPr="00970F4D" w:rsidP="00970F4D">
      <w:pPr>
        <w:pStyle w:val="ListBullet2"/>
      </w:pPr>
      <w:r w:rsidRPr="00970F4D">
        <w:t>pitched roofs ≤ 27°</w:t>
      </w:r>
    </w:p>
    <w:p w:rsidR="00000000" w:rsidRPr="00970F4D" w:rsidP="00970F4D">
      <w:pPr>
        <w:pStyle w:val="ListBullet2"/>
      </w:pPr>
      <w:r w:rsidRPr="00970F4D">
        <w:t>skillion</w:t>
      </w:r>
    </w:p>
    <w:p w:rsidR="00000000" w:rsidRPr="00970F4D" w:rsidP="00970F4D">
      <w:pPr>
        <w:pStyle w:val="ListBullet2"/>
      </w:pPr>
      <w:r w:rsidRPr="00970F4D">
        <w:t>Dutch gable</w:t>
      </w:r>
    </w:p>
    <w:p w:rsidR="00000000" w:rsidRPr="00970F4D" w:rsidP="00970F4D">
      <w:pPr>
        <w:pStyle w:val="ListBullet2"/>
      </w:pPr>
      <w:r w:rsidRPr="00970F4D">
        <w:t xml:space="preserve">Dutch gable hip </w:t>
      </w:r>
    </w:p>
    <w:p w:rsidR="00000000" w:rsidRPr="00970F4D" w:rsidP="00970F4D">
      <w:pPr>
        <w:pStyle w:val="ListBullet2"/>
      </w:pPr>
      <w:r w:rsidRPr="00970F4D">
        <w:t>downpipe spreaders</w:t>
      </w:r>
    </w:p>
    <w:p w:rsidR="00000000" w:rsidRPr="00970F4D" w:rsidP="00970F4D">
      <w:pPr>
        <w:pStyle w:val="ListBullet2"/>
      </w:pPr>
      <w:r w:rsidRPr="00970F4D">
        <w:t>long rafter sarking</w:t>
      </w:r>
    </w:p>
    <w:p w:rsidR="00000000" w:rsidRPr="00970F4D" w:rsidP="00970F4D">
      <w:pPr>
        <w:pStyle w:val="ListBullet2"/>
      </w:pPr>
      <w:r w:rsidRPr="00970F4D">
        <w:t>Dutch gable valley</w:t>
      </w:r>
    </w:p>
    <w:p w:rsidR="00000000" w:rsidRPr="00970F4D" w:rsidP="00970F4D">
      <w:pPr>
        <w:pStyle w:val="ListBullet2"/>
      </w:pPr>
      <w:r w:rsidRPr="00970F4D">
        <w:t xml:space="preserve">gusset valley </w:t>
      </w:r>
    </w:p>
    <w:p w:rsidR="00000000" w:rsidRPr="00970F4D" w:rsidP="00970F4D">
      <w:pPr>
        <w:pStyle w:val="ListBullet2"/>
      </w:pPr>
      <w:r w:rsidRPr="00970F4D">
        <w:t>broken hip (dog leg)</w:t>
      </w:r>
    </w:p>
    <w:p w:rsidR="00000000" w:rsidRPr="00970F4D" w:rsidP="00970F4D">
      <w:pPr>
        <w:pStyle w:val="ListBullet2"/>
      </w:pPr>
      <w:r w:rsidRPr="00970F4D">
        <w:t>butt ridging</w:t>
      </w:r>
    </w:p>
    <w:p w:rsidR="00000000" w:rsidRPr="00970F4D" w:rsidP="00970F4D">
      <w:pPr>
        <w:pStyle w:val="ListBullet2"/>
      </w:pPr>
      <w:r w:rsidRPr="00970F4D">
        <w:t>dog leg valley</w:t>
      </w:r>
    </w:p>
    <w:p w:rsidR="00000000" w:rsidRPr="00970F4D" w:rsidP="00970F4D">
      <w:pPr>
        <w:pStyle w:val="ListBullet"/>
      </w:pPr>
      <w:r w:rsidRPr="00970F4D">
        <w:t>roof tiling techniques and processes</w:t>
      </w:r>
    </w:p>
    <w:p w:rsidR="00000000" w:rsidRPr="00970F4D" w:rsidP="00970F4D">
      <w:pPr>
        <w:pStyle w:val="ListBullet"/>
      </w:pPr>
      <w:r w:rsidRPr="00970F4D">
        <w:t>common defects and solutions in roof tiling.</w:t>
      </w:r>
    </w:p>
    <w:p w:rsidR="00000000" w:rsidRPr="00970F4D" w:rsidP="00970F4D">
      <w:pPr>
        <w:pStyle w:val="AllowPageBreak"/>
      </w:pPr>
    </w:p>
    <w:p w:rsidR="00000000" w:rsidRPr="00970F4D" w:rsidP="00970F4D">
      <w:pPr>
        <w:pStyle w:val="Heading1"/>
      </w:pPr>
      <w:bookmarkStart w:id="4" w:name="O_1292581"/>
      <w:bookmarkEnd w:id="4"/>
      <w:r w:rsidRPr="00970F4D">
        <w:t>Assessment Conditions</w:t>
      </w:r>
    </w:p>
    <w:p w:rsidR="00000000" w:rsidRPr="00970F4D" w:rsidP="00A74063">
      <w:pPr>
        <w:pStyle w:val="BodyText"/>
      </w:pPr>
      <w:r w:rsidRPr="00970F4D">
        <w:t>Assessors must meet the requirements for assessors contained in the Standards for Registered Training Or</w:t>
      </w:r>
      <w:r w:rsidRPr="00970F4D">
        <w:t>ganisations.</w:t>
      </w:r>
    </w:p>
    <w:p w:rsidR="00000000" w:rsidRPr="00970F4D" w:rsidP="00A74063">
      <w:pPr>
        <w:pStyle w:val="BodyText"/>
      </w:pPr>
      <w:r w:rsidRPr="00970F4D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970F4D" w:rsidP="00970F4D">
      <w:pPr>
        <w:pStyle w:val="Heading1"/>
      </w:pPr>
      <w:bookmarkStart w:id="5" w:name="O_1292594"/>
      <w:bookmarkEnd w:id="5"/>
      <w:r w:rsidRPr="00970F4D">
        <w:t>Links</w:t>
      </w:r>
    </w:p>
    <w:p w:rsidR="00000000" w:rsidRPr="00970F4D" w:rsidP="00A74063">
      <w:pPr>
        <w:pStyle w:val="BodyText"/>
      </w:pPr>
      <w:r w:rsidRPr="00970F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63E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0F4D" w:rsidP="00970F4D"/>
    <w:sectPr w:rsidSect="00970F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4D" w:rsidRPr="00A74063" w:rsidP="00A74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63" w:rsidP="00970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063" w:rsidP="00970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4063" w:rsidP="00970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F4D" w:rsidRPr="00A74063" w:rsidP="00A74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63" w:rsidRPr="002D2AF8" w:rsidP="00970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CPCCRT3001 Tile regular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74063" w:rsidP="00970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CB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4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20B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F4D"/>
  </w:style>
  <w:style w:type="character" w:customStyle="1" w:styleId="Heading1Char">
    <w:name w:val="Heading 1 Char"/>
    <w:basedOn w:val="DefaultParagraphFont"/>
    <w:link w:val="Heading1"/>
    <w:rsid w:val="00970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F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F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0F4D"/>
    <w:rPr>
      <w:i/>
    </w:rPr>
  </w:style>
  <w:style w:type="paragraph" w:customStyle="1" w:styleId="SuperHeading">
    <w:name w:val="SuperHeading"/>
    <w:basedOn w:val="Normal"/>
    <w:rsid w:val="00970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F4D"/>
    <w:rPr>
      <w:b/>
      <w:spacing w:val="0"/>
    </w:rPr>
  </w:style>
  <w:style w:type="paragraph" w:customStyle="1" w:styleId="SuperTitle">
    <w:name w:val="SuperTitle"/>
    <w:basedOn w:val="Title"/>
    <w:rsid w:val="00970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F4D"/>
  </w:style>
  <w:style w:type="paragraph" w:styleId="TableofFigures">
    <w:name w:val="table of figures"/>
    <w:basedOn w:val="Normal"/>
    <w:next w:val="Normal"/>
    <w:semiHidden/>
    <w:rsid w:val="00970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F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F4D"/>
    <w:rPr>
      <w:rFonts w:ascii="Wingdings" w:hAnsi="Wingdings"/>
    </w:rPr>
  </w:style>
  <w:style w:type="paragraph" w:customStyle="1" w:styleId="TableHeading">
    <w:name w:val="Table Heading"/>
    <w:basedOn w:val="HeadingBase"/>
    <w:rsid w:val="00970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F4D"/>
    <w:rPr>
      <w:color w:val="0033CC"/>
      <w:u w:val="none"/>
    </w:rPr>
  </w:style>
  <w:style w:type="paragraph" w:customStyle="1" w:styleId="BodyTextRight">
    <w:name w:val="Body Text Right"/>
    <w:basedOn w:val="BodyText"/>
    <w:rsid w:val="00970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F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F4D"/>
    <w:rPr>
      <w:sz w:val="32"/>
    </w:rPr>
  </w:style>
  <w:style w:type="paragraph" w:customStyle="1" w:styleId="HeadingProcedure">
    <w:name w:val="Heading Procedure"/>
    <w:basedOn w:val="HeadingBase"/>
    <w:next w:val="Normal"/>
    <w:rsid w:val="00970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F4D"/>
    <w:pPr>
      <w:spacing w:before="60" w:after="60"/>
    </w:pPr>
  </w:style>
  <w:style w:type="paragraph" w:styleId="ListContinue">
    <w:name w:val="List Continue"/>
    <w:basedOn w:val="List"/>
    <w:rsid w:val="00970F4D"/>
    <w:pPr>
      <w:ind w:firstLine="0"/>
    </w:pPr>
  </w:style>
  <w:style w:type="paragraph" w:customStyle="1" w:styleId="ListNote">
    <w:name w:val="List Note"/>
    <w:basedOn w:val="List"/>
    <w:rsid w:val="00970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F4D"/>
    <w:rPr>
      <w:rFonts w:ascii="Courier New" w:hAnsi="Courier New"/>
    </w:rPr>
  </w:style>
  <w:style w:type="paragraph" w:customStyle="1" w:styleId="NoteBullet">
    <w:name w:val="Note Bullet"/>
    <w:basedOn w:val="Note"/>
    <w:rsid w:val="00970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F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F4D"/>
    <w:rPr>
      <w:b/>
      <w:smallCaps/>
    </w:rPr>
  </w:style>
  <w:style w:type="paragraph" w:customStyle="1" w:styleId="TableListNumber">
    <w:name w:val="Table List Number"/>
    <w:basedOn w:val="ListNumber"/>
    <w:rsid w:val="00970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F4D"/>
    <w:pPr>
      <w:numPr>
        <w:numId w:val="9"/>
      </w:numPr>
    </w:pPr>
  </w:style>
  <w:style w:type="paragraph" w:customStyle="1" w:styleId="ListAlpha2">
    <w:name w:val="List Alpha 2"/>
    <w:basedOn w:val="List2"/>
    <w:rsid w:val="00970F4D"/>
    <w:pPr>
      <w:numPr>
        <w:numId w:val="8"/>
      </w:numPr>
    </w:pPr>
  </w:style>
  <w:style w:type="paragraph" w:styleId="List2">
    <w:name w:val="List 2"/>
    <w:basedOn w:val="BodyText"/>
    <w:rsid w:val="00970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F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F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F4D"/>
    <w:pPr>
      <w:numPr>
        <w:numId w:val="4"/>
      </w:numPr>
    </w:pPr>
  </w:style>
  <w:style w:type="paragraph" w:styleId="ListContinue2">
    <w:name w:val="List Continue 2"/>
    <w:basedOn w:val="List2"/>
    <w:rsid w:val="00970F4D"/>
    <w:pPr>
      <w:ind w:firstLine="0"/>
    </w:pPr>
  </w:style>
  <w:style w:type="paragraph" w:styleId="ListContinue3">
    <w:name w:val="List Continue 3"/>
    <w:basedOn w:val="List3"/>
    <w:rsid w:val="00970F4D"/>
    <w:pPr>
      <w:ind w:left="1021" w:firstLine="0"/>
    </w:pPr>
  </w:style>
  <w:style w:type="paragraph" w:styleId="ListContinue4">
    <w:name w:val="List Continue 4"/>
    <w:basedOn w:val="List4"/>
    <w:rsid w:val="00970F4D"/>
    <w:pPr>
      <w:ind w:firstLine="0"/>
    </w:pPr>
  </w:style>
  <w:style w:type="paragraph" w:styleId="ListContinue5">
    <w:name w:val="List Continue 5"/>
    <w:basedOn w:val="List5"/>
    <w:rsid w:val="00970F4D"/>
    <w:pPr>
      <w:ind w:firstLine="0"/>
    </w:pPr>
  </w:style>
  <w:style w:type="paragraph" w:styleId="ListNumber3">
    <w:name w:val="List Number 3"/>
    <w:basedOn w:val="List3"/>
    <w:rsid w:val="00970F4D"/>
    <w:pPr>
      <w:numPr>
        <w:numId w:val="5"/>
      </w:numPr>
    </w:pPr>
  </w:style>
  <w:style w:type="paragraph" w:styleId="ListNumber4">
    <w:name w:val="List Number 4"/>
    <w:basedOn w:val="List4"/>
    <w:rsid w:val="00970F4D"/>
    <w:pPr>
      <w:numPr>
        <w:numId w:val="6"/>
      </w:numPr>
    </w:pPr>
  </w:style>
  <w:style w:type="paragraph" w:styleId="ListNumber5">
    <w:name w:val="List Number 5"/>
    <w:basedOn w:val="List5"/>
    <w:rsid w:val="00970F4D"/>
    <w:pPr>
      <w:numPr>
        <w:numId w:val="7"/>
      </w:numPr>
    </w:pPr>
  </w:style>
  <w:style w:type="paragraph" w:styleId="BlockText">
    <w:name w:val="Block Text"/>
    <w:basedOn w:val="Normal"/>
    <w:rsid w:val="00970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F4D"/>
    <w:rPr>
      <w:sz w:val="16"/>
      <w:vertAlign w:val="superscript"/>
    </w:rPr>
  </w:style>
  <w:style w:type="character" w:customStyle="1" w:styleId="Symbols">
    <w:name w:val="Symbols"/>
    <w:basedOn w:val="DefaultParagraphFont"/>
    <w:rsid w:val="00970F4D"/>
    <w:rPr>
      <w:rFonts w:ascii="Symbol" w:hAnsi="Symbol"/>
    </w:rPr>
  </w:style>
  <w:style w:type="character" w:customStyle="1" w:styleId="MenuOptions">
    <w:name w:val="Menu Options"/>
    <w:basedOn w:val="DefaultParagraphFont"/>
    <w:rsid w:val="00970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F4D"/>
    <w:rPr>
      <w:b/>
    </w:rPr>
  </w:style>
  <w:style w:type="character" w:customStyle="1" w:styleId="Underlined">
    <w:name w:val="Underlined"/>
    <w:basedOn w:val="DefaultParagraphFont"/>
    <w:rsid w:val="00970F4D"/>
    <w:rPr>
      <w:u w:val="single"/>
    </w:rPr>
  </w:style>
  <w:style w:type="paragraph" w:customStyle="1" w:styleId="TableBodyTextRight">
    <w:name w:val="Table Body Text Right"/>
    <w:basedOn w:val="TableBodyText"/>
    <w:rsid w:val="00970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F4D"/>
    <w:rPr>
      <w:sz w:val="18"/>
    </w:rPr>
  </w:style>
  <w:style w:type="paragraph" w:customStyle="1" w:styleId="BodySmallRight">
    <w:name w:val="Body Small Right"/>
    <w:basedOn w:val="BodyTextRight"/>
    <w:rsid w:val="00970F4D"/>
    <w:rPr>
      <w:sz w:val="18"/>
      <w:szCs w:val="18"/>
    </w:rPr>
  </w:style>
  <w:style w:type="paragraph" w:customStyle="1" w:styleId="MarginEdition">
    <w:name w:val="Margin Edition"/>
    <w:basedOn w:val="MarginNote"/>
    <w:rsid w:val="00970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F4D"/>
    <w:rPr>
      <w:sz w:val="2"/>
      <w:szCs w:val="2"/>
    </w:rPr>
  </w:style>
  <w:style w:type="character" w:customStyle="1" w:styleId="Small">
    <w:name w:val="Small"/>
    <w:basedOn w:val="DefaultParagraphFont"/>
    <w:rsid w:val="00970F4D"/>
    <w:rPr>
      <w:sz w:val="16"/>
    </w:rPr>
  </w:style>
  <w:style w:type="paragraph" w:customStyle="1" w:styleId="WideTable">
    <w:name w:val="Wide Table"/>
    <w:basedOn w:val="Normal"/>
    <w:rsid w:val="00970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F4D"/>
  </w:style>
  <w:style w:type="paragraph" w:styleId="Quote">
    <w:name w:val="Quote"/>
    <w:basedOn w:val="Heading1"/>
    <w:link w:val="QuoteChar"/>
    <w:qFormat/>
    <w:rsid w:val="00970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F4D"/>
    <w:pPr>
      <w:pageBreakBefore/>
    </w:pPr>
  </w:style>
  <w:style w:type="paragraph" w:customStyle="1" w:styleId="Border">
    <w:name w:val="Border"/>
    <w:basedOn w:val="Normal"/>
    <w:qFormat/>
    <w:rsid w:val="00970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F4D"/>
    <w:rPr>
      <w:u w:val="single"/>
    </w:rPr>
  </w:style>
  <w:style w:type="character" w:customStyle="1" w:styleId="BoldandItalics">
    <w:name w:val="Bold and Italics"/>
    <w:qFormat/>
    <w:rsid w:val="00970F4D"/>
    <w:rPr>
      <w:b/>
      <w:i/>
      <w:u w:val="none"/>
    </w:rPr>
  </w:style>
  <w:style w:type="paragraph" w:styleId="BalloonText">
    <w:name w:val="Balloon Text"/>
    <w:basedOn w:val="Normal"/>
    <w:link w:val="BalloonTextChar"/>
    <w:rsid w:val="00970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F4D"/>
    <w:pPr>
      <w:spacing w:before="0" w:after="0"/>
    </w:pPr>
  </w:style>
  <w:style w:type="paragraph" w:customStyle="1" w:styleId="BodyTextBold">
    <w:name w:val="Body Text Bold"/>
    <w:basedOn w:val="BodyText"/>
    <w:qFormat/>
    <w:rsid w:val="00970F4D"/>
    <w:rPr>
      <w:b/>
    </w:rPr>
  </w:style>
  <w:style w:type="character" w:styleId="Hyperlink">
    <w:name w:val="Hyperlink"/>
    <w:basedOn w:val="DefaultParagraphFont"/>
    <w:uiPriority w:val="99"/>
    <w:unhideWhenUsed/>
    <w:rsid w:val="00A74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3067</Characters>
  <Application>Microsoft Office Word</Application>
  <DocSecurity>0</DocSecurity>
  <Lines>95</Lines>
  <Paragraphs>86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CPCCRT3001 Tile regular roofs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