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C2F" w:rsidP="00696C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CPCCRI3016 Perform advanced tower crane erection</w:t>
      </w:r>
      <w:r>
        <w:fldChar w:fldCharType="end"/>
      </w:r>
    </w:p>
    <w:p w:rsidR="00696C2F" w:rsidP="00696C2F">
      <w:pPr>
        <w:pStyle w:val="Version"/>
        <w:sectPr w:rsidSect="00DD3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3A12" w:rsidP="00DD3A12">
      <w:pPr>
        <w:pStyle w:val="SuperHeading"/>
      </w:pPr>
      <w:r w:rsidRPr="00DD3A12">
        <w:t>CPCCRI3016 Perform advanced tower crane erection</w:t>
      </w:r>
    </w:p>
    <w:p w:rsidR="00000000" w:rsidRPr="00DD3A12" w:rsidP="00DD3A12">
      <w:pPr>
        <w:pStyle w:val="Heading1"/>
      </w:pPr>
      <w:bookmarkStart w:id="1" w:name="O_1292640"/>
      <w:bookmarkEnd w:id="1"/>
      <w:r w:rsidRPr="00DD3A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Updated reference to general construction induction training program.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12" w:rsidP="00DD3A12">
            <w:pPr>
              <w:pStyle w:val="BodyText"/>
            </w:pPr>
            <w:r w:rsidRPr="00DD3A12">
              <w:t>This version first released with CPC Construction, Plumbing and Services Training Package Release 5.0.</w:t>
            </w:r>
          </w:p>
          <w:p w:rsidR="00000000" w:rsidRPr="00DD3A12" w:rsidP="00DD3A12">
            <w:pPr>
              <w:pStyle w:val="BodyText"/>
            </w:pPr>
            <w:r w:rsidRPr="00DD3A12">
              <w:t xml:space="preserve">Supersedes and is equivalent to </w:t>
            </w:r>
            <w:r w:rsidRPr="00DD3A12">
              <w:t>CPCCRI3016A Perform advanced tower crane erection.  Updated to meet the Standards for Training Packages 2012.</w:t>
            </w:r>
          </w:p>
        </w:tc>
      </w:tr>
    </w:tbl>
    <w:p w:rsidR="00000000" w:rsidRPr="00DD3A12" w:rsidP="00DD3A12">
      <w:pPr>
        <w:pStyle w:val="BodyText"/>
      </w:pPr>
    </w:p>
    <w:p w:rsidR="00000000" w:rsidRPr="00DD3A12" w:rsidP="00DD3A12">
      <w:pPr>
        <w:pStyle w:val="AllowPageBreak"/>
      </w:pPr>
    </w:p>
    <w:p w:rsidR="00000000" w:rsidRPr="00DD3A12" w:rsidP="00DD3A12">
      <w:pPr>
        <w:pStyle w:val="Heading1"/>
      </w:pPr>
      <w:bookmarkStart w:id="2" w:name="O_1292639"/>
      <w:bookmarkEnd w:id="2"/>
      <w:r w:rsidRPr="00DD3A12">
        <w:t>Application</w:t>
      </w:r>
    </w:p>
    <w:p w:rsidR="00000000" w:rsidRPr="00DD3A12" w:rsidP="00696C2F">
      <w:pPr>
        <w:pStyle w:val="BodyText"/>
      </w:pPr>
      <w:r w:rsidRPr="00DD3A12">
        <w:t xml:space="preserve">This unit of competency specifies the skills and knowledge required to conduct advanced tower crane erection. It </w:t>
      </w:r>
      <w:r w:rsidRPr="00DD3A12">
        <w:t>includes coordinating the slinging, stability, lifting, moving and placement of tower cranes and tower crane sections in conjunction with the crane operator, and selecting equipment and load distribution and calculation.</w:t>
      </w:r>
    </w:p>
    <w:p w:rsidR="00000000" w:rsidRPr="00DD3A12" w:rsidP="00696C2F">
      <w:pPr>
        <w:pStyle w:val="BodyText"/>
      </w:pPr>
      <w:r w:rsidRPr="00DD3A12">
        <w:t>It applies to workers who erect tow</w:t>
      </w:r>
      <w:r w:rsidRPr="00DD3A12">
        <w:t>er cranes and coordinate all aspects of lifting, moving and placing sections, and who would be expected to take responsibility for organising and completing these tasks with a high degree of self direction.</w:t>
      </w:r>
    </w:p>
    <w:p w:rsidR="00000000" w:rsidRPr="00DD3A12" w:rsidP="00696C2F">
      <w:pPr>
        <w:pStyle w:val="BodyText"/>
      </w:pPr>
      <w:r w:rsidRPr="00DD3A12">
        <w:t xml:space="preserve">Completion of the general construction induction </w:t>
      </w:r>
      <w:r w:rsidRPr="00DD3A12">
        <w:t xml:space="preserve">training program, specified in the Safe Work Australia model </w:t>
      </w:r>
      <w:r w:rsidRPr="00DD3A12">
        <w:rPr>
          <w:rStyle w:val="Emphasis"/>
        </w:rPr>
        <w:t>Code of Practice: Construction Work</w:t>
      </w:r>
      <w:r w:rsidRPr="00DD3A12">
        <w:t xml:space="preserve">, is required by anyone carrying out construction work. Achievement of </w:t>
      </w:r>
      <w:r w:rsidRPr="00DD3A12">
        <w:rPr>
          <w:rStyle w:val="Emphasis"/>
        </w:rPr>
        <w:t>CPCWHS1001 Prepare to work safely in the construction industry</w:t>
      </w:r>
      <w:r w:rsidRPr="00DD3A12">
        <w:t xml:space="preserve"> meets this requirement.</w:t>
      </w:r>
    </w:p>
    <w:p w:rsidR="00000000" w:rsidRPr="00DD3A12" w:rsidP="00696C2F">
      <w:pPr>
        <w:pStyle w:val="BodyText"/>
      </w:pPr>
      <w:r w:rsidRPr="00DD3A12">
        <w:t>Li</w:t>
      </w:r>
      <w:r w:rsidRPr="00DD3A12">
        <w:t>censing, legislative, regulatory or certification requirements apply to this unit of competency in some states and territories. For further information, check with the relevant regulatory authority.</w:t>
      </w:r>
    </w:p>
    <w:p w:rsidR="00000000" w:rsidRPr="00DD3A12" w:rsidP="00DD3A12">
      <w:pPr>
        <w:pStyle w:val="Heading1"/>
      </w:pPr>
      <w:bookmarkStart w:id="3" w:name="O_1292638"/>
      <w:bookmarkEnd w:id="3"/>
      <w:r w:rsidRPr="00DD3A12">
        <w:t>Pre-requisite Unit</w:t>
      </w:r>
    </w:p>
    <w:p w:rsidR="00000000" w:rsidRPr="00DD3A12" w:rsidP="00696C2F">
      <w:pPr>
        <w:pStyle w:val="BodyText"/>
      </w:pPr>
      <w:r w:rsidRPr="00DD3A12">
        <w:t>CPCCWHS2001 Apply W</w:t>
      </w:r>
      <w:r w:rsidRPr="00DD3A12">
        <w:t>HS requirements, policies and procedures in the construction industry</w:t>
      </w:r>
    </w:p>
    <w:p w:rsidR="00000000" w:rsidRPr="00DD3A12" w:rsidP="00DD3A12">
      <w:pPr>
        <w:pStyle w:val="Heading1"/>
      </w:pPr>
      <w:bookmarkStart w:id="4" w:name="O_1292637"/>
      <w:bookmarkEnd w:id="4"/>
      <w:r w:rsidRPr="00DD3A12">
        <w:t>Unit Sector</w:t>
      </w:r>
    </w:p>
    <w:p w:rsidR="00000000" w:rsidRPr="00DD3A12" w:rsidP="00696C2F">
      <w:pPr>
        <w:pStyle w:val="BodyText"/>
      </w:pPr>
      <w:r w:rsidRPr="00DD3A12">
        <w:t>Construction</w:t>
      </w:r>
    </w:p>
    <w:p w:rsidR="00000000" w:rsidRPr="00DD3A12" w:rsidP="00DD3A12">
      <w:pPr>
        <w:pStyle w:val="Heading1"/>
      </w:pPr>
      <w:bookmarkStart w:id="5" w:name="O_1292636"/>
      <w:bookmarkEnd w:id="5"/>
      <w:r w:rsidRPr="00DD3A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 xml:space="preserve">Elements describe the </w:t>
            </w:r>
            <w:r w:rsidRPr="00DD3A12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 xml:space="preserve">Performance criteria describe what needs to be done to </w:t>
            </w:r>
            <w:r w:rsidRPr="00DD3A12">
              <w:t>demonstrate achievement of the element.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Plan and prepare to perform advanced tower crane erection.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Interpret work order and associated documentation and clarify requirements with relevant perso</w:t>
            </w:r>
            <w:r w:rsidRPr="00DD3A12">
              <w:t>ns.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Plan all work to comply with relevant legislation, regulations, standards, codes, work health and safety, environmental and workplace requirements.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Plan and implement required risk controls.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Review crane erection, rigging and dismantling plan to ensure conformity with manufacturer and engineering specifications.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Check foundation that will support crane base is structurally suitable and conforms with engineering standards.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Conduct required calculations to determine load mass and distribution.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Select and check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Erect required safety signage and barricades and fit personal protective equipment (PPE).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Select resources, materials, tools and equipment in accordance with load charts and inspect for compliance with work order.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Inspect lifting equipment in accordance with manufacturer and workplace requirements.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Label, reject and dispose of any lifting and load-shifting equipment identified as inconsistent with manufacturer requirements, to prevent its use in any circumstance.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Select elevated work platforms and other means of mechanical access systems as sp</w:t>
            </w:r>
            <w:r w:rsidRPr="00DD3A12">
              <w:t>ecified.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Install fall arrest equipment.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Select personnel cartage systems.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Calculate and confirm load mass and load distribution.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 xml:space="preserve">Assemble and erect </w:t>
            </w:r>
            <w:r w:rsidRPr="00DD3A12">
              <w:t>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 xml:space="preserve">Locate base of crane and position in accordance with </w:t>
            </w:r>
            <w:r w:rsidRPr="00DD3A12">
              <w:t>manufa</w:t>
            </w:r>
            <w:r w:rsidRPr="00DD3A12">
              <w:t>cturer and engineering specifications.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Erect bottom tower and climbing frame/transition piece, and install, level and plumb in accordance with manufacturer and engineering specifications.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Install and secure tower braces or guys to support tow</w:t>
            </w:r>
            <w:r w:rsidRPr="00DD3A12">
              <w:t>er crane.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Assemble, erect and install mast, turntable, machine deck and power pack of crane in accordance with manufacturer requirements.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Assemble and erect main jib and counter jib in accordance with manufacturer requirements.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Lift counterweights into cradles and secure in accordance with manufacturer requirements.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Install wire ropes, hook and block reeving in accordance with manufacturer requirements.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Climb (raise/lower) tower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Remove drop ladder, and place and secure monorail.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Secure crane and place at balance point ready for climbing.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Remove tower bolts to transition piece, fit drifts and check rollers.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Move tower section into place in accordance with manufacturer requirements.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Reconnect crane with bolts and conduct a visual check of all components and connectors.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Dismantle tower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Disconnect electrical and hydraulic lines safely.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Dismantle power pack, counterweights, climbing frame and crane deck, and lower safely to the ground.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Clear work area and dispose of, reuse or recycle materials in accordance with regulatory and workplace requirements.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12" w:rsidP="00DD3A12">
            <w:pPr>
              <w:pStyle w:val="BodyText"/>
            </w:pPr>
            <w:r w:rsidRPr="00DD3A12">
              <w:t>Clean, check, maintain and store tools and equipment in accordance with manufacturer and workplace requirements.</w:t>
            </w:r>
          </w:p>
        </w:tc>
      </w:tr>
    </w:tbl>
    <w:p w:rsidR="00000000" w:rsidRPr="00DD3A12" w:rsidP="00DD3A12">
      <w:pPr>
        <w:pStyle w:val="BodyText"/>
      </w:pPr>
    </w:p>
    <w:p w:rsidR="00000000" w:rsidRPr="00DD3A12" w:rsidP="00DD3A12">
      <w:pPr>
        <w:pStyle w:val="AllowPageBreak"/>
      </w:pPr>
    </w:p>
    <w:p w:rsidR="00000000" w:rsidRPr="00DD3A12" w:rsidP="00DD3A12">
      <w:pPr>
        <w:pStyle w:val="Heading1"/>
      </w:pPr>
      <w:bookmarkStart w:id="6" w:name="O_1292635"/>
      <w:bookmarkEnd w:id="6"/>
      <w:r w:rsidRPr="00DD3A12">
        <w:t>Foundation Skills</w:t>
      </w:r>
    </w:p>
    <w:p w:rsidR="00000000" w:rsidRPr="00DD3A12" w:rsidP="00696C2F">
      <w:pPr>
        <w:pStyle w:val="BodyText"/>
      </w:pPr>
      <w:r w:rsidRPr="00DD3A12">
        <w:t>Foundation skills essential to performance are explicit in the performance criteria of this unit of comp</w:t>
      </w:r>
      <w:r w:rsidRPr="00DD3A12">
        <w:t xml:space="preserve">etency. </w:t>
      </w:r>
    </w:p>
    <w:p w:rsidR="00000000" w:rsidRPr="00DD3A12" w:rsidP="00DD3A12">
      <w:pPr>
        <w:pStyle w:val="Heading1"/>
      </w:pPr>
      <w:bookmarkStart w:id="7" w:name="O_1292634"/>
      <w:bookmarkEnd w:id="7"/>
      <w:r w:rsidRPr="00DD3A12">
        <w:t>Unit Mapping Information</w:t>
      </w:r>
    </w:p>
    <w:p w:rsidR="00000000" w:rsidRPr="00DD3A12" w:rsidP="00696C2F">
      <w:pPr>
        <w:pStyle w:val="BodyText"/>
      </w:pPr>
      <w:r w:rsidRPr="00DD3A12">
        <w:t>Supersedes and is equivalent to CPCCRI3016A Perform advanced tower crane erection.</w:t>
      </w:r>
    </w:p>
    <w:p w:rsidR="00000000" w:rsidRPr="00DD3A12" w:rsidP="00DD3A12">
      <w:pPr>
        <w:pStyle w:val="Heading1"/>
      </w:pPr>
      <w:bookmarkStart w:id="8" w:name="O_1292641"/>
      <w:bookmarkEnd w:id="8"/>
      <w:r w:rsidRPr="00DD3A12">
        <w:t>Links</w:t>
      </w:r>
    </w:p>
    <w:p w:rsidR="00000000" w:rsidRPr="00DD3A12" w:rsidP="00696C2F">
      <w:pPr>
        <w:pStyle w:val="BodyText"/>
      </w:pPr>
      <w:r w:rsidRPr="00DD3A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01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D3A12" w:rsidP="00696C2F">
      <w:pPr>
        <w:pStyle w:val="BodyText"/>
        <w:sectPr w:rsidSect="00DD3A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A12" w:rsidP="00DD3A12">
      <w:pPr>
        <w:pStyle w:val="SuperHeading"/>
      </w:pPr>
      <w:r w:rsidRPr="00DD3A12">
        <w:t>Assessment Requirements for CPCCRI3016 Perf</w:t>
      </w:r>
      <w:r w:rsidRPr="00DD3A12">
        <w:t>orm advanced tower crane erection</w:t>
      </w:r>
    </w:p>
    <w:p w:rsidR="00000000" w:rsidRPr="00DD3A12" w:rsidP="00DD3A12">
      <w:pPr>
        <w:pStyle w:val="Heading1"/>
      </w:pPr>
      <w:bookmarkStart w:id="9" w:name="O_1292632"/>
      <w:bookmarkEnd w:id="9"/>
      <w:r w:rsidRPr="00DD3A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Updated reference to general construction induction training program.</w:t>
            </w:r>
          </w:p>
        </w:tc>
      </w:tr>
      <w:tr w:rsidTr="00DD3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12">
            <w:pPr>
              <w:pStyle w:val="BodyText"/>
              <w:rPr>
                <w:lang w:val="en-NZ"/>
              </w:rPr>
            </w:pPr>
            <w:r w:rsidRPr="00DD3A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12" w:rsidP="00DD3A12">
            <w:pPr>
              <w:pStyle w:val="BodyText"/>
            </w:pPr>
            <w:r w:rsidRPr="00DD3A12">
              <w:t>This version first released with CPC Construction, Plumbing and Services Training Package Re</w:t>
            </w:r>
            <w:r w:rsidRPr="00DD3A12">
              <w:t>lease 5.0.</w:t>
            </w:r>
          </w:p>
          <w:p w:rsidR="00000000" w:rsidRPr="00DD3A12" w:rsidP="00DD3A12">
            <w:pPr>
              <w:pStyle w:val="BodyText"/>
            </w:pPr>
            <w:r w:rsidRPr="00DD3A12">
              <w:t>Supersedes and is equivalent to CPCCRI3016A Perform advanced tower crane erection.  Updated to meet the Standards for Training Packages 2012.</w:t>
            </w:r>
          </w:p>
        </w:tc>
      </w:tr>
    </w:tbl>
    <w:p w:rsidR="00000000" w:rsidRPr="00DD3A12" w:rsidP="00DD3A12">
      <w:pPr>
        <w:pStyle w:val="BodyText"/>
      </w:pPr>
    </w:p>
    <w:p w:rsidR="00000000" w:rsidRPr="00DD3A12" w:rsidP="00DD3A12">
      <w:pPr>
        <w:pStyle w:val="AllowPageBreak"/>
      </w:pPr>
    </w:p>
    <w:p w:rsidR="00000000" w:rsidRPr="00DD3A12" w:rsidP="00DD3A12">
      <w:pPr>
        <w:pStyle w:val="Heading1"/>
      </w:pPr>
      <w:bookmarkStart w:id="10" w:name="O_1292631"/>
      <w:bookmarkEnd w:id="10"/>
      <w:r w:rsidRPr="00DD3A12">
        <w:t>Performance Evidence</w:t>
      </w:r>
    </w:p>
    <w:p w:rsidR="00000000" w:rsidRPr="00DD3A12" w:rsidP="00696C2F">
      <w:pPr>
        <w:pStyle w:val="BodyText"/>
      </w:pPr>
      <w:r w:rsidRPr="00DD3A12">
        <w:t>To demonstrate competency in this unit, a candidate must meet</w:t>
      </w:r>
      <w:r w:rsidRPr="00DD3A12">
        <w:t xml:space="preserve"> the elements and performance criteria by performing advanced tower crane erection to:</w:t>
      </w:r>
    </w:p>
    <w:p w:rsidR="00000000" w:rsidRPr="00DD3A12" w:rsidP="00DD3A12">
      <w:pPr>
        <w:pStyle w:val="ListBullet"/>
      </w:pPr>
      <w:r w:rsidRPr="00DD3A12">
        <w:t>fully erect and rig one hammerhead tower crane, including a jib</w:t>
      </w:r>
    </w:p>
    <w:p w:rsidR="00000000" w:rsidRPr="00DD3A12" w:rsidP="00DD3A12">
      <w:pPr>
        <w:pStyle w:val="ListBullet"/>
      </w:pPr>
      <w:r w:rsidRPr="00DD3A12">
        <w:t>fully erect and rig one luffing boom tower crane, including a jib</w:t>
      </w:r>
    </w:p>
    <w:p w:rsidR="00000000" w:rsidRPr="00DD3A12" w:rsidP="00DD3A12">
      <w:pPr>
        <w:pStyle w:val="ListBullet"/>
      </w:pPr>
      <w:r w:rsidRPr="00DD3A12">
        <w:t xml:space="preserve">complete the raising of one hammerhead tower crane by installing at least two extra sections </w:t>
      </w:r>
    </w:p>
    <w:p w:rsidR="00000000" w:rsidRPr="00DD3A12" w:rsidP="00DD3A12">
      <w:pPr>
        <w:pStyle w:val="ListBullet"/>
      </w:pPr>
      <w:r w:rsidRPr="00DD3A12">
        <w:t xml:space="preserve">complete the raising of one luffing boom tower crane by installing at least two extra sections. </w:t>
      </w:r>
    </w:p>
    <w:p w:rsidR="00000000" w:rsidRPr="00DD3A12" w:rsidP="00DD3A12">
      <w:pPr>
        <w:pStyle w:val="AllowPageBreak"/>
      </w:pPr>
    </w:p>
    <w:p w:rsidR="00000000" w:rsidRPr="00DD3A12" w:rsidP="00DD3A12">
      <w:pPr>
        <w:pStyle w:val="Heading1"/>
      </w:pPr>
      <w:bookmarkStart w:id="11" w:name="O_1292630"/>
      <w:bookmarkEnd w:id="11"/>
      <w:r w:rsidRPr="00DD3A12">
        <w:t>Knowledge Evidence</w:t>
      </w:r>
    </w:p>
    <w:p w:rsidR="00000000" w:rsidRPr="00DD3A12" w:rsidP="00696C2F">
      <w:pPr>
        <w:pStyle w:val="BodyText"/>
      </w:pPr>
      <w:r w:rsidRPr="00DD3A12">
        <w:t>To be competent in this uni</w:t>
      </w:r>
      <w:r w:rsidRPr="00DD3A12">
        <w:t xml:space="preserve">t, a candidate must demonstrate knowledge of: </w:t>
      </w:r>
    </w:p>
    <w:p w:rsidR="00000000" w:rsidRPr="00DD3A12" w:rsidP="00DD3A12">
      <w:pPr>
        <w:pStyle w:val="ListBullet"/>
      </w:pPr>
      <w:r w:rsidRPr="00DD3A12">
        <w:t>workplace and regulatory requirements for performing advanced tower crane erection under applicable Commonwealth, state or territory work health and safety (WHS) legislation and codes of practice:</w:t>
      </w:r>
    </w:p>
    <w:p w:rsidR="00000000" w:rsidRPr="00DD3A12" w:rsidP="00DD3A12">
      <w:pPr>
        <w:pStyle w:val="ListBullet2"/>
      </w:pPr>
      <w:r w:rsidRPr="00DD3A12">
        <w:t>job safety</w:t>
      </w:r>
      <w:r w:rsidRPr="00DD3A12">
        <w:t xml:space="preserve"> and environmental analyses (JSEAs) </w:t>
      </w:r>
    </w:p>
    <w:p w:rsidR="00000000" w:rsidRPr="00DD3A12" w:rsidP="00DD3A12">
      <w:pPr>
        <w:pStyle w:val="ListBullet2"/>
      </w:pPr>
      <w:r w:rsidRPr="00DD3A12">
        <w:t>safe work method statements (SWMSs)</w:t>
      </w:r>
    </w:p>
    <w:p w:rsidR="00000000" w:rsidRPr="00DD3A12" w:rsidP="00DD3A12">
      <w:pPr>
        <w:pStyle w:val="ListBullet2"/>
      </w:pPr>
      <w:r w:rsidRPr="00DD3A12">
        <w:t>safety manuals and instructions for plant, tools and equipment</w:t>
      </w:r>
    </w:p>
    <w:p w:rsidR="00000000" w:rsidRPr="00DD3A12" w:rsidP="00DD3A12">
      <w:pPr>
        <w:pStyle w:val="ListBullet2"/>
      </w:pPr>
      <w:r w:rsidRPr="00DD3A12">
        <w:t>signage and barricades</w:t>
      </w:r>
    </w:p>
    <w:p w:rsidR="00000000" w:rsidRPr="00DD3A12" w:rsidP="00DD3A12">
      <w:pPr>
        <w:pStyle w:val="ListBullet2"/>
      </w:pPr>
      <w:r w:rsidRPr="00DD3A12">
        <w:t>personal protective equipment (PPE)</w:t>
      </w:r>
    </w:p>
    <w:p w:rsidR="00000000" w:rsidRPr="00DD3A12" w:rsidP="00DD3A12">
      <w:pPr>
        <w:pStyle w:val="ListBullet2"/>
      </w:pPr>
      <w:r w:rsidRPr="00DD3A12">
        <w:t>working at heights requirements</w:t>
      </w:r>
    </w:p>
    <w:p w:rsidR="00000000" w:rsidRPr="00DD3A12" w:rsidP="00DD3A12">
      <w:pPr>
        <w:pStyle w:val="ListBullet2"/>
      </w:pPr>
      <w:r w:rsidRPr="00DD3A12">
        <w:t>environmental and worksite safety plans</w:t>
      </w:r>
    </w:p>
    <w:p w:rsidR="00000000" w:rsidRPr="00DD3A12" w:rsidP="00DD3A12">
      <w:pPr>
        <w:pStyle w:val="ListBullet2"/>
      </w:pPr>
      <w:r w:rsidRPr="00DD3A12">
        <w:t>reporting problems</w:t>
      </w:r>
    </w:p>
    <w:p w:rsidR="00000000" w:rsidRPr="00DD3A12" w:rsidP="00DD3A12">
      <w:pPr>
        <w:pStyle w:val="ListBullet"/>
      </w:pPr>
      <w:r w:rsidRPr="00DD3A12">
        <w:t>scope of work for performing advanced tower crane erection:</w:t>
      </w:r>
    </w:p>
    <w:p w:rsidR="00000000" w:rsidRPr="00DD3A12" w:rsidP="00DD3A12">
      <w:pPr>
        <w:pStyle w:val="ListBullet2"/>
      </w:pPr>
      <w:r w:rsidRPr="00DD3A12">
        <w:t xml:space="preserve">calculations: </w:t>
      </w:r>
    </w:p>
    <w:p w:rsidR="00000000" w:rsidRPr="00DD3A12" w:rsidP="00DD3A12">
      <w:pPr>
        <w:pStyle w:val="ListBullet3"/>
      </w:pPr>
      <w:r w:rsidRPr="00DD3A12">
        <w:t xml:space="preserve">load charts </w:t>
      </w:r>
    </w:p>
    <w:p w:rsidR="00000000" w:rsidRPr="00DD3A12" w:rsidP="00DD3A12">
      <w:pPr>
        <w:pStyle w:val="ListBullet3"/>
      </w:pPr>
      <w:r w:rsidRPr="00DD3A12">
        <w:t xml:space="preserve">fleet angles </w:t>
      </w:r>
    </w:p>
    <w:p w:rsidR="00000000" w:rsidRPr="00DD3A12" w:rsidP="00DD3A12">
      <w:pPr>
        <w:pStyle w:val="ListBullet3"/>
      </w:pPr>
      <w:r w:rsidRPr="00DD3A12">
        <w:t xml:space="preserve">diverter sheaves </w:t>
      </w:r>
    </w:p>
    <w:p w:rsidR="00000000" w:rsidRPr="00DD3A12" w:rsidP="00DD3A12">
      <w:pPr>
        <w:pStyle w:val="ListBullet3"/>
      </w:pPr>
      <w:r w:rsidRPr="00DD3A12">
        <w:t xml:space="preserve">lead loads </w:t>
      </w:r>
    </w:p>
    <w:p w:rsidR="00000000" w:rsidRPr="00DD3A12" w:rsidP="00DD3A12">
      <w:pPr>
        <w:pStyle w:val="ListBullet3"/>
      </w:pPr>
      <w:r w:rsidRPr="00DD3A12">
        <w:t xml:space="preserve">head loads </w:t>
      </w:r>
    </w:p>
    <w:p w:rsidR="00000000" w:rsidRPr="00DD3A12" w:rsidP="00DD3A12">
      <w:pPr>
        <w:pStyle w:val="ListBullet3"/>
      </w:pPr>
      <w:r w:rsidRPr="00DD3A12">
        <w:t xml:space="preserve">load angle factors </w:t>
      </w:r>
    </w:p>
    <w:p w:rsidR="00000000" w:rsidRPr="00DD3A12" w:rsidP="00DD3A12">
      <w:pPr>
        <w:pStyle w:val="ListBullet3"/>
      </w:pPr>
      <w:r w:rsidRPr="00DD3A12">
        <w:t>multiple fall</w:t>
      </w:r>
    </w:p>
    <w:p w:rsidR="00000000" w:rsidRPr="00DD3A12" w:rsidP="00DD3A12">
      <w:pPr>
        <w:pStyle w:val="ListBullet3"/>
      </w:pPr>
      <w:r w:rsidRPr="00DD3A12">
        <w:t>load share</w:t>
      </w:r>
    </w:p>
    <w:p w:rsidR="00000000" w:rsidRPr="00DD3A12" w:rsidP="00DD3A12">
      <w:pPr>
        <w:pStyle w:val="ListBullet3"/>
      </w:pPr>
      <w:r w:rsidRPr="00DD3A12">
        <w:t xml:space="preserve">precast compliance charts </w:t>
      </w:r>
    </w:p>
    <w:p w:rsidR="00000000" w:rsidRPr="00DD3A12" w:rsidP="00DD3A12">
      <w:pPr>
        <w:pStyle w:val="ListBullet3"/>
      </w:pPr>
      <w:r w:rsidRPr="00DD3A12">
        <w:t>safe working loads</w:t>
      </w:r>
    </w:p>
    <w:p w:rsidR="00000000" w:rsidRPr="00DD3A12" w:rsidP="00DD3A12">
      <w:pPr>
        <w:pStyle w:val="ListBullet2"/>
      </w:pPr>
      <w:r w:rsidRPr="00DD3A12">
        <w:t>load slinging methods:</w:t>
      </w:r>
    </w:p>
    <w:p w:rsidR="00000000" w:rsidRPr="00DD3A12" w:rsidP="00DD3A12">
      <w:pPr>
        <w:pStyle w:val="ListBullet3"/>
      </w:pPr>
      <w:r w:rsidRPr="00DD3A12">
        <w:t>straight sling</w:t>
      </w:r>
    </w:p>
    <w:p w:rsidR="00000000" w:rsidRPr="00DD3A12" w:rsidP="00DD3A12">
      <w:pPr>
        <w:pStyle w:val="ListBullet3"/>
      </w:pPr>
      <w:r w:rsidRPr="00DD3A12">
        <w:t xml:space="preserve">adjustable sling </w:t>
      </w:r>
    </w:p>
    <w:p w:rsidR="00000000" w:rsidRPr="00DD3A12" w:rsidP="00DD3A12">
      <w:pPr>
        <w:pStyle w:val="ListBullet3"/>
      </w:pPr>
      <w:r w:rsidRPr="00DD3A12">
        <w:t xml:space="preserve">reeved sling </w:t>
      </w:r>
    </w:p>
    <w:p w:rsidR="00000000" w:rsidRPr="00DD3A12" w:rsidP="00DD3A12">
      <w:pPr>
        <w:pStyle w:val="ListBullet3"/>
      </w:pPr>
      <w:r w:rsidRPr="00DD3A12">
        <w:t>inclined sling</w:t>
      </w:r>
    </w:p>
    <w:p w:rsidR="00000000" w:rsidRPr="00DD3A12" w:rsidP="00DD3A12">
      <w:pPr>
        <w:pStyle w:val="ListBullet2"/>
      </w:pPr>
      <w:r w:rsidRPr="00DD3A12">
        <w:t>cranes used for erecting tower cranes:</w:t>
      </w:r>
    </w:p>
    <w:p w:rsidR="00000000" w:rsidRPr="00DD3A12" w:rsidP="00DD3A12">
      <w:pPr>
        <w:pStyle w:val="ListBullet3"/>
      </w:pPr>
      <w:r w:rsidRPr="00DD3A12">
        <w:t>fixemd cranes</w:t>
      </w:r>
    </w:p>
    <w:p w:rsidR="00000000" w:rsidRPr="00DD3A12" w:rsidP="00DD3A12">
      <w:pPr>
        <w:pStyle w:val="ListBullet3"/>
      </w:pPr>
      <w:r w:rsidRPr="00DD3A12">
        <w:t>tower cranes</w:t>
      </w:r>
    </w:p>
    <w:p w:rsidR="00000000" w:rsidRPr="00DD3A12" w:rsidP="00DD3A12">
      <w:pPr>
        <w:pStyle w:val="ListBullet3"/>
      </w:pPr>
      <w:r w:rsidRPr="00DD3A12">
        <w:t xml:space="preserve">hydraulic mobile cranes </w:t>
      </w:r>
    </w:p>
    <w:p w:rsidR="00000000" w:rsidRPr="00DD3A12" w:rsidP="00DD3A12">
      <w:pPr>
        <w:pStyle w:val="ListBullet3"/>
      </w:pPr>
      <w:r w:rsidRPr="00DD3A12">
        <w:t xml:space="preserve">lattice boo mobile cranes </w:t>
      </w:r>
    </w:p>
    <w:p w:rsidR="00000000" w:rsidRPr="00DD3A12" w:rsidP="00DD3A12">
      <w:pPr>
        <w:pStyle w:val="ListBullet3"/>
      </w:pPr>
      <w:r w:rsidRPr="00DD3A12">
        <w:t xml:space="preserve">slewing cranes </w:t>
      </w:r>
    </w:p>
    <w:p w:rsidR="00000000" w:rsidRPr="00DD3A12" w:rsidP="00DD3A12">
      <w:pPr>
        <w:pStyle w:val="ListBullet2"/>
      </w:pPr>
      <w:r w:rsidRPr="00DD3A12">
        <w:t>tower cranes:</w:t>
      </w:r>
    </w:p>
    <w:p w:rsidR="00000000" w:rsidRPr="00DD3A12" w:rsidP="00DD3A12">
      <w:pPr>
        <w:pStyle w:val="ListBullet3"/>
      </w:pPr>
      <w:r w:rsidRPr="00DD3A12">
        <w:t>hammerhead tower cranes</w:t>
      </w:r>
    </w:p>
    <w:p w:rsidR="00000000" w:rsidRPr="00DD3A12" w:rsidP="00DD3A12">
      <w:pPr>
        <w:pStyle w:val="ListBullet3"/>
      </w:pPr>
      <w:r w:rsidRPr="00DD3A12">
        <w:t xml:space="preserve">luffing boom tower cranes </w:t>
      </w:r>
    </w:p>
    <w:p w:rsidR="00000000" w:rsidRPr="00DD3A12" w:rsidP="00DD3A12">
      <w:pPr>
        <w:pStyle w:val="ListBullet3"/>
      </w:pPr>
      <w:r w:rsidRPr="00DD3A12">
        <w:t>self-erecting tower cranes</w:t>
      </w:r>
    </w:p>
    <w:p w:rsidR="00000000" w:rsidRPr="00DD3A12" w:rsidP="00DD3A12">
      <w:pPr>
        <w:pStyle w:val="ListBullet2"/>
      </w:pPr>
      <w:r w:rsidRPr="00DD3A12">
        <w:t>tower crane components:</w:t>
      </w:r>
    </w:p>
    <w:p w:rsidR="00000000" w:rsidRPr="00DD3A12" w:rsidP="00DD3A12">
      <w:pPr>
        <w:pStyle w:val="ListBullet3"/>
      </w:pPr>
      <w:r w:rsidRPr="00DD3A12">
        <w:t xml:space="preserve">crane bases </w:t>
      </w:r>
    </w:p>
    <w:p w:rsidR="00000000" w:rsidRPr="00DD3A12" w:rsidP="00DD3A12">
      <w:pPr>
        <w:pStyle w:val="ListBullet3"/>
      </w:pPr>
      <w:r w:rsidRPr="00DD3A12">
        <w:t xml:space="preserve">bottom towers </w:t>
      </w:r>
    </w:p>
    <w:p w:rsidR="00000000" w:rsidRPr="00DD3A12" w:rsidP="00DD3A12">
      <w:pPr>
        <w:pStyle w:val="ListBullet3"/>
      </w:pPr>
      <w:r w:rsidRPr="00DD3A12">
        <w:t>tower sections</w:t>
      </w:r>
    </w:p>
    <w:p w:rsidR="00000000" w:rsidRPr="00DD3A12" w:rsidP="00DD3A12">
      <w:pPr>
        <w:pStyle w:val="ListBullet3"/>
      </w:pPr>
      <w:r w:rsidRPr="00DD3A12">
        <w:t>climbing frame/transition pieces</w:t>
      </w:r>
    </w:p>
    <w:p w:rsidR="00000000" w:rsidRPr="00DD3A12" w:rsidP="00DD3A12">
      <w:pPr>
        <w:pStyle w:val="ListBullet3"/>
      </w:pPr>
      <w:r w:rsidRPr="00DD3A12">
        <w:t xml:space="preserve">tower braces </w:t>
      </w:r>
    </w:p>
    <w:p w:rsidR="00000000" w:rsidRPr="00DD3A12" w:rsidP="00DD3A12">
      <w:pPr>
        <w:pStyle w:val="ListBullet3"/>
      </w:pPr>
      <w:r w:rsidRPr="00DD3A12">
        <w:t>guys</w:t>
      </w:r>
    </w:p>
    <w:p w:rsidR="00000000" w:rsidRPr="00DD3A12" w:rsidP="00DD3A12">
      <w:pPr>
        <w:pStyle w:val="ListBullet3"/>
      </w:pPr>
      <w:r w:rsidRPr="00DD3A12">
        <w:t xml:space="preserve">masts </w:t>
      </w:r>
    </w:p>
    <w:p w:rsidR="00000000" w:rsidRPr="00DD3A12" w:rsidP="00DD3A12">
      <w:pPr>
        <w:pStyle w:val="ListBullet3"/>
      </w:pPr>
      <w:r w:rsidRPr="00DD3A12">
        <w:t>turntables</w:t>
      </w:r>
    </w:p>
    <w:p w:rsidR="00000000" w:rsidRPr="00DD3A12" w:rsidP="00DD3A12">
      <w:pPr>
        <w:pStyle w:val="ListBullet3"/>
      </w:pPr>
      <w:r w:rsidRPr="00DD3A12">
        <w:t>machine decks</w:t>
      </w:r>
    </w:p>
    <w:p w:rsidR="00000000" w:rsidRPr="00DD3A12" w:rsidP="00DD3A12">
      <w:pPr>
        <w:pStyle w:val="ListBullet3"/>
      </w:pPr>
      <w:r w:rsidRPr="00DD3A12">
        <w:t>power packs</w:t>
      </w:r>
    </w:p>
    <w:p w:rsidR="00000000" w:rsidRPr="00DD3A12" w:rsidP="00DD3A12">
      <w:pPr>
        <w:pStyle w:val="ListBullet3"/>
      </w:pPr>
      <w:r w:rsidRPr="00DD3A12">
        <w:t>main jibs</w:t>
      </w:r>
    </w:p>
    <w:p w:rsidR="00000000" w:rsidRPr="00DD3A12" w:rsidP="00DD3A12">
      <w:pPr>
        <w:pStyle w:val="ListBullet3"/>
      </w:pPr>
      <w:r w:rsidRPr="00DD3A12">
        <w:t>counter jibs</w:t>
      </w:r>
    </w:p>
    <w:p w:rsidR="00000000" w:rsidRPr="00DD3A12" w:rsidP="00DD3A12">
      <w:pPr>
        <w:pStyle w:val="ListBullet3"/>
      </w:pPr>
      <w:r w:rsidRPr="00DD3A12">
        <w:t xml:space="preserve">counterweights </w:t>
      </w:r>
    </w:p>
    <w:p w:rsidR="00000000" w:rsidRPr="00DD3A12" w:rsidP="00DD3A12">
      <w:pPr>
        <w:pStyle w:val="ListBullet3"/>
      </w:pPr>
      <w:r w:rsidRPr="00DD3A12">
        <w:t xml:space="preserve">wire ropes </w:t>
      </w:r>
    </w:p>
    <w:p w:rsidR="00000000" w:rsidRPr="00DD3A12" w:rsidP="00DD3A12">
      <w:pPr>
        <w:pStyle w:val="ListBullet3"/>
      </w:pPr>
      <w:r w:rsidRPr="00DD3A12">
        <w:t xml:space="preserve">hook and block reeving </w:t>
      </w:r>
    </w:p>
    <w:p w:rsidR="00000000" w:rsidRPr="00DD3A12" w:rsidP="00DD3A12">
      <w:pPr>
        <w:pStyle w:val="ListBullet3"/>
      </w:pPr>
      <w:r w:rsidRPr="00DD3A12">
        <w:t>connecting bolts</w:t>
      </w:r>
    </w:p>
    <w:p w:rsidR="00000000" w:rsidRPr="00DD3A12" w:rsidP="00DD3A12">
      <w:pPr>
        <w:pStyle w:val="ListBullet2"/>
      </w:pPr>
      <w:r w:rsidRPr="00DD3A12">
        <w:t>types, characteristics and limitations of tools, equipment and materials required for performing advanced tower crane erection:</w:t>
      </w:r>
    </w:p>
    <w:p w:rsidR="00000000" w:rsidRPr="00DD3A12" w:rsidP="00DD3A12">
      <w:pPr>
        <w:pStyle w:val="ListBullet3"/>
      </w:pPr>
      <w:r w:rsidRPr="00DD3A12">
        <w:t>chain slings</w:t>
      </w:r>
    </w:p>
    <w:p w:rsidR="00000000" w:rsidRPr="00DD3A12" w:rsidP="00DD3A12">
      <w:pPr>
        <w:pStyle w:val="ListBullet3"/>
      </w:pPr>
      <w:r w:rsidRPr="00DD3A12">
        <w:t>flexible steel wire rope (FSWR) slings</w:t>
      </w:r>
    </w:p>
    <w:p w:rsidR="00000000" w:rsidRPr="00DD3A12" w:rsidP="00DD3A12">
      <w:pPr>
        <w:pStyle w:val="ListBullet3"/>
      </w:pPr>
      <w:r w:rsidRPr="00DD3A12">
        <w:t>natural or synthetic fibre slings</w:t>
      </w:r>
    </w:p>
    <w:p w:rsidR="00000000" w:rsidRPr="00DD3A12" w:rsidP="00DD3A12">
      <w:pPr>
        <w:pStyle w:val="ListBullet3"/>
      </w:pPr>
      <w:r w:rsidRPr="00DD3A12">
        <w:t>air winches</w:t>
      </w:r>
    </w:p>
    <w:p w:rsidR="00000000" w:rsidRPr="00DD3A12" w:rsidP="00DD3A12">
      <w:pPr>
        <w:pStyle w:val="ListBullet3"/>
      </w:pPr>
      <w:r w:rsidRPr="00DD3A12">
        <w:t>chain blocks</w:t>
      </w:r>
    </w:p>
    <w:p w:rsidR="00000000" w:rsidRPr="00DD3A12" w:rsidP="00DD3A12">
      <w:pPr>
        <w:pStyle w:val="ListBullet3"/>
      </w:pPr>
      <w:r w:rsidRPr="00DD3A12">
        <w:t>chain winches</w:t>
      </w:r>
    </w:p>
    <w:p w:rsidR="00000000" w:rsidRPr="00DD3A12" w:rsidP="00DD3A12">
      <w:pPr>
        <w:pStyle w:val="ListBullet3"/>
      </w:pPr>
      <w:r w:rsidRPr="00DD3A12">
        <w:t>come-alongs</w:t>
      </w:r>
    </w:p>
    <w:p w:rsidR="00000000" w:rsidRPr="00DD3A12" w:rsidP="00DD3A12">
      <w:pPr>
        <w:pStyle w:val="ListBullet3"/>
      </w:pPr>
      <w:r w:rsidRPr="00DD3A12">
        <w:t>drifts</w:t>
      </w:r>
    </w:p>
    <w:p w:rsidR="00000000" w:rsidRPr="00DD3A12" w:rsidP="00DD3A12">
      <w:pPr>
        <w:pStyle w:val="ListBullet3"/>
      </w:pPr>
      <w:r w:rsidRPr="00DD3A12">
        <w:t>eye bolts</w:t>
      </w:r>
    </w:p>
    <w:p w:rsidR="00000000" w:rsidRPr="00DD3A12" w:rsidP="00DD3A12">
      <w:pPr>
        <w:pStyle w:val="ListBullet3"/>
      </w:pPr>
      <w:r w:rsidRPr="00DD3A12">
        <w:t>hammers</w:t>
      </w:r>
    </w:p>
    <w:p w:rsidR="00000000" w:rsidRPr="00DD3A12" w:rsidP="00DD3A12">
      <w:pPr>
        <w:pStyle w:val="ListBullet3"/>
      </w:pPr>
      <w:r w:rsidRPr="00DD3A12">
        <w:t>hand operated creeper winches</w:t>
      </w:r>
    </w:p>
    <w:p w:rsidR="00000000" w:rsidRPr="00DD3A12" w:rsidP="00DD3A12">
      <w:pPr>
        <w:pStyle w:val="ListBullet3"/>
      </w:pPr>
      <w:r w:rsidRPr="00DD3A12">
        <w:t>jacks</w:t>
      </w:r>
    </w:p>
    <w:p w:rsidR="00000000" w:rsidRPr="00DD3A12" w:rsidP="00DD3A12">
      <w:pPr>
        <w:pStyle w:val="ListBullet3"/>
      </w:pPr>
      <w:r w:rsidRPr="00DD3A12">
        <w:t>plumbing/levelling equipment</w:t>
      </w:r>
    </w:p>
    <w:p w:rsidR="00000000" w:rsidRPr="00DD3A12" w:rsidP="00DD3A12">
      <w:pPr>
        <w:pStyle w:val="ListBullet3"/>
      </w:pPr>
      <w:r w:rsidRPr="00DD3A12">
        <w:t>pneumatic wrenches</w:t>
      </w:r>
    </w:p>
    <w:p w:rsidR="00000000" w:rsidRPr="00DD3A12" w:rsidP="00DD3A12">
      <w:pPr>
        <w:pStyle w:val="ListBullet3"/>
      </w:pPr>
      <w:r w:rsidRPr="00DD3A12">
        <w:t xml:space="preserve">podgers </w:t>
      </w:r>
    </w:p>
    <w:p w:rsidR="00000000" w:rsidRPr="00DD3A12" w:rsidP="00DD3A12">
      <w:pPr>
        <w:pStyle w:val="ListBullet3"/>
      </w:pPr>
      <w:r w:rsidRPr="00DD3A12">
        <w:t>pulley blocks</w:t>
      </w:r>
    </w:p>
    <w:p w:rsidR="00000000" w:rsidRPr="00DD3A12" w:rsidP="00DD3A12">
      <w:pPr>
        <w:pStyle w:val="ListBullet3"/>
      </w:pPr>
      <w:r w:rsidRPr="00DD3A12">
        <w:t>shackles</w:t>
      </w:r>
    </w:p>
    <w:p w:rsidR="00000000" w:rsidRPr="00DD3A12" w:rsidP="00DD3A12">
      <w:pPr>
        <w:pStyle w:val="ListBullet3"/>
      </w:pPr>
      <w:r w:rsidRPr="00DD3A12">
        <w:t>shifting spanners</w:t>
      </w:r>
    </w:p>
    <w:p w:rsidR="00000000" w:rsidRPr="00DD3A12" w:rsidP="00DD3A12">
      <w:pPr>
        <w:pStyle w:val="ListBullet3"/>
      </w:pPr>
      <w:r w:rsidRPr="00DD3A12">
        <w:t>sledge hammers</w:t>
      </w:r>
    </w:p>
    <w:p w:rsidR="00000000" w:rsidRPr="00DD3A12" w:rsidP="00DD3A12">
      <w:pPr>
        <w:pStyle w:val="ListBullet3"/>
      </w:pPr>
      <w:r w:rsidRPr="00DD3A12">
        <w:t xml:space="preserve">spanners </w:t>
      </w:r>
    </w:p>
    <w:p w:rsidR="00000000" w:rsidRPr="00DD3A12" w:rsidP="00DD3A12">
      <w:pPr>
        <w:pStyle w:val="ListBullet3"/>
      </w:pPr>
      <w:r w:rsidRPr="00DD3A12">
        <w:t>spirit levels and automatic levels</w:t>
      </w:r>
    </w:p>
    <w:p w:rsidR="00000000" w:rsidRPr="00DD3A12" w:rsidP="00DD3A12">
      <w:pPr>
        <w:pStyle w:val="ListBullet3"/>
      </w:pPr>
      <w:r w:rsidRPr="00DD3A12">
        <w:t>tape measures</w:t>
      </w:r>
    </w:p>
    <w:p w:rsidR="00000000" w:rsidRPr="00DD3A12" w:rsidP="00DD3A12">
      <w:pPr>
        <w:pStyle w:val="ListBullet3"/>
      </w:pPr>
      <w:r w:rsidRPr="00DD3A12">
        <w:t>torque multipliers</w:t>
      </w:r>
    </w:p>
    <w:p w:rsidR="00000000" w:rsidRPr="00DD3A12" w:rsidP="00DD3A12">
      <w:pPr>
        <w:pStyle w:val="ListBullet3"/>
      </w:pPr>
      <w:r w:rsidRPr="00DD3A12">
        <w:t>trolleys</w:t>
      </w:r>
    </w:p>
    <w:p w:rsidR="00000000" w:rsidRPr="00DD3A12" w:rsidP="00DD3A12">
      <w:pPr>
        <w:pStyle w:val="ListBullet3"/>
      </w:pPr>
      <w:r w:rsidRPr="00DD3A12">
        <w:t>turn buckles</w:t>
      </w:r>
    </w:p>
    <w:p w:rsidR="00000000" w:rsidRPr="00DD3A12" w:rsidP="00DD3A12">
      <w:pPr>
        <w:pStyle w:val="ListBullet3"/>
      </w:pPr>
      <w:r w:rsidRPr="00DD3A12">
        <w:t>wedges</w:t>
      </w:r>
    </w:p>
    <w:p w:rsidR="00000000" w:rsidRPr="00DD3A12" w:rsidP="00DD3A12">
      <w:pPr>
        <w:pStyle w:val="ListBullet3"/>
      </w:pPr>
      <w:r w:rsidRPr="00DD3A12">
        <w:t>wrenches</w:t>
      </w:r>
    </w:p>
    <w:p w:rsidR="00000000" w:rsidRPr="00DD3A12" w:rsidP="00DD3A12">
      <w:pPr>
        <w:pStyle w:val="ListBullet"/>
      </w:pPr>
      <w:r w:rsidRPr="00DD3A12">
        <w:t>requirements for use of tools, equipment and materials for performing advanced towe</w:t>
      </w:r>
      <w:r w:rsidRPr="00DD3A12">
        <w:t>r crane erection:</w:t>
      </w:r>
    </w:p>
    <w:p w:rsidR="00000000" w:rsidRPr="00DD3A12" w:rsidP="00DD3A12">
      <w:pPr>
        <w:pStyle w:val="ListBullet2"/>
      </w:pPr>
      <w:r w:rsidRPr="00DD3A12">
        <w:t>safe operating procedures</w:t>
      </w:r>
    </w:p>
    <w:p w:rsidR="00000000" w:rsidRPr="00DD3A12" w:rsidP="00DD3A12">
      <w:pPr>
        <w:pStyle w:val="ListBullet2"/>
      </w:pPr>
      <w:r w:rsidRPr="00DD3A12">
        <w:t>operational, maintenance and basic diagnostic procedures</w:t>
      </w:r>
    </w:p>
    <w:p w:rsidR="00000000" w:rsidRPr="00DD3A12" w:rsidP="00DD3A12">
      <w:pPr>
        <w:pStyle w:val="ListBullet2"/>
      </w:pPr>
      <w:r w:rsidRPr="00DD3A12">
        <w:t>workplace and equipment safety requirements</w:t>
      </w:r>
    </w:p>
    <w:p w:rsidR="00000000" w:rsidRPr="00DD3A12" w:rsidP="00DD3A12">
      <w:pPr>
        <w:pStyle w:val="ListBullet"/>
      </w:pPr>
      <w:r w:rsidRPr="00DD3A12">
        <w:t>signalling methods and communications</w:t>
      </w:r>
    </w:p>
    <w:p w:rsidR="00000000" w:rsidRPr="00DD3A12" w:rsidP="00DD3A12">
      <w:pPr>
        <w:pStyle w:val="ListBullet"/>
      </w:pPr>
      <w:r w:rsidRPr="00DD3A12">
        <w:t>requirements for cleaning up work area, maintaining and storing plant, tools, equipment and materials, and for environmentally friendly waste management.</w:t>
      </w:r>
    </w:p>
    <w:p w:rsidR="00000000" w:rsidRPr="00DD3A12" w:rsidP="00DD3A12">
      <w:pPr>
        <w:pStyle w:val="AllowPageBreak"/>
      </w:pPr>
    </w:p>
    <w:p w:rsidR="00000000" w:rsidRPr="00DD3A12" w:rsidP="00DD3A12">
      <w:pPr>
        <w:pStyle w:val="Heading1"/>
      </w:pPr>
      <w:bookmarkStart w:id="12" w:name="O_1292629"/>
      <w:bookmarkEnd w:id="12"/>
      <w:r w:rsidRPr="00DD3A12">
        <w:t>Assessment Conditions</w:t>
      </w:r>
    </w:p>
    <w:p w:rsidR="00000000" w:rsidRPr="00DD3A12" w:rsidP="00696C2F">
      <w:pPr>
        <w:pStyle w:val="BodyText"/>
      </w:pPr>
      <w:r w:rsidRPr="00DD3A12">
        <w:t>Assessors must meet the requirements for assessors outlined i</w:t>
      </w:r>
      <w:r w:rsidRPr="00DD3A12">
        <w:t xml:space="preserve">n the Standards for Registered Training Organisations. </w:t>
      </w:r>
    </w:p>
    <w:p w:rsidR="00000000" w:rsidRPr="00DD3A12" w:rsidP="00696C2F">
      <w:pPr>
        <w:pStyle w:val="BodyText"/>
      </w:pPr>
      <w:r w:rsidRPr="00DD3A12">
        <w:t>Assessment must be conducted in the workplace or a simulated workplace using realistic conditions, materials, activities, responsibilities, procedures, safety requirements and environmental considerat</w:t>
      </w:r>
      <w:r w:rsidRPr="00DD3A12">
        <w:t>ions.</w:t>
      </w:r>
    </w:p>
    <w:p w:rsidR="00000000" w:rsidRPr="00DD3A12" w:rsidP="00696C2F">
      <w:pPr>
        <w:pStyle w:val="BodyText"/>
      </w:pPr>
      <w:r w:rsidRPr="00DD3A12">
        <w:t>Candidates must have access to:</w:t>
      </w:r>
    </w:p>
    <w:p w:rsidR="00000000" w:rsidRPr="00DD3A12" w:rsidP="00DD3A12">
      <w:pPr>
        <w:pStyle w:val="ListBullet"/>
      </w:pPr>
      <w:r w:rsidRPr="00DD3A12">
        <w:t>industry-standard equipment required to perform the tasks specified in the Performance Evidence</w:t>
      </w:r>
    </w:p>
    <w:p w:rsidR="00000000" w:rsidRPr="00DD3A12" w:rsidP="00DD3A12">
      <w:pPr>
        <w:pStyle w:val="ListBullet"/>
      </w:pPr>
      <w:r w:rsidRPr="00DD3A12">
        <w:t>appropriate workplace information and records, including policies, procedures and legislative requirements.</w:t>
      </w:r>
    </w:p>
    <w:p w:rsidR="00000000" w:rsidRPr="00DD3A12" w:rsidP="00DD3A12">
      <w:pPr>
        <w:pStyle w:val="AllowPageBreak"/>
      </w:pPr>
    </w:p>
    <w:p w:rsidR="00000000" w:rsidRPr="00DD3A12" w:rsidP="00DD3A12">
      <w:pPr>
        <w:pStyle w:val="Heading1"/>
      </w:pPr>
      <w:bookmarkStart w:id="13" w:name="O_1292642"/>
      <w:bookmarkEnd w:id="13"/>
      <w:r w:rsidRPr="00DD3A12">
        <w:t>Links</w:t>
      </w:r>
    </w:p>
    <w:p w:rsidR="00000000" w:rsidRPr="00DD3A12" w:rsidP="00696C2F">
      <w:pPr>
        <w:pStyle w:val="BodyText"/>
      </w:pPr>
      <w:r w:rsidRPr="00DD3A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01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D3A12" w:rsidP="00DD3A12"/>
    <w:sectPr w:rsidSect="00DD3A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12" w:rsidRPr="00696C2F" w:rsidP="00696C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2F" w:rsidP="00DD3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96C2F" w:rsidP="00DD3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6C2F" w:rsidP="00DD3A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12" w:rsidP="00DD3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6C2F">
      <w:t>Approved</w:t>
    </w:r>
    <w:r w:rsidR="00696C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6C2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6C2F">
      <w:rPr>
        <w:noProof/>
      </w:rPr>
      <w:t>6</w:t>
    </w:r>
    <w:r>
      <w:rPr>
        <w:noProof/>
      </w:rPr>
      <w:fldChar w:fldCharType="end"/>
    </w:r>
  </w:p>
  <w:p w:rsidR="00DD3A12" w:rsidP="00DD3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6C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6C2F">
      <w:t>BuildSkills Australia</w:t>
    </w:r>
    <w:r w:rsidR="00696C2F">
      <w:fldChar w:fldCharType="end"/>
    </w:r>
  </w:p>
  <w:p w:rsidR="00DD3A12" w:rsidP="00DD3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A12" w:rsidRPr="00696C2F" w:rsidP="00696C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2F" w:rsidRPr="002D2AF8" w:rsidP="00DD3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CPCCRI3016 Perform advanced tower crane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96C2F" w:rsidP="00DD3A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12" w:rsidRPr="002D2AF8" w:rsidP="00DD3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6C2F">
      <w:t>CPCCRI3016 Perform advanced tower crane erection</w:t>
    </w:r>
    <w:r w:rsidR="00696C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6C2F">
      <w:rPr>
        <w:noProof/>
      </w:rPr>
      <w:t>1 March 2025</w:t>
    </w:r>
    <w:r>
      <w:fldChar w:fldCharType="end"/>
    </w:r>
  </w:p>
  <w:p w:rsidR="00DD3A12" w:rsidP="00DD3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3C2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202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A47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A12"/>
  </w:style>
  <w:style w:type="character" w:customStyle="1" w:styleId="Heading1Char">
    <w:name w:val="Heading 1 Char"/>
    <w:basedOn w:val="DefaultParagraphFont"/>
    <w:link w:val="Heading1"/>
    <w:rsid w:val="00DD3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A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3A1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A12"/>
    <w:rPr>
      <w:i/>
    </w:rPr>
  </w:style>
  <w:style w:type="paragraph" w:customStyle="1" w:styleId="SuperHeading">
    <w:name w:val="SuperHeading"/>
    <w:basedOn w:val="Normal"/>
    <w:rsid w:val="00DD3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3A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3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A12"/>
    <w:rPr>
      <w:b/>
      <w:spacing w:val="0"/>
    </w:rPr>
  </w:style>
  <w:style w:type="paragraph" w:customStyle="1" w:styleId="SuperTitle">
    <w:name w:val="SuperTitle"/>
    <w:basedOn w:val="Title"/>
    <w:rsid w:val="00DD3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A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A12"/>
  </w:style>
  <w:style w:type="paragraph" w:styleId="TableofFigures">
    <w:name w:val="table of figures"/>
    <w:basedOn w:val="Normal"/>
    <w:next w:val="Normal"/>
    <w:semiHidden/>
    <w:rsid w:val="00DD3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A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3A12"/>
    <w:rPr>
      <w:rFonts w:ascii="Wingdings" w:hAnsi="Wingdings"/>
    </w:rPr>
  </w:style>
  <w:style w:type="paragraph" w:customStyle="1" w:styleId="TableHeading">
    <w:name w:val="Table Heading"/>
    <w:basedOn w:val="HeadingBase"/>
    <w:rsid w:val="00DD3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A12"/>
    <w:rPr>
      <w:color w:val="0033CC"/>
      <w:u w:val="none"/>
    </w:rPr>
  </w:style>
  <w:style w:type="paragraph" w:customStyle="1" w:styleId="BodyTextRight">
    <w:name w:val="Body Text Right"/>
    <w:basedOn w:val="BodyText"/>
    <w:rsid w:val="00DD3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A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A12"/>
    <w:rPr>
      <w:sz w:val="32"/>
    </w:rPr>
  </w:style>
  <w:style w:type="paragraph" w:customStyle="1" w:styleId="HeadingProcedure">
    <w:name w:val="Heading Procedure"/>
    <w:basedOn w:val="HeadingBase"/>
    <w:next w:val="Normal"/>
    <w:rsid w:val="00DD3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A12"/>
    <w:pPr>
      <w:spacing w:before="60" w:after="60"/>
    </w:pPr>
  </w:style>
  <w:style w:type="paragraph" w:styleId="ListContinue">
    <w:name w:val="List Continue"/>
    <w:basedOn w:val="List"/>
    <w:rsid w:val="00DD3A12"/>
    <w:pPr>
      <w:ind w:firstLine="0"/>
    </w:pPr>
  </w:style>
  <w:style w:type="paragraph" w:customStyle="1" w:styleId="ListNote">
    <w:name w:val="List Note"/>
    <w:basedOn w:val="List"/>
    <w:rsid w:val="00DD3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A12"/>
    <w:rPr>
      <w:rFonts w:ascii="Courier New" w:hAnsi="Courier New"/>
    </w:rPr>
  </w:style>
  <w:style w:type="paragraph" w:customStyle="1" w:styleId="NoteBullet">
    <w:name w:val="Note Bullet"/>
    <w:basedOn w:val="Note"/>
    <w:rsid w:val="00DD3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A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3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A12"/>
    <w:rPr>
      <w:b/>
      <w:smallCaps/>
    </w:rPr>
  </w:style>
  <w:style w:type="paragraph" w:customStyle="1" w:styleId="TableListNumber">
    <w:name w:val="Table List Number"/>
    <w:basedOn w:val="ListNumber"/>
    <w:rsid w:val="00DD3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A12"/>
    <w:pPr>
      <w:numPr>
        <w:numId w:val="10"/>
      </w:numPr>
    </w:pPr>
  </w:style>
  <w:style w:type="paragraph" w:customStyle="1" w:styleId="ListAlpha2">
    <w:name w:val="List Alpha 2"/>
    <w:basedOn w:val="List2"/>
    <w:rsid w:val="00DD3A12"/>
    <w:pPr>
      <w:numPr>
        <w:numId w:val="9"/>
      </w:numPr>
    </w:pPr>
  </w:style>
  <w:style w:type="paragraph" w:styleId="List2">
    <w:name w:val="List 2"/>
    <w:basedOn w:val="BodyText"/>
    <w:rsid w:val="00DD3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A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3A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3A12"/>
    <w:pPr>
      <w:numPr>
        <w:numId w:val="5"/>
      </w:numPr>
    </w:pPr>
  </w:style>
  <w:style w:type="paragraph" w:styleId="ListContinue2">
    <w:name w:val="List Continue 2"/>
    <w:basedOn w:val="List2"/>
    <w:rsid w:val="00DD3A12"/>
    <w:pPr>
      <w:ind w:firstLine="0"/>
    </w:pPr>
  </w:style>
  <w:style w:type="paragraph" w:styleId="ListContinue3">
    <w:name w:val="List Continue 3"/>
    <w:basedOn w:val="List3"/>
    <w:rsid w:val="00DD3A12"/>
    <w:pPr>
      <w:ind w:left="1021" w:firstLine="0"/>
    </w:pPr>
  </w:style>
  <w:style w:type="paragraph" w:styleId="ListContinue4">
    <w:name w:val="List Continue 4"/>
    <w:basedOn w:val="List4"/>
    <w:rsid w:val="00DD3A12"/>
    <w:pPr>
      <w:ind w:firstLine="0"/>
    </w:pPr>
  </w:style>
  <w:style w:type="paragraph" w:styleId="ListContinue5">
    <w:name w:val="List Continue 5"/>
    <w:basedOn w:val="List5"/>
    <w:rsid w:val="00DD3A12"/>
    <w:pPr>
      <w:ind w:firstLine="0"/>
    </w:pPr>
  </w:style>
  <w:style w:type="paragraph" w:styleId="ListNumber3">
    <w:name w:val="List Number 3"/>
    <w:basedOn w:val="List3"/>
    <w:rsid w:val="00DD3A12"/>
    <w:pPr>
      <w:numPr>
        <w:numId w:val="6"/>
      </w:numPr>
    </w:pPr>
  </w:style>
  <w:style w:type="paragraph" w:styleId="ListNumber4">
    <w:name w:val="List Number 4"/>
    <w:basedOn w:val="List4"/>
    <w:rsid w:val="00DD3A12"/>
    <w:pPr>
      <w:numPr>
        <w:numId w:val="7"/>
      </w:numPr>
    </w:pPr>
  </w:style>
  <w:style w:type="paragraph" w:styleId="ListNumber5">
    <w:name w:val="List Number 5"/>
    <w:basedOn w:val="List5"/>
    <w:rsid w:val="00DD3A12"/>
    <w:pPr>
      <w:numPr>
        <w:numId w:val="8"/>
      </w:numPr>
    </w:pPr>
  </w:style>
  <w:style w:type="paragraph" w:styleId="BlockText">
    <w:name w:val="Block Text"/>
    <w:basedOn w:val="Normal"/>
    <w:rsid w:val="00DD3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A12"/>
    <w:rPr>
      <w:sz w:val="16"/>
      <w:vertAlign w:val="superscript"/>
    </w:rPr>
  </w:style>
  <w:style w:type="character" w:customStyle="1" w:styleId="Symbols">
    <w:name w:val="Symbols"/>
    <w:basedOn w:val="DefaultParagraphFont"/>
    <w:rsid w:val="00DD3A12"/>
    <w:rPr>
      <w:rFonts w:ascii="Symbol" w:hAnsi="Symbol"/>
    </w:rPr>
  </w:style>
  <w:style w:type="character" w:customStyle="1" w:styleId="MenuOptions">
    <w:name w:val="Menu Options"/>
    <w:basedOn w:val="DefaultParagraphFont"/>
    <w:rsid w:val="00DD3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A12"/>
    <w:rPr>
      <w:b/>
    </w:rPr>
  </w:style>
  <w:style w:type="character" w:customStyle="1" w:styleId="Underlined">
    <w:name w:val="Underlined"/>
    <w:basedOn w:val="DefaultParagraphFont"/>
    <w:rsid w:val="00DD3A12"/>
    <w:rPr>
      <w:u w:val="single"/>
    </w:rPr>
  </w:style>
  <w:style w:type="paragraph" w:customStyle="1" w:styleId="TableBodyTextRight">
    <w:name w:val="Table Body Text Right"/>
    <w:basedOn w:val="TableBodyText"/>
    <w:rsid w:val="00DD3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A12"/>
    <w:rPr>
      <w:sz w:val="18"/>
    </w:rPr>
  </w:style>
  <w:style w:type="paragraph" w:customStyle="1" w:styleId="BodySmallRight">
    <w:name w:val="Body Small Right"/>
    <w:basedOn w:val="BodyTextRight"/>
    <w:rsid w:val="00DD3A12"/>
    <w:rPr>
      <w:sz w:val="18"/>
      <w:szCs w:val="18"/>
    </w:rPr>
  </w:style>
  <w:style w:type="paragraph" w:customStyle="1" w:styleId="MarginEdition">
    <w:name w:val="Margin Edition"/>
    <w:basedOn w:val="MarginNote"/>
    <w:rsid w:val="00DD3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A12"/>
    <w:rPr>
      <w:sz w:val="2"/>
      <w:szCs w:val="2"/>
    </w:rPr>
  </w:style>
  <w:style w:type="character" w:customStyle="1" w:styleId="Small">
    <w:name w:val="Small"/>
    <w:basedOn w:val="DefaultParagraphFont"/>
    <w:rsid w:val="00DD3A12"/>
    <w:rPr>
      <w:sz w:val="16"/>
    </w:rPr>
  </w:style>
  <w:style w:type="paragraph" w:customStyle="1" w:styleId="WideTable">
    <w:name w:val="Wide Table"/>
    <w:basedOn w:val="Normal"/>
    <w:rsid w:val="00DD3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A12"/>
  </w:style>
  <w:style w:type="paragraph" w:styleId="Quote">
    <w:name w:val="Quote"/>
    <w:basedOn w:val="Heading1"/>
    <w:link w:val="QuoteChar"/>
    <w:qFormat/>
    <w:rsid w:val="00DD3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A12"/>
    <w:pPr>
      <w:pageBreakBefore/>
    </w:pPr>
  </w:style>
  <w:style w:type="paragraph" w:customStyle="1" w:styleId="Border">
    <w:name w:val="Border"/>
    <w:basedOn w:val="Normal"/>
    <w:qFormat/>
    <w:rsid w:val="00DD3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A12"/>
    <w:rPr>
      <w:u w:val="single"/>
    </w:rPr>
  </w:style>
  <w:style w:type="character" w:customStyle="1" w:styleId="BoldandItalics">
    <w:name w:val="Bold and Italics"/>
    <w:qFormat/>
    <w:rsid w:val="00DD3A12"/>
    <w:rPr>
      <w:b/>
      <w:i/>
      <w:u w:val="none"/>
    </w:rPr>
  </w:style>
  <w:style w:type="paragraph" w:styleId="BalloonText">
    <w:name w:val="Balloon Text"/>
    <w:basedOn w:val="Normal"/>
    <w:link w:val="BalloonTextChar"/>
    <w:rsid w:val="00DD3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A12"/>
    <w:pPr>
      <w:spacing w:before="0" w:after="0"/>
    </w:pPr>
  </w:style>
  <w:style w:type="paragraph" w:customStyle="1" w:styleId="BodyTextBold">
    <w:name w:val="Body Text Bold"/>
    <w:basedOn w:val="BodyText"/>
    <w:qFormat/>
    <w:rsid w:val="00DD3A12"/>
    <w:rPr>
      <w:b/>
    </w:rPr>
  </w:style>
  <w:style w:type="character" w:styleId="Hyperlink">
    <w:name w:val="Hyperlink"/>
    <w:basedOn w:val="DefaultParagraphFont"/>
    <w:uiPriority w:val="99"/>
    <w:unhideWhenUsed/>
    <w:rsid w:val="00696C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1307</Words>
  <Characters>8396</Characters>
  <Application>Microsoft Office Word</Application>
  <DocSecurity>0</DocSecurity>
  <Lines>365</Lines>
  <Paragraphs>248</Paragraphs>
  <ScaleCrop>false</ScaleCrop>
  <Company>Author-it Software Corporation Ltd.</Company>
  <LinksUpToDate>false</LinksUpToDate>
  <CharactersWithSpaces>9455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CPCCRI3016 Perform advanced tower crane erection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2025-03-01T10:15:00Z</dcterms:modified>
</cp:coreProperties>
</file>