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1C5" w:rsidP="005231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CPCCRI3015 Perform advanced tilt-up slab erection</w:t>
      </w:r>
      <w:r>
        <w:fldChar w:fldCharType="end"/>
      </w:r>
    </w:p>
    <w:p w:rsidR="005231C5" w:rsidP="005231C5">
      <w:pPr>
        <w:pStyle w:val="Version"/>
        <w:sectPr w:rsidSect="00F822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82240" w:rsidP="00F82240">
      <w:pPr>
        <w:pStyle w:val="SuperHeading"/>
      </w:pPr>
      <w:r w:rsidRPr="00F82240">
        <w:t>Assessment Requirements for CPCCRI3015 Perform advanced tilt-up slab erection</w:t>
      </w:r>
    </w:p>
    <w:p w:rsidR="00000000" w:rsidRPr="00F82240" w:rsidP="00F82240">
      <w:pPr>
        <w:pStyle w:val="Heading1"/>
      </w:pPr>
      <w:bookmarkStart w:id="1" w:name="O_1292648"/>
      <w:bookmarkEnd w:id="1"/>
      <w:r w:rsidRPr="00F822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82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40">
            <w:pPr>
              <w:pStyle w:val="BodyText"/>
              <w:rPr>
                <w:lang w:val="en-NZ"/>
              </w:rPr>
            </w:pPr>
            <w:r w:rsidRPr="00F82240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40">
            <w:pPr>
              <w:pStyle w:val="BodyText"/>
              <w:rPr>
                <w:lang w:val="en-NZ"/>
              </w:rPr>
            </w:pPr>
            <w:r w:rsidRPr="00F82240">
              <w:t>Updated reference to general construction induction training program.</w:t>
            </w:r>
          </w:p>
        </w:tc>
      </w:tr>
      <w:tr w:rsidTr="00F82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40">
            <w:pPr>
              <w:pStyle w:val="BodyText"/>
              <w:rPr>
                <w:lang w:val="en-NZ"/>
              </w:rPr>
            </w:pPr>
            <w:r w:rsidRPr="00F8224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40" w:rsidP="00F82240">
            <w:pPr>
              <w:pStyle w:val="BodyText"/>
            </w:pPr>
            <w:r w:rsidRPr="00F82240">
              <w:t>This ver</w:t>
            </w:r>
            <w:r w:rsidRPr="00F82240">
              <w:t>sion first released with CPC Construction, Plumbing and Services Training Package Release 5.1.</w:t>
            </w:r>
          </w:p>
          <w:p w:rsidR="00000000" w:rsidP="00F82240">
            <w:pPr>
              <w:pStyle w:val="BodyText"/>
              <w:rPr>
                <w:lang w:val="en-NZ"/>
              </w:rPr>
            </w:pPr>
            <w:r w:rsidRPr="00F82240">
              <w:t>Minor edits to formatting.</w:t>
            </w:r>
          </w:p>
        </w:tc>
      </w:tr>
      <w:tr w:rsidTr="00F82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40">
            <w:pPr>
              <w:pStyle w:val="BodyText"/>
              <w:rPr>
                <w:lang w:val="en-NZ"/>
              </w:rPr>
            </w:pPr>
            <w:r w:rsidRPr="00F8224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40" w:rsidP="00F82240">
            <w:pPr>
              <w:pStyle w:val="BodyText"/>
            </w:pPr>
            <w:r w:rsidRPr="00F82240">
              <w:t>This version first released with CPC Construction, Plumbing and Services Training Package Release 5.0.</w:t>
            </w:r>
          </w:p>
          <w:p w:rsidR="00000000" w:rsidRPr="00F82240" w:rsidP="00F82240">
            <w:pPr>
              <w:pStyle w:val="BodyText"/>
            </w:pPr>
            <w:r w:rsidRPr="00F82240">
              <w:t>Supersedes and is eq</w:t>
            </w:r>
            <w:r w:rsidRPr="00F82240">
              <w:t>uivalent to CPCCRI3015A Perform advanced tilt-up slab erection.  Updated to meet the Standards for Training Packages 2012.</w:t>
            </w:r>
          </w:p>
        </w:tc>
      </w:tr>
    </w:tbl>
    <w:p w:rsidR="00000000" w:rsidRPr="00F82240" w:rsidP="00F82240">
      <w:pPr>
        <w:pStyle w:val="BodyText"/>
      </w:pPr>
    </w:p>
    <w:p w:rsidR="00000000" w:rsidRPr="00F82240" w:rsidP="00F82240">
      <w:pPr>
        <w:pStyle w:val="AllowPageBreak"/>
      </w:pPr>
    </w:p>
    <w:p w:rsidR="00000000" w:rsidRPr="00F82240" w:rsidP="00F82240">
      <w:pPr>
        <w:pStyle w:val="Heading1"/>
      </w:pPr>
      <w:bookmarkStart w:id="2" w:name="O_1292647"/>
      <w:bookmarkEnd w:id="2"/>
      <w:r w:rsidRPr="00F82240">
        <w:t>Performance Evidence</w:t>
      </w:r>
    </w:p>
    <w:p w:rsidR="00000000" w:rsidRPr="00F82240" w:rsidP="005231C5">
      <w:pPr>
        <w:pStyle w:val="BodyText"/>
      </w:pPr>
      <w:r w:rsidRPr="00F82240">
        <w:t xml:space="preserve">To demonstrate competency in this unit, a candidate must meet the elements and performance </w:t>
      </w:r>
      <w:r w:rsidRPr="00F82240">
        <w:t>criteria by performing advanced tilt-up slab erection to erect:</w:t>
      </w:r>
    </w:p>
    <w:p w:rsidR="00000000" w:rsidRPr="00F82240" w:rsidP="00F82240">
      <w:pPr>
        <w:pStyle w:val="ListBullet"/>
      </w:pPr>
      <w:r w:rsidRPr="00F82240">
        <w:t>one multi-point precast tilt-up slab of at least 10 tonnes</w:t>
      </w:r>
    </w:p>
    <w:p w:rsidR="00000000" w:rsidRPr="00F82240" w:rsidP="00F82240">
      <w:pPr>
        <w:pStyle w:val="ListBullet"/>
      </w:pPr>
      <w:r w:rsidRPr="00F82240">
        <w:t xml:space="preserve">one cast </w:t>
      </w:r>
      <w:r w:rsidRPr="00F82240">
        <w:rPr>
          <w:rStyle w:val="Emphasis"/>
        </w:rPr>
        <w:t>in situ</w:t>
      </w:r>
      <w:r w:rsidRPr="00F82240">
        <w:t xml:space="preserve"> tilt-up slab of at least 10 tonnes.</w:t>
      </w:r>
    </w:p>
    <w:p w:rsidR="00000000" w:rsidRPr="00F82240" w:rsidP="005231C5">
      <w:pPr>
        <w:pStyle w:val="BodyText"/>
      </w:pPr>
      <w:r w:rsidRPr="00F82240">
        <w:t>Each task must be performed using correct rigging, slinging and de-rigging techniques, including:</w:t>
      </w:r>
    </w:p>
    <w:p w:rsidR="00000000" w:rsidRPr="00F82240" w:rsidP="00F82240">
      <w:pPr>
        <w:pStyle w:val="ListBullet"/>
      </w:pPr>
      <w:r w:rsidRPr="00F82240">
        <w:t>determining lifting points, temporary supports and permanent fixing points from panel erection drawings by following the lift plan</w:t>
      </w:r>
    </w:p>
    <w:p w:rsidR="00000000" w:rsidRPr="00F82240" w:rsidP="00F82240">
      <w:pPr>
        <w:pStyle w:val="ListBullet"/>
      </w:pPr>
      <w:r w:rsidRPr="00F82240">
        <w:t>positioning and bracing th</w:t>
      </w:r>
      <w:r w:rsidRPr="00F82240">
        <w:t>e slab</w:t>
      </w:r>
    </w:p>
    <w:p w:rsidR="00000000" w:rsidRPr="00F82240" w:rsidP="00F82240">
      <w:pPr>
        <w:pStyle w:val="ListBullet"/>
      </w:pPr>
      <w:r w:rsidRPr="00F82240">
        <w:t>safe unloading from the truck</w:t>
      </w:r>
    </w:p>
    <w:p w:rsidR="00000000" w:rsidRPr="00F82240" w:rsidP="00F82240">
      <w:pPr>
        <w:pStyle w:val="ListBullet"/>
      </w:pPr>
      <w:r w:rsidRPr="00F82240">
        <w:t xml:space="preserve">rotating panel from one plane to another </w:t>
      </w:r>
    </w:p>
    <w:p w:rsidR="00000000" w:rsidRPr="00F82240" w:rsidP="00F82240">
      <w:pPr>
        <w:pStyle w:val="ListBullet"/>
      </w:pPr>
      <w:r w:rsidRPr="00F82240">
        <w:t>incorporating at least two bracing techniques.</w:t>
      </w:r>
    </w:p>
    <w:p w:rsidR="00000000" w:rsidRPr="00F82240" w:rsidP="00F82240">
      <w:pPr>
        <w:pStyle w:val="AllowPageBreak"/>
      </w:pPr>
    </w:p>
    <w:p w:rsidR="00000000" w:rsidRPr="00F82240" w:rsidP="00F82240">
      <w:pPr>
        <w:pStyle w:val="Heading1"/>
      </w:pPr>
      <w:bookmarkStart w:id="3" w:name="O_1292646"/>
      <w:bookmarkEnd w:id="3"/>
      <w:r w:rsidRPr="00F82240">
        <w:t>Knowledge Evidence</w:t>
      </w:r>
    </w:p>
    <w:p w:rsidR="00000000" w:rsidRPr="00F82240" w:rsidP="005231C5">
      <w:pPr>
        <w:pStyle w:val="BodyText"/>
      </w:pPr>
      <w:r w:rsidRPr="00F82240">
        <w:t xml:space="preserve">To be competent in this unit, a candidate must demonstrate knowledge of: </w:t>
      </w:r>
    </w:p>
    <w:p w:rsidR="00000000" w:rsidRPr="00F82240" w:rsidP="00F82240">
      <w:pPr>
        <w:pStyle w:val="ListBullet"/>
      </w:pPr>
      <w:r w:rsidRPr="00F82240">
        <w:t>workplace and reg</w:t>
      </w:r>
      <w:r w:rsidRPr="00F82240">
        <w:t>ulatory requirements for performing advanced tilt-up slab erection under applicable Commonwealth, state or territory work health and safety (WHS) legislation and codes of practice:</w:t>
      </w:r>
    </w:p>
    <w:p w:rsidR="00000000" w:rsidRPr="00F82240" w:rsidP="00F82240">
      <w:pPr>
        <w:pStyle w:val="ListBullet2"/>
      </w:pPr>
      <w:r w:rsidRPr="00F82240">
        <w:t xml:space="preserve">job safety and environmental analyses (JSEAs) </w:t>
      </w:r>
    </w:p>
    <w:p w:rsidR="00000000" w:rsidRPr="00F82240" w:rsidP="00F82240">
      <w:pPr>
        <w:pStyle w:val="ListBullet2"/>
      </w:pPr>
      <w:r w:rsidRPr="00F82240">
        <w:t>safe work method statements (SWMSs)</w:t>
      </w:r>
    </w:p>
    <w:p w:rsidR="00000000" w:rsidRPr="00F82240" w:rsidP="00F82240">
      <w:pPr>
        <w:pStyle w:val="ListBullet2"/>
      </w:pPr>
      <w:r w:rsidRPr="00F82240">
        <w:t>safety manuals and instructions for plant, tools and equipment</w:t>
      </w:r>
    </w:p>
    <w:p w:rsidR="00000000" w:rsidRPr="00F82240" w:rsidP="00F82240">
      <w:pPr>
        <w:pStyle w:val="ListBullet2"/>
      </w:pPr>
      <w:r w:rsidRPr="00F82240">
        <w:t>signage and barricades</w:t>
      </w:r>
    </w:p>
    <w:p w:rsidR="00000000" w:rsidRPr="00F82240" w:rsidP="00F82240">
      <w:pPr>
        <w:pStyle w:val="ListBullet2"/>
      </w:pPr>
      <w:r w:rsidRPr="00F82240">
        <w:t>personal protective equipment (PPE)</w:t>
      </w:r>
    </w:p>
    <w:p w:rsidR="00000000" w:rsidRPr="00F82240" w:rsidP="00F82240">
      <w:pPr>
        <w:pStyle w:val="ListBullet2"/>
      </w:pPr>
      <w:r w:rsidRPr="00F82240">
        <w:t>working at heights requirements</w:t>
      </w:r>
    </w:p>
    <w:p w:rsidR="00000000" w:rsidRPr="00F82240" w:rsidP="00F82240">
      <w:pPr>
        <w:pStyle w:val="ListBullet2"/>
      </w:pPr>
      <w:r w:rsidRPr="00F82240">
        <w:t>environmental and worksite safety plans</w:t>
      </w:r>
    </w:p>
    <w:p w:rsidR="00000000" w:rsidRPr="00F82240" w:rsidP="00F82240">
      <w:pPr>
        <w:pStyle w:val="ListBullet2"/>
      </w:pPr>
      <w:r w:rsidRPr="00F82240">
        <w:t>reporting problems</w:t>
      </w:r>
    </w:p>
    <w:p w:rsidR="00000000" w:rsidRPr="00F82240" w:rsidP="00F82240">
      <w:pPr>
        <w:pStyle w:val="ListBullet"/>
      </w:pPr>
      <w:r w:rsidRPr="00F82240">
        <w:t xml:space="preserve">scope </w:t>
      </w:r>
      <w:r w:rsidRPr="00F82240">
        <w:t>of work for performing advanced tilt-up slab erection:</w:t>
      </w:r>
    </w:p>
    <w:p w:rsidR="00000000" w:rsidRPr="00F82240" w:rsidP="00F82240">
      <w:pPr>
        <w:pStyle w:val="ListBullet2"/>
      </w:pPr>
      <w:r w:rsidRPr="00F82240">
        <w:t xml:space="preserve">calculations: </w:t>
      </w:r>
    </w:p>
    <w:p w:rsidR="00000000" w:rsidRPr="00F82240" w:rsidP="00F82240">
      <w:pPr>
        <w:pStyle w:val="ListBullet3"/>
      </w:pPr>
      <w:r w:rsidRPr="00F82240">
        <w:t xml:space="preserve">load charts </w:t>
      </w:r>
    </w:p>
    <w:p w:rsidR="00000000" w:rsidRPr="00F82240" w:rsidP="00F82240">
      <w:pPr>
        <w:pStyle w:val="ListBullet3"/>
      </w:pPr>
      <w:r w:rsidRPr="00F82240">
        <w:t xml:space="preserve">fleet angles </w:t>
      </w:r>
    </w:p>
    <w:p w:rsidR="00000000" w:rsidRPr="00F82240" w:rsidP="00F82240">
      <w:pPr>
        <w:pStyle w:val="ListBullet3"/>
      </w:pPr>
      <w:r w:rsidRPr="00F82240">
        <w:t xml:space="preserve">diverter sheaves </w:t>
      </w:r>
    </w:p>
    <w:p w:rsidR="00000000" w:rsidRPr="00F82240" w:rsidP="00F82240">
      <w:pPr>
        <w:pStyle w:val="ListBullet3"/>
      </w:pPr>
      <w:r w:rsidRPr="00F82240">
        <w:t xml:space="preserve">lead loads </w:t>
      </w:r>
    </w:p>
    <w:p w:rsidR="00000000" w:rsidRPr="00F82240" w:rsidP="00F82240">
      <w:pPr>
        <w:pStyle w:val="ListBullet3"/>
      </w:pPr>
      <w:r w:rsidRPr="00F82240">
        <w:t xml:space="preserve">head loads </w:t>
      </w:r>
    </w:p>
    <w:p w:rsidR="00000000" w:rsidRPr="00F82240" w:rsidP="00F82240">
      <w:pPr>
        <w:pStyle w:val="ListBullet3"/>
      </w:pPr>
      <w:r w:rsidRPr="00F82240">
        <w:t xml:space="preserve">load angle factors </w:t>
      </w:r>
    </w:p>
    <w:p w:rsidR="00000000" w:rsidRPr="00F82240" w:rsidP="00F82240">
      <w:pPr>
        <w:pStyle w:val="ListBullet3"/>
      </w:pPr>
      <w:r w:rsidRPr="00F82240">
        <w:t>multiple fall</w:t>
      </w:r>
    </w:p>
    <w:p w:rsidR="00000000" w:rsidRPr="00F82240" w:rsidP="00F82240">
      <w:pPr>
        <w:pStyle w:val="ListBullet3"/>
      </w:pPr>
      <w:r w:rsidRPr="00F82240">
        <w:t>load share</w:t>
      </w:r>
    </w:p>
    <w:p w:rsidR="00000000" w:rsidRPr="00F82240" w:rsidP="00F82240">
      <w:pPr>
        <w:pStyle w:val="ListBullet3"/>
      </w:pPr>
      <w:r w:rsidRPr="00F82240">
        <w:t xml:space="preserve">precast compliance charts </w:t>
      </w:r>
    </w:p>
    <w:p w:rsidR="00000000" w:rsidRPr="00F82240" w:rsidP="00F82240">
      <w:pPr>
        <w:pStyle w:val="ListBullet3"/>
      </w:pPr>
      <w:r w:rsidRPr="00F82240">
        <w:t>safe working loads</w:t>
      </w:r>
    </w:p>
    <w:p w:rsidR="00000000" w:rsidRPr="00F82240" w:rsidP="00F82240">
      <w:pPr>
        <w:pStyle w:val="ListBullet2"/>
      </w:pPr>
      <w:r w:rsidRPr="00F82240">
        <w:t>load slinging methods:</w:t>
      </w:r>
    </w:p>
    <w:p w:rsidR="00000000" w:rsidRPr="00F82240" w:rsidP="00F82240">
      <w:pPr>
        <w:pStyle w:val="ListBullet3"/>
      </w:pPr>
      <w:r w:rsidRPr="00F82240">
        <w:t>straight sling</w:t>
      </w:r>
    </w:p>
    <w:p w:rsidR="00000000" w:rsidRPr="00F82240" w:rsidP="00F82240">
      <w:pPr>
        <w:pStyle w:val="ListBullet3"/>
      </w:pPr>
      <w:r w:rsidRPr="00F82240">
        <w:t xml:space="preserve">adjustable sling </w:t>
      </w:r>
    </w:p>
    <w:p w:rsidR="00000000" w:rsidRPr="00F82240" w:rsidP="00F82240">
      <w:pPr>
        <w:pStyle w:val="ListBullet3"/>
      </w:pPr>
      <w:r w:rsidRPr="00F82240">
        <w:t xml:space="preserve">reeved sling </w:t>
      </w:r>
    </w:p>
    <w:p w:rsidR="00000000" w:rsidRPr="00F82240" w:rsidP="00F82240">
      <w:pPr>
        <w:pStyle w:val="ListBullet3"/>
      </w:pPr>
      <w:r w:rsidRPr="00F82240">
        <w:t>inclined sling</w:t>
      </w:r>
    </w:p>
    <w:p w:rsidR="00000000" w:rsidRPr="00F82240" w:rsidP="00F82240">
      <w:pPr>
        <w:pStyle w:val="ListBullet2"/>
      </w:pPr>
      <w:r w:rsidRPr="00F82240">
        <w:t>advanced lifting techniques:</w:t>
      </w:r>
    </w:p>
    <w:p w:rsidR="00000000" w:rsidRPr="00F82240" w:rsidP="00F82240">
      <w:pPr>
        <w:pStyle w:val="ListBullet3"/>
      </w:pPr>
      <w:r w:rsidRPr="00F82240">
        <w:t>rotation (turning panel from one plane to another)</w:t>
      </w:r>
    </w:p>
    <w:p w:rsidR="00000000" w:rsidRPr="00F82240" w:rsidP="00F82240">
      <w:pPr>
        <w:pStyle w:val="ListBullet3"/>
      </w:pPr>
      <w:r w:rsidRPr="00F82240">
        <w:t xml:space="preserve">standard lift from a truck </w:t>
      </w:r>
    </w:p>
    <w:p w:rsidR="00000000" w:rsidRPr="00F82240" w:rsidP="00F82240">
      <w:pPr>
        <w:pStyle w:val="ListBullet3"/>
      </w:pPr>
      <w:r w:rsidRPr="00F82240">
        <w:t xml:space="preserve">lift from flat on ground </w:t>
      </w:r>
    </w:p>
    <w:p w:rsidR="00000000" w:rsidRPr="00F82240" w:rsidP="00F82240">
      <w:pPr>
        <w:pStyle w:val="ListBullet2"/>
      </w:pPr>
      <w:r w:rsidRPr="00F82240">
        <w:t xml:space="preserve">tilt-up slabs: </w:t>
      </w:r>
    </w:p>
    <w:p w:rsidR="00000000" w:rsidRPr="00F82240" w:rsidP="00F82240">
      <w:pPr>
        <w:pStyle w:val="ListBullet3"/>
      </w:pPr>
      <w:r w:rsidRPr="00F82240">
        <w:t xml:space="preserve">prefabricated and cast </w:t>
      </w:r>
      <w:r w:rsidRPr="00F82240">
        <w:rPr>
          <w:rStyle w:val="Emphasis"/>
        </w:rPr>
        <w:t>in situ</w:t>
      </w:r>
      <w:r w:rsidRPr="00F82240">
        <w:t xml:space="preserve"> tilt-up slabs </w:t>
      </w:r>
    </w:p>
    <w:p w:rsidR="00000000" w:rsidRPr="00F82240" w:rsidP="00F82240">
      <w:pPr>
        <w:pStyle w:val="ListBullet3"/>
      </w:pPr>
      <w:r w:rsidRPr="00F82240">
        <w:t>slabs with cast-in lifting and/or bracing inserts</w:t>
      </w:r>
    </w:p>
    <w:p w:rsidR="00000000" w:rsidRPr="00F82240" w:rsidP="00F82240">
      <w:pPr>
        <w:pStyle w:val="ListBullet2"/>
      </w:pPr>
      <w:r w:rsidRPr="00F82240">
        <w:t>bracing of tilt-up slabs:</w:t>
      </w:r>
    </w:p>
    <w:p w:rsidR="00000000" w:rsidRPr="00F82240" w:rsidP="00F82240">
      <w:pPr>
        <w:pStyle w:val="ListBullet3"/>
      </w:pPr>
      <w:r w:rsidRPr="00F82240">
        <w:t>lateral bracing</w:t>
      </w:r>
    </w:p>
    <w:p w:rsidR="00000000" w:rsidRPr="00F82240" w:rsidP="00F82240">
      <w:pPr>
        <w:pStyle w:val="ListBullet3"/>
      </w:pPr>
      <w:r w:rsidRPr="00F82240">
        <w:t xml:space="preserve">end bracing </w:t>
      </w:r>
    </w:p>
    <w:p w:rsidR="00000000" w:rsidRPr="00F82240" w:rsidP="00F82240">
      <w:pPr>
        <w:pStyle w:val="ListBullet3"/>
      </w:pPr>
      <w:r w:rsidRPr="00F82240">
        <w:t xml:space="preserve">main bracing </w:t>
      </w:r>
    </w:p>
    <w:p w:rsidR="00000000" w:rsidRPr="00F82240" w:rsidP="00F82240">
      <w:pPr>
        <w:pStyle w:val="ListBullet3"/>
      </w:pPr>
      <w:r w:rsidRPr="00F82240">
        <w:t xml:space="preserve">knee bracing </w:t>
      </w:r>
    </w:p>
    <w:p w:rsidR="00000000" w:rsidRPr="00F82240" w:rsidP="00F82240">
      <w:pPr>
        <w:pStyle w:val="ListBullet3"/>
      </w:pPr>
      <w:r w:rsidRPr="00F82240">
        <w:t>deadman bracing</w:t>
      </w:r>
    </w:p>
    <w:p w:rsidR="00000000" w:rsidRPr="00F82240" w:rsidP="00F82240">
      <w:pPr>
        <w:pStyle w:val="ListBullet"/>
      </w:pPr>
      <w:r w:rsidRPr="00F82240">
        <w:t>types, characteristics and limitations of tools, equipment and materials required for pe</w:t>
      </w:r>
      <w:r w:rsidRPr="00F82240">
        <w:t>rforming advanced tilt-up slab erection:</w:t>
      </w:r>
    </w:p>
    <w:p w:rsidR="00000000" w:rsidRPr="00F82240" w:rsidP="00F82240">
      <w:pPr>
        <w:pStyle w:val="ListBullet2"/>
      </w:pPr>
      <w:r w:rsidRPr="00F82240">
        <w:t>chain slings</w:t>
      </w:r>
    </w:p>
    <w:p w:rsidR="00000000" w:rsidRPr="00F82240" w:rsidP="00F82240">
      <w:pPr>
        <w:pStyle w:val="ListBullet2"/>
      </w:pPr>
      <w:r w:rsidRPr="00F82240">
        <w:t>flexible steel wire rope (FSWR) slings</w:t>
      </w:r>
    </w:p>
    <w:p w:rsidR="00000000" w:rsidRPr="00F82240" w:rsidP="00F82240">
      <w:pPr>
        <w:pStyle w:val="ListBullet2"/>
      </w:pPr>
      <w:r w:rsidRPr="00F82240">
        <w:t>air winches</w:t>
      </w:r>
    </w:p>
    <w:p w:rsidR="00000000" w:rsidRPr="00F82240" w:rsidP="00F82240">
      <w:pPr>
        <w:pStyle w:val="ListBullet2"/>
      </w:pPr>
      <w:r w:rsidRPr="00F82240">
        <w:t>chain blocks</w:t>
      </w:r>
    </w:p>
    <w:p w:rsidR="00000000" w:rsidRPr="00F82240" w:rsidP="00F82240">
      <w:pPr>
        <w:pStyle w:val="ListBullet2"/>
      </w:pPr>
      <w:r w:rsidRPr="00F82240">
        <w:t>chain winches</w:t>
      </w:r>
    </w:p>
    <w:p w:rsidR="00000000" w:rsidRPr="00F82240" w:rsidP="00F82240">
      <w:pPr>
        <w:pStyle w:val="ListBullet2"/>
      </w:pPr>
      <w:r w:rsidRPr="00F82240">
        <w:t>come-alongs</w:t>
      </w:r>
    </w:p>
    <w:p w:rsidR="00000000" w:rsidRPr="00F82240" w:rsidP="00F82240">
      <w:pPr>
        <w:pStyle w:val="ListBullet2"/>
      </w:pPr>
      <w:r w:rsidRPr="00F82240">
        <w:t>drifts</w:t>
      </w:r>
    </w:p>
    <w:p w:rsidR="00000000" w:rsidRPr="00F82240" w:rsidP="00F82240">
      <w:pPr>
        <w:pStyle w:val="ListBullet2"/>
      </w:pPr>
      <w:r w:rsidRPr="00F82240">
        <w:t>eye bolts</w:t>
      </w:r>
    </w:p>
    <w:p w:rsidR="00000000" w:rsidRPr="00F82240" w:rsidP="00F82240">
      <w:pPr>
        <w:pStyle w:val="ListBullet2"/>
      </w:pPr>
      <w:r w:rsidRPr="00F82240">
        <w:t>hammers</w:t>
      </w:r>
    </w:p>
    <w:p w:rsidR="00000000" w:rsidRPr="00F82240" w:rsidP="00F82240">
      <w:pPr>
        <w:pStyle w:val="ListBullet2"/>
      </w:pPr>
      <w:r w:rsidRPr="00F82240">
        <w:t>hand operated creeper winches</w:t>
      </w:r>
    </w:p>
    <w:p w:rsidR="00000000" w:rsidRPr="00F82240" w:rsidP="00F82240">
      <w:pPr>
        <w:pStyle w:val="ListBullet2"/>
      </w:pPr>
      <w:r w:rsidRPr="00F82240">
        <w:t>jacks</w:t>
      </w:r>
    </w:p>
    <w:p w:rsidR="00000000" w:rsidRPr="00F82240" w:rsidP="00F82240">
      <w:pPr>
        <w:pStyle w:val="ListBullet2"/>
      </w:pPr>
      <w:r w:rsidRPr="00F82240">
        <w:t xml:space="preserve">podgers </w:t>
      </w:r>
    </w:p>
    <w:p w:rsidR="00000000" w:rsidRPr="00F82240" w:rsidP="00F82240">
      <w:pPr>
        <w:pStyle w:val="ListBullet2"/>
      </w:pPr>
      <w:r w:rsidRPr="00F82240">
        <w:t>pulley blocks</w:t>
      </w:r>
    </w:p>
    <w:p w:rsidR="00000000" w:rsidRPr="00F82240" w:rsidP="00F82240">
      <w:pPr>
        <w:pStyle w:val="ListBullet2"/>
      </w:pPr>
      <w:r w:rsidRPr="00F82240">
        <w:t>shackles</w:t>
      </w:r>
    </w:p>
    <w:p w:rsidR="00000000" w:rsidRPr="00F82240" w:rsidP="00F82240">
      <w:pPr>
        <w:pStyle w:val="ListBullet2"/>
      </w:pPr>
      <w:r w:rsidRPr="00F82240">
        <w:t>shifting spanners</w:t>
      </w:r>
    </w:p>
    <w:p w:rsidR="00000000" w:rsidRPr="00F82240" w:rsidP="00F82240">
      <w:pPr>
        <w:pStyle w:val="ListBullet2"/>
      </w:pPr>
      <w:r w:rsidRPr="00F82240">
        <w:t>sledge hammers</w:t>
      </w:r>
    </w:p>
    <w:p w:rsidR="00000000" w:rsidRPr="00F82240" w:rsidP="00F82240">
      <w:pPr>
        <w:pStyle w:val="ListBullet2"/>
      </w:pPr>
      <w:r w:rsidRPr="00F82240">
        <w:t>spanners</w:t>
      </w:r>
    </w:p>
    <w:p w:rsidR="00000000" w:rsidRPr="00F82240" w:rsidP="00F82240">
      <w:pPr>
        <w:pStyle w:val="ListBullet2"/>
      </w:pPr>
      <w:r w:rsidRPr="00F82240">
        <w:t>spirit levels and automatic levels</w:t>
      </w:r>
    </w:p>
    <w:p w:rsidR="00000000" w:rsidRPr="00F82240" w:rsidP="00F82240">
      <w:pPr>
        <w:pStyle w:val="ListBullet2"/>
      </w:pPr>
      <w:r w:rsidRPr="00F82240">
        <w:t>tape measures</w:t>
      </w:r>
    </w:p>
    <w:p w:rsidR="00000000" w:rsidRPr="00F82240" w:rsidP="00F82240">
      <w:pPr>
        <w:pStyle w:val="ListBullet2"/>
      </w:pPr>
      <w:r w:rsidRPr="00F82240">
        <w:t>trolleys</w:t>
      </w:r>
    </w:p>
    <w:p w:rsidR="00000000" w:rsidRPr="00F82240" w:rsidP="00F82240">
      <w:pPr>
        <w:pStyle w:val="ListBullet2"/>
      </w:pPr>
      <w:r w:rsidRPr="00F82240">
        <w:t>turn buckles</w:t>
      </w:r>
    </w:p>
    <w:p w:rsidR="00000000" w:rsidRPr="00F82240" w:rsidP="00F82240">
      <w:pPr>
        <w:pStyle w:val="ListBullet2"/>
      </w:pPr>
      <w:r w:rsidRPr="00F82240">
        <w:t>wedges</w:t>
      </w:r>
    </w:p>
    <w:p w:rsidR="00000000" w:rsidRPr="00F82240" w:rsidP="00F82240">
      <w:pPr>
        <w:pStyle w:val="ListBullet2"/>
      </w:pPr>
      <w:r w:rsidRPr="00F82240">
        <w:t>wrenches</w:t>
      </w:r>
    </w:p>
    <w:p w:rsidR="00000000" w:rsidRPr="00F82240" w:rsidP="00F82240">
      <w:pPr>
        <w:pStyle w:val="ListBullet"/>
      </w:pPr>
      <w:r w:rsidRPr="00F82240">
        <w:t>requirements for use of tools, equipment and materials for performing advanced tilt-up slab erection:</w:t>
      </w:r>
    </w:p>
    <w:p w:rsidR="00000000" w:rsidRPr="00F82240" w:rsidP="00F82240">
      <w:pPr>
        <w:pStyle w:val="ListBullet2"/>
      </w:pPr>
      <w:r w:rsidRPr="00F82240">
        <w:t>safe operating procedures</w:t>
      </w:r>
    </w:p>
    <w:p w:rsidR="00000000" w:rsidRPr="00F82240" w:rsidP="00F82240">
      <w:pPr>
        <w:pStyle w:val="ListBullet2"/>
      </w:pPr>
      <w:r w:rsidRPr="00F82240">
        <w:t>operational, ma</w:t>
      </w:r>
      <w:r w:rsidRPr="00F82240">
        <w:t>intenance and basic diagnostic procedures</w:t>
      </w:r>
    </w:p>
    <w:p w:rsidR="00000000" w:rsidRPr="00F82240" w:rsidP="00F82240">
      <w:pPr>
        <w:pStyle w:val="ListBullet2"/>
      </w:pPr>
      <w:r w:rsidRPr="00F82240">
        <w:t>workplace and equipment safety requirements</w:t>
      </w:r>
    </w:p>
    <w:p w:rsidR="00000000" w:rsidRPr="00F82240" w:rsidP="00F82240">
      <w:pPr>
        <w:pStyle w:val="ListBullet"/>
      </w:pPr>
      <w:r w:rsidRPr="00F82240">
        <w:t>signalling methods and communications</w:t>
      </w:r>
    </w:p>
    <w:p w:rsidR="00000000" w:rsidRPr="00F82240" w:rsidP="00F82240">
      <w:pPr>
        <w:pStyle w:val="ListBullet"/>
      </w:pPr>
      <w:r w:rsidRPr="00F82240">
        <w:t>processes for completing logbooks and site records</w:t>
      </w:r>
    </w:p>
    <w:p w:rsidR="00000000" w:rsidRPr="00F82240" w:rsidP="00F82240">
      <w:pPr>
        <w:pStyle w:val="ListBullet"/>
      </w:pPr>
      <w:r w:rsidRPr="00F82240">
        <w:t>requirements for cleaning up work area, maintaining and storing plant, tools, equipment and materials, and for environmentally friendly waste management.</w:t>
      </w:r>
    </w:p>
    <w:p w:rsidR="00000000" w:rsidRPr="00F82240" w:rsidP="00F82240">
      <w:pPr>
        <w:pStyle w:val="AllowPageBreak"/>
      </w:pPr>
    </w:p>
    <w:p w:rsidR="00000000" w:rsidRPr="00F82240" w:rsidP="00F82240">
      <w:pPr>
        <w:pStyle w:val="Heading1"/>
      </w:pPr>
      <w:bookmarkStart w:id="4" w:name="O_1292645"/>
      <w:bookmarkEnd w:id="4"/>
      <w:r w:rsidRPr="00F82240">
        <w:t>Assessment Conditions</w:t>
      </w:r>
    </w:p>
    <w:p w:rsidR="00000000" w:rsidRPr="00F82240" w:rsidP="005231C5">
      <w:pPr>
        <w:pStyle w:val="BodyText"/>
      </w:pPr>
      <w:r w:rsidRPr="00F82240">
        <w:t>Assessors must meet the requirements for assessors outlined i</w:t>
      </w:r>
      <w:r w:rsidRPr="00F82240">
        <w:t xml:space="preserve">n the Standards for Registered Training Organisations. </w:t>
      </w:r>
    </w:p>
    <w:p w:rsidR="00000000" w:rsidRPr="00F82240" w:rsidP="005231C5">
      <w:pPr>
        <w:pStyle w:val="BodyText"/>
      </w:pPr>
      <w:r w:rsidRPr="00F82240">
        <w:t>Assessment must be conducted in the workplace or a simulated workplace using realistic conditions, materials, activities, responsibilities, procedures, safety requirements and environmental considerat</w:t>
      </w:r>
      <w:r w:rsidRPr="00F82240">
        <w:t>ions.</w:t>
      </w:r>
    </w:p>
    <w:p w:rsidR="00000000" w:rsidRPr="00F82240" w:rsidP="005231C5">
      <w:pPr>
        <w:pStyle w:val="BodyText"/>
      </w:pPr>
      <w:r w:rsidRPr="00F82240">
        <w:t>Candidates must have access to:</w:t>
      </w:r>
    </w:p>
    <w:p w:rsidR="00000000" w:rsidRPr="00F82240" w:rsidP="00F82240">
      <w:pPr>
        <w:pStyle w:val="ListBullet"/>
      </w:pPr>
      <w:r w:rsidRPr="00F82240">
        <w:t xml:space="preserve">industry-standard equipment used to perform the tasks specified in the Performance Evidence </w:t>
      </w:r>
    </w:p>
    <w:p w:rsidR="00000000" w:rsidRPr="00F82240" w:rsidP="00F82240">
      <w:pPr>
        <w:pStyle w:val="ListBullet"/>
      </w:pPr>
      <w:r w:rsidRPr="00F82240">
        <w:t>appropriate workplace information and records, including policies, procedures and legislative requirements.</w:t>
      </w:r>
    </w:p>
    <w:p w:rsidR="00000000" w:rsidRPr="00F82240" w:rsidP="00F82240">
      <w:pPr>
        <w:pStyle w:val="AllowPageBreak"/>
      </w:pPr>
    </w:p>
    <w:p w:rsidR="00000000" w:rsidRPr="00F82240" w:rsidP="00F82240">
      <w:pPr>
        <w:pStyle w:val="Heading1"/>
      </w:pPr>
      <w:bookmarkStart w:id="5" w:name="O_1292658"/>
      <w:bookmarkEnd w:id="5"/>
      <w:r w:rsidRPr="00F82240">
        <w:t>Links</w:t>
      </w:r>
    </w:p>
    <w:p w:rsidR="00000000" w:rsidRPr="00F82240" w:rsidP="005231C5">
      <w:pPr>
        <w:pStyle w:val="BodyText"/>
      </w:pPr>
      <w:r w:rsidRPr="00F8224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129A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82240" w:rsidP="00F82240"/>
    <w:sectPr w:rsidSect="00F822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40" w:rsidRPr="005231C5" w:rsidP="005231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1C5" w:rsidP="00F822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1C5" w:rsidP="00F822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231C5" w:rsidP="00F822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1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240" w:rsidRPr="005231C5" w:rsidP="005231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1C5" w:rsidRPr="002D2AF8" w:rsidP="00F822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CPCCRI3015 Perform advanced tilt-up slab erection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231C5" w:rsidP="00F822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F231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4A4C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A2D5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2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2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2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2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2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2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2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2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2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2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2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240"/>
  </w:style>
  <w:style w:type="character" w:customStyle="1" w:styleId="Heading1Char">
    <w:name w:val="Heading 1 Char"/>
    <w:basedOn w:val="DefaultParagraphFont"/>
    <w:link w:val="Heading1"/>
    <w:rsid w:val="00F822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2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2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224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224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2240"/>
    <w:rPr>
      <w:i/>
    </w:rPr>
  </w:style>
  <w:style w:type="paragraph" w:customStyle="1" w:styleId="SuperHeading">
    <w:name w:val="SuperHeading"/>
    <w:basedOn w:val="Normal"/>
    <w:rsid w:val="00F822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2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8224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822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2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2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2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2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2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2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2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2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2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2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2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2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2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22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22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2240"/>
    <w:rPr>
      <w:b/>
      <w:spacing w:val="0"/>
    </w:rPr>
  </w:style>
  <w:style w:type="paragraph" w:customStyle="1" w:styleId="SuperTitle">
    <w:name w:val="SuperTitle"/>
    <w:basedOn w:val="Title"/>
    <w:rsid w:val="00F822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2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2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22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2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2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2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2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2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2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2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2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22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2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2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240"/>
  </w:style>
  <w:style w:type="paragraph" w:styleId="TableofFigures">
    <w:name w:val="table of figures"/>
    <w:basedOn w:val="Normal"/>
    <w:next w:val="Normal"/>
    <w:semiHidden/>
    <w:rsid w:val="00F822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24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82240"/>
    <w:rPr>
      <w:rFonts w:ascii="Wingdings" w:hAnsi="Wingdings"/>
    </w:rPr>
  </w:style>
  <w:style w:type="paragraph" w:customStyle="1" w:styleId="TableHeading">
    <w:name w:val="Table Heading"/>
    <w:basedOn w:val="HeadingBase"/>
    <w:rsid w:val="00F822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240"/>
    <w:rPr>
      <w:color w:val="0033CC"/>
      <w:u w:val="none"/>
    </w:rPr>
  </w:style>
  <w:style w:type="paragraph" w:customStyle="1" w:styleId="BodyTextRight">
    <w:name w:val="Body Text Right"/>
    <w:basedOn w:val="BodyText"/>
    <w:rsid w:val="00F822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2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24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2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2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2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240"/>
    <w:rPr>
      <w:sz w:val="32"/>
    </w:rPr>
  </w:style>
  <w:style w:type="paragraph" w:customStyle="1" w:styleId="HeadingProcedure">
    <w:name w:val="Heading Procedure"/>
    <w:basedOn w:val="HeadingBase"/>
    <w:next w:val="Normal"/>
    <w:rsid w:val="00F822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240"/>
    <w:pPr>
      <w:spacing w:before="60" w:after="60"/>
    </w:pPr>
  </w:style>
  <w:style w:type="paragraph" w:styleId="ListContinue">
    <w:name w:val="List Continue"/>
    <w:basedOn w:val="List"/>
    <w:rsid w:val="00F82240"/>
    <w:pPr>
      <w:ind w:firstLine="0"/>
    </w:pPr>
  </w:style>
  <w:style w:type="paragraph" w:customStyle="1" w:styleId="ListNote">
    <w:name w:val="List Note"/>
    <w:basedOn w:val="List"/>
    <w:rsid w:val="00F822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2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2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240"/>
    <w:rPr>
      <w:rFonts w:ascii="Courier New" w:hAnsi="Courier New"/>
    </w:rPr>
  </w:style>
  <w:style w:type="paragraph" w:customStyle="1" w:styleId="NoteBullet">
    <w:name w:val="Note Bullet"/>
    <w:basedOn w:val="Note"/>
    <w:rsid w:val="00F822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2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2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2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24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822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2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240"/>
    <w:rPr>
      <w:b/>
      <w:smallCaps/>
    </w:rPr>
  </w:style>
  <w:style w:type="paragraph" w:customStyle="1" w:styleId="TableListNumber">
    <w:name w:val="Table List Number"/>
    <w:basedOn w:val="ListNumber"/>
    <w:rsid w:val="00F822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2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240"/>
    <w:pPr>
      <w:numPr>
        <w:numId w:val="10"/>
      </w:numPr>
    </w:pPr>
  </w:style>
  <w:style w:type="paragraph" w:customStyle="1" w:styleId="ListAlpha2">
    <w:name w:val="List Alpha 2"/>
    <w:basedOn w:val="List2"/>
    <w:rsid w:val="00F82240"/>
    <w:pPr>
      <w:numPr>
        <w:numId w:val="9"/>
      </w:numPr>
    </w:pPr>
  </w:style>
  <w:style w:type="paragraph" w:styleId="List2">
    <w:name w:val="List 2"/>
    <w:basedOn w:val="BodyText"/>
    <w:rsid w:val="00F822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2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2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24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8224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82240"/>
    <w:pPr>
      <w:numPr>
        <w:numId w:val="5"/>
      </w:numPr>
    </w:pPr>
  </w:style>
  <w:style w:type="paragraph" w:styleId="ListContinue2">
    <w:name w:val="List Continue 2"/>
    <w:basedOn w:val="List2"/>
    <w:rsid w:val="00F82240"/>
    <w:pPr>
      <w:ind w:firstLine="0"/>
    </w:pPr>
  </w:style>
  <w:style w:type="paragraph" w:styleId="ListContinue3">
    <w:name w:val="List Continue 3"/>
    <w:basedOn w:val="List3"/>
    <w:rsid w:val="00F82240"/>
    <w:pPr>
      <w:ind w:left="1021" w:firstLine="0"/>
    </w:pPr>
  </w:style>
  <w:style w:type="paragraph" w:styleId="ListContinue4">
    <w:name w:val="List Continue 4"/>
    <w:basedOn w:val="List4"/>
    <w:rsid w:val="00F82240"/>
    <w:pPr>
      <w:ind w:firstLine="0"/>
    </w:pPr>
  </w:style>
  <w:style w:type="paragraph" w:styleId="ListContinue5">
    <w:name w:val="List Continue 5"/>
    <w:basedOn w:val="List5"/>
    <w:rsid w:val="00F82240"/>
    <w:pPr>
      <w:ind w:firstLine="0"/>
    </w:pPr>
  </w:style>
  <w:style w:type="paragraph" w:styleId="ListNumber3">
    <w:name w:val="List Number 3"/>
    <w:basedOn w:val="List3"/>
    <w:rsid w:val="00F82240"/>
    <w:pPr>
      <w:numPr>
        <w:numId w:val="6"/>
      </w:numPr>
    </w:pPr>
  </w:style>
  <w:style w:type="paragraph" w:styleId="ListNumber4">
    <w:name w:val="List Number 4"/>
    <w:basedOn w:val="List4"/>
    <w:rsid w:val="00F82240"/>
    <w:pPr>
      <w:numPr>
        <w:numId w:val="7"/>
      </w:numPr>
    </w:pPr>
  </w:style>
  <w:style w:type="paragraph" w:styleId="ListNumber5">
    <w:name w:val="List Number 5"/>
    <w:basedOn w:val="List5"/>
    <w:rsid w:val="00F82240"/>
    <w:pPr>
      <w:numPr>
        <w:numId w:val="8"/>
      </w:numPr>
    </w:pPr>
  </w:style>
  <w:style w:type="paragraph" w:styleId="BlockText">
    <w:name w:val="Block Text"/>
    <w:basedOn w:val="Normal"/>
    <w:rsid w:val="00F822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2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240"/>
    <w:rPr>
      <w:sz w:val="16"/>
      <w:vertAlign w:val="superscript"/>
    </w:rPr>
  </w:style>
  <w:style w:type="character" w:customStyle="1" w:styleId="Symbols">
    <w:name w:val="Symbols"/>
    <w:basedOn w:val="DefaultParagraphFont"/>
    <w:rsid w:val="00F82240"/>
    <w:rPr>
      <w:rFonts w:ascii="Symbol" w:hAnsi="Symbol"/>
    </w:rPr>
  </w:style>
  <w:style w:type="character" w:customStyle="1" w:styleId="MenuOptions">
    <w:name w:val="Menu Options"/>
    <w:basedOn w:val="DefaultParagraphFont"/>
    <w:rsid w:val="00F822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240"/>
    <w:rPr>
      <w:b/>
    </w:rPr>
  </w:style>
  <w:style w:type="character" w:customStyle="1" w:styleId="Underlined">
    <w:name w:val="Underlined"/>
    <w:basedOn w:val="DefaultParagraphFont"/>
    <w:rsid w:val="00F82240"/>
    <w:rPr>
      <w:u w:val="single"/>
    </w:rPr>
  </w:style>
  <w:style w:type="paragraph" w:customStyle="1" w:styleId="TableBodyTextRight">
    <w:name w:val="Table Body Text Right"/>
    <w:basedOn w:val="TableBodyText"/>
    <w:rsid w:val="00F822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240"/>
    <w:rPr>
      <w:sz w:val="18"/>
    </w:rPr>
  </w:style>
  <w:style w:type="paragraph" w:customStyle="1" w:styleId="BodySmallRight">
    <w:name w:val="Body Small Right"/>
    <w:basedOn w:val="BodyTextRight"/>
    <w:rsid w:val="00F82240"/>
    <w:rPr>
      <w:sz w:val="18"/>
      <w:szCs w:val="18"/>
    </w:rPr>
  </w:style>
  <w:style w:type="paragraph" w:customStyle="1" w:styleId="MarginEdition">
    <w:name w:val="Margin Edition"/>
    <w:basedOn w:val="MarginNote"/>
    <w:rsid w:val="00F822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240"/>
    <w:rPr>
      <w:sz w:val="2"/>
      <w:szCs w:val="2"/>
    </w:rPr>
  </w:style>
  <w:style w:type="character" w:customStyle="1" w:styleId="Small">
    <w:name w:val="Small"/>
    <w:basedOn w:val="DefaultParagraphFont"/>
    <w:rsid w:val="00F82240"/>
    <w:rPr>
      <w:sz w:val="16"/>
    </w:rPr>
  </w:style>
  <w:style w:type="paragraph" w:customStyle="1" w:styleId="WideTable">
    <w:name w:val="Wide Table"/>
    <w:basedOn w:val="Normal"/>
    <w:rsid w:val="00F822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240"/>
  </w:style>
  <w:style w:type="paragraph" w:styleId="Quote">
    <w:name w:val="Quote"/>
    <w:basedOn w:val="Heading1"/>
    <w:link w:val="QuoteChar"/>
    <w:qFormat/>
    <w:rsid w:val="00F822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2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240"/>
    <w:pPr>
      <w:pageBreakBefore/>
    </w:pPr>
  </w:style>
  <w:style w:type="paragraph" w:customStyle="1" w:styleId="Border">
    <w:name w:val="Border"/>
    <w:basedOn w:val="Normal"/>
    <w:qFormat/>
    <w:rsid w:val="00F822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2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2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2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2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2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2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2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2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240"/>
    <w:rPr>
      <w:u w:val="single"/>
    </w:rPr>
  </w:style>
  <w:style w:type="character" w:customStyle="1" w:styleId="BoldandItalics">
    <w:name w:val="Bold and Italics"/>
    <w:qFormat/>
    <w:rsid w:val="00F82240"/>
    <w:rPr>
      <w:b/>
      <w:i/>
      <w:u w:val="none"/>
    </w:rPr>
  </w:style>
  <w:style w:type="paragraph" w:styleId="BalloonText">
    <w:name w:val="Balloon Text"/>
    <w:basedOn w:val="Normal"/>
    <w:link w:val="BalloonTextChar"/>
    <w:rsid w:val="00F822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2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2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2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2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2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240"/>
    <w:pPr>
      <w:spacing w:before="0" w:after="0"/>
    </w:pPr>
  </w:style>
  <w:style w:type="paragraph" w:customStyle="1" w:styleId="BodyTextBold">
    <w:name w:val="Body Text Bold"/>
    <w:basedOn w:val="BodyText"/>
    <w:qFormat/>
    <w:rsid w:val="00F82240"/>
    <w:rPr>
      <w:b/>
    </w:rPr>
  </w:style>
  <w:style w:type="character" w:styleId="Hyperlink">
    <w:name w:val="Hyperlink"/>
    <w:basedOn w:val="DefaultParagraphFont"/>
    <w:uiPriority w:val="99"/>
    <w:unhideWhenUsed/>
    <w:rsid w:val="005231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3861</Characters>
  <Application>Microsoft Office Word</Application>
  <DocSecurity>0</DocSecurity>
  <Lines>133</Lines>
  <Paragraphs>120</Paragraphs>
  <ScaleCrop>false</ScaleCrop>
  <Company>Author-it Software Corporation Ltd.</Company>
  <LinksUpToDate>false</LinksUpToDate>
  <CharactersWithSpaces>4321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CPCCRI3015 Perform advanced tilt-up slab erection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2024-12-24T01:26:00Z</dcterms:created>
  <dcterms:modified xsi:type="dcterms:W3CDTF">2024-12-24T01:26:00Z</dcterms:modified>
</cp:coreProperties>
</file>