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30BC2" w:rsidP="00F30B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CPCCRI3013 Perform intermediate rigging</w:t>
      </w:r>
      <w:r>
        <w:fldChar w:fldCharType="end"/>
      </w:r>
    </w:p>
    <w:p w:rsidR="00F30BC2" w:rsidP="00F30BC2">
      <w:pPr>
        <w:pStyle w:val="Version"/>
        <w:sectPr w:rsidSect="0018589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185896" w:rsidP="00185896">
      <w:pPr>
        <w:pStyle w:val="SuperHeading"/>
      </w:pPr>
      <w:r w:rsidRPr="00185896">
        <w:t>CPCCRI3013 Perform intermediate rigging</w:t>
      </w:r>
    </w:p>
    <w:p w:rsidR="00000000" w:rsidRPr="00185896" w:rsidP="00185896">
      <w:pPr>
        <w:pStyle w:val="Heading1"/>
      </w:pPr>
      <w:bookmarkStart w:id="1" w:name="O_1292688"/>
      <w:bookmarkEnd w:id="1"/>
      <w:r w:rsidRPr="0018589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1858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96">
            <w:pPr>
              <w:pStyle w:val="BodyText"/>
              <w:rPr>
                <w:lang w:val="en-NZ"/>
              </w:rPr>
            </w:pPr>
            <w:r w:rsidRPr="00185896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96">
            <w:pPr>
              <w:pStyle w:val="BodyText"/>
              <w:rPr>
                <w:lang w:val="en-NZ"/>
              </w:rPr>
            </w:pPr>
            <w:r w:rsidRPr="00185896">
              <w:t>Updated reference to general construction induction training program.</w:t>
            </w:r>
          </w:p>
        </w:tc>
      </w:tr>
      <w:tr w:rsidTr="001858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96">
            <w:pPr>
              <w:pStyle w:val="BodyText"/>
              <w:rPr>
                <w:lang w:val="en-NZ"/>
              </w:rPr>
            </w:pPr>
            <w:r w:rsidRPr="00185896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896" w:rsidP="00185896">
            <w:pPr>
              <w:pStyle w:val="BodyText"/>
            </w:pPr>
            <w:r w:rsidRPr="00185896">
              <w:t>This version first released with CPC Construction, Plumbing and Services Training Package Release 5.1.</w:t>
            </w:r>
          </w:p>
          <w:p w:rsidR="00000000" w:rsidP="00185896">
            <w:pPr>
              <w:pStyle w:val="BodyText"/>
              <w:rPr>
                <w:lang w:val="en-NZ"/>
              </w:rPr>
            </w:pPr>
            <w:r w:rsidRPr="00185896">
              <w:t>Correction to Unit Mapping.</w:t>
            </w:r>
          </w:p>
        </w:tc>
      </w:tr>
      <w:tr w:rsidTr="001858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96">
            <w:pPr>
              <w:pStyle w:val="BodyText"/>
              <w:rPr>
                <w:lang w:val="en-NZ"/>
              </w:rPr>
            </w:pPr>
            <w:r w:rsidRPr="00185896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896" w:rsidP="00185896">
            <w:pPr>
              <w:pStyle w:val="BodyText"/>
            </w:pPr>
            <w:r w:rsidRPr="00185896">
              <w:t>Th</w:t>
            </w:r>
            <w:r w:rsidRPr="00185896">
              <w:t>is version first released with CPC Construction, Plumbing and Services Training Package Release 5.0.</w:t>
            </w:r>
          </w:p>
          <w:p w:rsidR="00000000" w:rsidRPr="00185896" w:rsidP="00185896">
            <w:pPr>
              <w:pStyle w:val="BodyText"/>
            </w:pPr>
            <w:r w:rsidRPr="00185896">
              <w:t>Supersedes and is equivalent to CPCCRI3013A Perform intermediate rigging.  Unit mapping corrected.  Updated to meet the Standards for Training Packages 201</w:t>
            </w:r>
            <w:r w:rsidRPr="00185896">
              <w:t>2.</w:t>
            </w:r>
          </w:p>
        </w:tc>
      </w:tr>
    </w:tbl>
    <w:p w:rsidR="00000000" w:rsidRPr="00185896" w:rsidP="00185896">
      <w:pPr>
        <w:pStyle w:val="BodyText"/>
      </w:pPr>
    </w:p>
    <w:p w:rsidR="00000000" w:rsidRPr="00185896" w:rsidP="00185896">
      <w:pPr>
        <w:pStyle w:val="AllowPageBreak"/>
      </w:pPr>
    </w:p>
    <w:p w:rsidR="00000000" w:rsidRPr="00185896" w:rsidP="00185896">
      <w:pPr>
        <w:pStyle w:val="Heading1"/>
      </w:pPr>
      <w:bookmarkStart w:id="2" w:name="O_1292687"/>
      <w:bookmarkEnd w:id="2"/>
      <w:r w:rsidRPr="00185896">
        <w:t>Application</w:t>
      </w:r>
    </w:p>
    <w:p w:rsidR="00000000" w:rsidRPr="00185896" w:rsidP="00F30BC2">
      <w:pPr>
        <w:pStyle w:val="BodyText"/>
      </w:pPr>
      <w:r w:rsidRPr="00185896">
        <w:t>This unit specifies the skills and knowledge required to use intermediate rigging techniques to move and position loads including cranes and precast tilt-up slabs. It includes load distribution and calculation.</w:t>
      </w:r>
    </w:p>
    <w:p w:rsidR="00000000" w:rsidRPr="00185896" w:rsidP="00F30BC2">
      <w:pPr>
        <w:pStyle w:val="BodyText"/>
      </w:pPr>
      <w:r w:rsidRPr="00185896">
        <w:t>It applie</w:t>
      </w:r>
      <w:r w:rsidRPr="00185896">
        <w:t>s to workers who perform rigging duties and who would be expected to take responsibility for organising and completing these tasks with a high degree of self direction.</w:t>
      </w:r>
    </w:p>
    <w:p w:rsidR="00000000" w:rsidRPr="00185896" w:rsidP="00F30BC2">
      <w:pPr>
        <w:pStyle w:val="BodyText"/>
      </w:pPr>
      <w:r w:rsidRPr="00185896">
        <w:t>Completion of the general construction induction training program, specified in the Saf</w:t>
      </w:r>
      <w:r w:rsidRPr="00185896">
        <w:t xml:space="preserve">e Work Australia model </w:t>
      </w:r>
      <w:r w:rsidRPr="00185896">
        <w:rPr>
          <w:rStyle w:val="Emphasis"/>
        </w:rPr>
        <w:t>Code of Practice: Construction Work</w:t>
      </w:r>
      <w:r w:rsidRPr="00185896">
        <w:t xml:space="preserve">, is required by anyone carrying out construction work. Achievement of </w:t>
      </w:r>
      <w:r w:rsidRPr="00185896">
        <w:rPr>
          <w:rStyle w:val="Emphasis"/>
        </w:rPr>
        <w:t>CPCWHS1001 Prepare to work safely in the construction industry</w:t>
      </w:r>
      <w:r w:rsidRPr="00185896">
        <w:t xml:space="preserve"> meets this requirement.</w:t>
      </w:r>
    </w:p>
    <w:p w:rsidR="00000000" w:rsidRPr="00185896" w:rsidP="00F30BC2">
      <w:pPr>
        <w:pStyle w:val="BodyText"/>
      </w:pPr>
      <w:r w:rsidRPr="00185896">
        <w:t>Licensing, legislative, regulatory or ce</w:t>
      </w:r>
      <w:r w:rsidRPr="00185896">
        <w:t>rtification requirements apply to this unit of competency in some states and territories. For further information, check with the relevant regulatory authority.</w:t>
      </w:r>
    </w:p>
    <w:p w:rsidR="00000000" w:rsidRPr="00185896" w:rsidP="00185896">
      <w:pPr>
        <w:pStyle w:val="Heading1"/>
      </w:pPr>
      <w:bookmarkStart w:id="3" w:name="O_1292686"/>
      <w:bookmarkEnd w:id="3"/>
      <w:r w:rsidRPr="00185896">
        <w:t>Pre-requisite Unit</w:t>
      </w:r>
    </w:p>
    <w:p w:rsidR="00000000" w:rsidRPr="00185896" w:rsidP="00F30BC2">
      <w:pPr>
        <w:pStyle w:val="BodyText"/>
      </w:pPr>
      <w:r w:rsidRPr="00185896">
        <w:t>CPCCWHS2001 Apply WHS requirements, policies and procedures in the construction industry</w:t>
      </w:r>
    </w:p>
    <w:p w:rsidR="00000000" w:rsidRPr="00185896" w:rsidP="00185896">
      <w:pPr>
        <w:pStyle w:val="Heading1"/>
      </w:pPr>
      <w:bookmarkStart w:id="4" w:name="O_1292685"/>
      <w:bookmarkEnd w:id="4"/>
      <w:r w:rsidRPr="00185896">
        <w:t>Unit Sector</w:t>
      </w:r>
    </w:p>
    <w:p w:rsidR="00000000" w:rsidRPr="00185896" w:rsidP="00F30BC2">
      <w:pPr>
        <w:pStyle w:val="BodyText"/>
      </w:pPr>
      <w:r w:rsidRPr="00185896">
        <w:t>Construction</w:t>
      </w:r>
    </w:p>
    <w:p w:rsidR="00000000" w:rsidRPr="00185896" w:rsidP="00185896">
      <w:pPr>
        <w:pStyle w:val="Heading1"/>
      </w:pPr>
      <w:bookmarkStart w:id="5" w:name="O_1292684"/>
      <w:bookmarkEnd w:id="5"/>
      <w:r w:rsidRPr="0018589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1858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96">
            <w:pPr>
              <w:pStyle w:val="BodyText"/>
              <w:rPr>
                <w:lang w:val="en-NZ"/>
              </w:rPr>
            </w:pPr>
            <w:r w:rsidRPr="00185896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96">
            <w:pPr>
              <w:pStyle w:val="BodyText"/>
              <w:rPr>
                <w:lang w:val="en-NZ"/>
              </w:rPr>
            </w:pPr>
            <w:r w:rsidRPr="00185896">
              <w:t>Performance criteria descri</w:t>
            </w:r>
            <w:r w:rsidRPr="00185896">
              <w:t>be what needs to be done to demonstrate achievement of the element.</w:t>
            </w:r>
          </w:p>
        </w:tc>
      </w:tr>
      <w:tr w:rsidTr="001858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96">
            <w:pPr>
              <w:pStyle w:val="BodyText"/>
              <w:rPr>
                <w:lang w:val="en-NZ"/>
              </w:rPr>
            </w:pPr>
            <w:r w:rsidRPr="00185896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96">
            <w:pPr>
              <w:pStyle w:val="BodyText"/>
              <w:rPr>
                <w:lang w:val="en-NZ"/>
              </w:rPr>
            </w:pPr>
            <w:r w:rsidRPr="00185896">
              <w:t>Plan and prepare to perform intermediate rigging.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96">
            <w:pPr>
              <w:pStyle w:val="BodyText"/>
              <w:rPr>
                <w:lang w:val="en-NZ"/>
              </w:rPr>
            </w:pPr>
            <w:r w:rsidRPr="00185896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96">
            <w:pPr>
              <w:pStyle w:val="BodyText"/>
              <w:rPr>
                <w:lang w:val="en-NZ"/>
              </w:rPr>
            </w:pPr>
            <w:r w:rsidRPr="00185896">
              <w:t>Interpret work instructions and associated documentation and clarify requirements with relevant persons.</w:t>
            </w:r>
          </w:p>
        </w:tc>
      </w:tr>
      <w:tr w:rsidTr="001858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96">
            <w:pPr>
              <w:pStyle w:val="BodyText"/>
              <w:rPr>
                <w:lang w:val="en-NZ"/>
              </w:rPr>
            </w:pPr>
            <w:r w:rsidRPr="00185896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96">
            <w:pPr>
              <w:pStyle w:val="BodyText"/>
              <w:rPr>
                <w:lang w:val="en-NZ"/>
              </w:rPr>
            </w:pPr>
            <w:r w:rsidRPr="00185896">
              <w:t>Plan all work to comply with relevant legislation, regulations, standards, codes, work health and safety, environmental and workplace requirements.</w:t>
            </w:r>
          </w:p>
        </w:tc>
      </w:tr>
      <w:tr w:rsidTr="001858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96">
            <w:pPr>
              <w:pStyle w:val="BodyText"/>
              <w:rPr>
                <w:lang w:val="en-NZ"/>
              </w:rPr>
            </w:pPr>
            <w:r w:rsidRPr="00185896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96">
            <w:pPr>
              <w:pStyle w:val="BodyText"/>
              <w:rPr>
                <w:lang w:val="en-NZ"/>
              </w:rPr>
            </w:pPr>
            <w:r w:rsidRPr="00185896">
              <w:t>Erect required safety signage and barricades and select and fit personal protective equipment (PPE) a</w:t>
            </w:r>
            <w:r w:rsidRPr="00185896">
              <w:t>ppropriate for work activities.</w:t>
            </w:r>
          </w:p>
        </w:tc>
      </w:tr>
      <w:tr w:rsidTr="001858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96">
            <w:pPr>
              <w:pStyle w:val="BodyText"/>
              <w:rPr>
                <w:lang w:val="en-NZ"/>
              </w:rPr>
            </w:pPr>
          </w:p>
        </w:tc>
      </w:tr>
      <w:tr w:rsidTr="001858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96">
            <w:pPr>
              <w:pStyle w:val="BodyText"/>
              <w:rPr>
                <w:lang w:val="en-NZ"/>
              </w:rPr>
            </w:pPr>
            <w:r w:rsidRPr="00185896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96">
            <w:pPr>
              <w:pStyle w:val="BodyText"/>
              <w:rPr>
                <w:lang w:val="en-NZ"/>
              </w:rPr>
            </w:pPr>
            <w:r w:rsidRPr="00185896">
              <w:t>Select and check intermediate rigging equipment.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96">
            <w:pPr>
              <w:pStyle w:val="BodyText"/>
              <w:rPr>
                <w:lang w:val="en-NZ"/>
              </w:rPr>
            </w:pPr>
            <w:r w:rsidRPr="00185896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96">
            <w:pPr>
              <w:pStyle w:val="BodyText"/>
              <w:rPr>
                <w:lang w:val="en-NZ"/>
              </w:rPr>
            </w:pPr>
            <w:r w:rsidRPr="00185896">
              <w:t>Select resources, materials and equipment in accordance with load charts, and inspect for compliance with work instructions.</w:t>
            </w:r>
          </w:p>
        </w:tc>
      </w:tr>
      <w:tr w:rsidTr="001858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96">
            <w:pPr>
              <w:pStyle w:val="BodyText"/>
              <w:rPr>
                <w:lang w:val="en-NZ"/>
              </w:rPr>
            </w:pPr>
            <w:r w:rsidRPr="00185896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96">
            <w:pPr>
              <w:pStyle w:val="BodyText"/>
              <w:rPr>
                <w:lang w:val="en-NZ"/>
              </w:rPr>
            </w:pPr>
            <w:r w:rsidRPr="00185896">
              <w:t>Inspect lifting equipment in accordance with manufacturer and workplace requirements.</w:t>
            </w:r>
          </w:p>
        </w:tc>
      </w:tr>
      <w:tr w:rsidTr="001858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96">
            <w:pPr>
              <w:pStyle w:val="BodyText"/>
              <w:rPr>
                <w:lang w:val="en-NZ"/>
              </w:rPr>
            </w:pPr>
            <w:r w:rsidRPr="00185896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96">
            <w:pPr>
              <w:pStyle w:val="BodyText"/>
              <w:rPr>
                <w:lang w:val="en-NZ"/>
              </w:rPr>
            </w:pPr>
            <w:r w:rsidRPr="00185896">
              <w:t>Label, reject and dispose of any lifting equipment identified as inconsistent with manufacturer requirements, to prevent its use in any circumstance.</w:t>
            </w:r>
          </w:p>
        </w:tc>
      </w:tr>
      <w:tr w:rsidTr="001858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96">
            <w:pPr>
              <w:pStyle w:val="BodyText"/>
              <w:rPr>
                <w:lang w:val="en-NZ"/>
              </w:rPr>
            </w:pPr>
            <w:r w:rsidRPr="00185896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96">
            <w:pPr>
              <w:pStyle w:val="BodyText"/>
              <w:rPr>
                <w:lang w:val="en-NZ"/>
              </w:rPr>
            </w:pPr>
            <w:r w:rsidRPr="00185896">
              <w:t>Determine and select elevated work platforms and other means of mechanical access systems as specified.</w:t>
            </w:r>
          </w:p>
        </w:tc>
      </w:tr>
      <w:tr w:rsidTr="001858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96">
            <w:pPr>
              <w:pStyle w:val="BodyText"/>
              <w:rPr>
                <w:lang w:val="en-NZ"/>
              </w:rPr>
            </w:pPr>
            <w:r w:rsidRPr="00185896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96">
            <w:pPr>
              <w:pStyle w:val="BodyText"/>
              <w:rPr>
                <w:lang w:val="en-NZ"/>
              </w:rPr>
            </w:pPr>
            <w:r w:rsidRPr="00185896">
              <w:t>Install fall arrest equipment with ground level installation.</w:t>
            </w:r>
          </w:p>
        </w:tc>
      </w:tr>
      <w:tr w:rsidTr="001858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96">
            <w:pPr>
              <w:pStyle w:val="BodyText"/>
              <w:rPr>
                <w:lang w:val="en-NZ"/>
              </w:rPr>
            </w:pPr>
            <w:r w:rsidRPr="00185896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96">
            <w:pPr>
              <w:pStyle w:val="BodyText"/>
              <w:rPr>
                <w:lang w:val="en-NZ"/>
              </w:rPr>
            </w:pPr>
            <w:r w:rsidRPr="00185896">
              <w:t>Determine and select personnel cartage systems.</w:t>
            </w:r>
          </w:p>
        </w:tc>
      </w:tr>
      <w:tr w:rsidTr="001858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96">
            <w:pPr>
              <w:pStyle w:val="BodyText"/>
              <w:rPr>
                <w:lang w:val="en-NZ"/>
              </w:rPr>
            </w:pPr>
          </w:p>
        </w:tc>
      </w:tr>
      <w:tr w:rsidTr="001858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96">
            <w:pPr>
              <w:pStyle w:val="BodyText"/>
              <w:rPr>
                <w:lang w:val="en-NZ"/>
              </w:rPr>
            </w:pPr>
            <w:r w:rsidRPr="00185896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96">
            <w:pPr>
              <w:pStyle w:val="BodyText"/>
              <w:rPr>
                <w:lang w:val="en-NZ"/>
              </w:rPr>
            </w:pPr>
            <w:r w:rsidRPr="00185896">
              <w:t>Connect intermediate rigging equipment.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96">
            <w:pPr>
              <w:pStyle w:val="BodyText"/>
              <w:rPr>
                <w:lang w:val="en-NZ"/>
              </w:rPr>
            </w:pPr>
            <w:r w:rsidRPr="00185896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96">
            <w:pPr>
              <w:pStyle w:val="BodyText"/>
              <w:rPr>
                <w:lang w:val="en-NZ"/>
              </w:rPr>
            </w:pPr>
            <w:r w:rsidRPr="00185896">
              <w:t>Calculate and confirm load mass and load distribution.</w:t>
            </w:r>
          </w:p>
        </w:tc>
      </w:tr>
      <w:tr w:rsidTr="001858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96">
            <w:pPr>
              <w:pStyle w:val="BodyText"/>
              <w:rPr>
                <w:lang w:val="en-NZ"/>
              </w:rPr>
            </w:pPr>
            <w:r w:rsidRPr="00185896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96">
            <w:pPr>
              <w:pStyle w:val="BodyText"/>
              <w:rPr>
                <w:lang w:val="en-NZ"/>
              </w:rPr>
            </w:pPr>
            <w:r w:rsidRPr="00185896">
              <w:t>Sling loads to ensure encapsulation of whole load.</w:t>
            </w:r>
          </w:p>
        </w:tc>
      </w:tr>
      <w:tr w:rsidTr="001858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96">
            <w:pPr>
              <w:pStyle w:val="BodyText"/>
              <w:rPr>
                <w:lang w:val="en-NZ"/>
              </w:rPr>
            </w:pPr>
            <w:r w:rsidRPr="00185896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96">
            <w:pPr>
              <w:pStyle w:val="BodyText"/>
              <w:rPr>
                <w:lang w:val="en-NZ"/>
              </w:rPr>
            </w:pPr>
            <w:r w:rsidRPr="00185896">
              <w:t>Sling part loads to ensure full encapsulation of a part load.</w:t>
            </w:r>
          </w:p>
        </w:tc>
      </w:tr>
      <w:tr w:rsidTr="001858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96">
            <w:pPr>
              <w:pStyle w:val="BodyText"/>
              <w:rPr>
                <w:lang w:val="en-NZ"/>
              </w:rPr>
            </w:pPr>
            <w:r w:rsidRPr="00185896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96">
            <w:pPr>
              <w:pStyle w:val="BodyText"/>
              <w:rPr>
                <w:lang w:val="en-NZ"/>
              </w:rPr>
            </w:pPr>
            <w:r w:rsidRPr="00185896">
              <w:t>Sling whole or part loads to protect loads and secure to prevent uncontrolled movement.</w:t>
            </w:r>
          </w:p>
        </w:tc>
      </w:tr>
      <w:tr w:rsidTr="001858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96">
            <w:pPr>
              <w:pStyle w:val="BodyText"/>
              <w:rPr>
                <w:lang w:val="en-NZ"/>
              </w:rPr>
            </w:pPr>
            <w:r w:rsidRPr="00185896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96">
            <w:pPr>
              <w:pStyle w:val="BodyText"/>
              <w:rPr>
                <w:lang w:val="en-NZ"/>
              </w:rPr>
            </w:pPr>
            <w:r w:rsidRPr="00185896">
              <w:t xml:space="preserve">Attach load steerage lines and use to prevent unnecessary </w:t>
            </w:r>
            <w:r w:rsidRPr="00185896">
              <w:t>load movement.</w:t>
            </w:r>
          </w:p>
        </w:tc>
      </w:tr>
      <w:tr w:rsidTr="001858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96">
            <w:pPr>
              <w:pStyle w:val="BodyText"/>
              <w:rPr>
                <w:lang w:val="en-NZ"/>
              </w:rPr>
            </w:pPr>
          </w:p>
        </w:tc>
      </w:tr>
      <w:tr w:rsidTr="001858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96">
            <w:pPr>
              <w:pStyle w:val="BodyText"/>
              <w:rPr>
                <w:lang w:val="en-NZ"/>
              </w:rPr>
            </w:pPr>
            <w:r w:rsidRPr="00185896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96">
            <w:pPr>
              <w:pStyle w:val="BodyText"/>
              <w:rPr>
                <w:lang w:val="en-NZ"/>
              </w:rPr>
            </w:pPr>
            <w:r w:rsidRPr="00185896">
              <w:t>Move and position loads using intermediate rigging equipment.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96">
            <w:pPr>
              <w:pStyle w:val="BodyText"/>
              <w:rPr>
                <w:lang w:val="en-NZ"/>
              </w:rPr>
            </w:pPr>
            <w:r w:rsidRPr="00185896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96">
            <w:pPr>
              <w:pStyle w:val="BodyText"/>
              <w:rPr>
                <w:lang w:val="en-NZ"/>
              </w:rPr>
            </w:pPr>
            <w:r w:rsidRPr="00185896">
              <w:t>Determine load lifting/shifting order to minimise necessity for double lifts.</w:t>
            </w:r>
          </w:p>
        </w:tc>
      </w:tr>
      <w:tr w:rsidTr="001858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96">
            <w:pPr>
              <w:pStyle w:val="BodyText"/>
              <w:rPr>
                <w:lang w:val="en-NZ"/>
              </w:rPr>
            </w:pPr>
            <w:r w:rsidRPr="00185896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96">
            <w:pPr>
              <w:pStyle w:val="BodyText"/>
              <w:rPr>
                <w:lang w:val="en-NZ"/>
              </w:rPr>
            </w:pPr>
            <w:r w:rsidRPr="00185896">
              <w:t>Connect lifting/shifting equipment to load.</w:t>
            </w:r>
          </w:p>
        </w:tc>
      </w:tr>
      <w:tr w:rsidTr="001858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96">
            <w:pPr>
              <w:pStyle w:val="BodyText"/>
              <w:rPr>
                <w:lang w:val="en-NZ"/>
              </w:rPr>
            </w:pPr>
            <w:r w:rsidRPr="00185896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96">
            <w:pPr>
              <w:pStyle w:val="BodyText"/>
              <w:rPr>
                <w:lang w:val="en-NZ"/>
              </w:rPr>
            </w:pPr>
            <w:r w:rsidRPr="00185896">
              <w:t>Perform test lift/shift to ensure lift suitability.</w:t>
            </w:r>
          </w:p>
        </w:tc>
      </w:tr>
      <w:tr w:rsidTr="001858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96">
            <w:pPr>
              <w:pStyle w:val="BodyText"/>
              <w:rPr>
                <w:lang w:val="en-NZ"/>
              </w:rPr>
            </w:pPr>
            <w:r w:rsidRPr="00185896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96">
            <w:pPr>
              <w:pStyle w:val="BodyText"/>
              <w:rPr>
                <w:lang w:val="en-NZ"/>
              </w:rPr>
            </w:pPr>
            <w:r w:rsidRPr="00185896">
              <w:t>Move load safely to required destination and secure in position in accordance with work instructions and workplace requirements.</w:t>
            </w:r>
          </w:p>
        </w:tc>
      </w:tr>
      <w:tr w:rsidTr="001858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96">
            <w:pPr>
              <w:pStyle w:val="BodyText"/>
              <w:rPr>
                <w:lang w:val="en-NZ"/>
              </w:rPr>
            </w:pPr>
            <w:r w:rsidRPr="00185896">
              <w:t>4.5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96">
            <w:pPr>
              <w:pStyle w:val="BodyText"/>
              <w:rPr>
                <w:lang w:val="en-NZ"/>
              </w:rPr>
            </w:pPr>
            <w:r w:rsidRPr="00185896">
              <w:t>Use standard communication signals to coordinate safe movement of load.</w:t>
            </w:r>
          </w:p>
        </w:tc>
      </w:tr>
      <w:tr w:rsidTr="001858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96">
            <w:pPr>
              <w:pStyle w:val="BodyText"/>
              <w:rPr>
                <w:lang w:val="en-NZ"/>
              </w:rPr>
            </w:pPr>
          </w:p>
        </w:tc>
      </w:tr>
      <w:tr w:rsidTr="001858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96">
            <w:pPr>
              <w:pStyle w:val="BodyText"/>
              <w:rPr>
                <w:lang w:val="en-NZ"/>
              </w:rPr>
            </w:pPr>
            <w:r w:rsidRPr="00185896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96">
            <w:pPr>
              <w:pStyle w:val="BodyText"/>
              <w:rPr>
                <w:lang w:val="en-NZ"/>
              </w:rPr>
            </w:pPr>
            <w:r w:rsidRPr="00185896">
              <w:t>Remove intermediate rigging equipment.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96">
            <w:pPr>
              <w:pStyle w:val="BodyText"/>
              <w:rPr>
                <w:lang w:val="en-NZ"/>
              </w:rPr>
            </w:pPr>
            <w:r w:rsidRPr="00185896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96">
            <w:pPr>
              <w:pStyle w:val="BodyText"/>
              <w:rPr>
                <w:lang w:val="en-NZ"/>
              </w:rPr>
            </w:pPr>
            <w:r w:rsidRPr="00185896">
              <w:t>Dismantle lifting/moving equipment and packing, return to resting position and inspect for wear.</w:t>
            </w:r>
          </w:p>
        </w:tc>
      </w:tr>
      <w:tr w:rsidTr="001858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96">
            <w:pPr>
              <w:pStyle w:val="BodyText"/>
              <w:rPr>
                <w:lang w:val="en-NZ"/>
              </w:rPr>
            </w:pPr>
            <w:r w:rsidRPr="00185896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96">
            <w:pPr>
              <w:pStyle w:val="BodyText"/>
              <w:rPr>
                <w:lang w:val="en-NZ"/>
              </w:rPr>
            </w:pPr>
            <w:r w:rsidRPr="00185896">
              <w:t>Complete logbook and site records in accordance with workplace requirements.</w:t>
            </w:r>
          </w:p>
        </w:tc>
      </w:tr>
      <w:tr w:rsidTr="001858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96">
            <w:pPr>
              <w:pStyle w:val="BodyText"/>
              <w:rPr>
                <w:lang w:val="en-NZ"/>
              </w:rPr>
            </w:pPr>
          </w:p>
        </w:tc>
      </w:tr>
      <w:tr w:rsidTr="001858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96">
            <w:pPr>
              <w:pStyle w:val="BodyText"/>
              <w:rPr>
                <w:lang w:val="en-NZ"/>
              </w:rPr>
            </w:pPr>
            <w:r w:rsidRPr="00185896">
              <w:t>6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96">
            <w:pPr>
              <w:pStyle w:val="BodyText"/>
              <w:rPr>
                <w:lang w:val="en-NZ"/>
              </w:rPr>
            </w:pPr>
            <w:r w:rsidRPr="00185896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96">
            <w:pPr>
              <w:pStyle w:val="BodyText"/>
              <w:rPr>
                <w:lang w:val="en-NZ"/>
              </w:rPr>
            </w:pPr>
            <w:r w:rsidRPr="00185896">
              <w:t>6.1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96">
            <w:pPr>
              <w:pStyle w:val="BodyText"/>
              <w:rPr>
                <w:lang w:val="en-NZ"/>
              </w:rPr>
            </w:pPr>
            <w:r w:rsidRPr="00185896">
              <w:t>Clear work area and dispose of, reuse or recycle materials in accordance with regulatory and workplace requirements.</w:t>
            </w:r>
          </w:p>
        </w:tc>
      </w:tr>
      <w:tr w:rsidTr="001858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96">
            <w:pPr>
              <w:pStyle w:val="BodyText"/>
              <w:rPr>
                <w:lang w:val="en-NZ"/>
              </w:rPr>
            </w:pPr>
            <w:r w:rsidRPr="00185896">
              <w:t>6.2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896" w:rsidP="00185896">
            <w:pPr>
              <w:pStyle w:val="BodyText"/>
            </w:pPr>
            <w:r w:rsidRPr="00185896">
              <w:t>Clean, check, maintain and store tools and equipment in accordance with manufacturer and workplace requirements.</w:t>
            </w:r>
          </w:p>
        </w:tc>
      </w:tr>
    </w:tbl>
    <w:p w:rsidR="00000000" w:rsidRPr="00185896" w:rsidP="00185896">
      <w:pPr>
        <w:pStyle w:val="BodyText"/>
      </w:pPr>
    </w:p>
    <w:p w:rsidR="00000000" w:rsidRPr="00185896" w:rsidP="00185896">
      <w:pPr>
        <w:pStyle w:val="AllowPageBreak"/>
      </w:pPr>
    </w:p>
    <w:p w:rsidR="00000000" w:rsidRPr="00185896" w:rsidP="00185896">
      <w:pPr>
        <w:pStyle w:val="Heading1"/>
      </w:pPr>
      <w:bookmarkStart w:id="6" w:name="O_1292683"/>
      <w:bookmarkEnd w:id="6"/>
      <w:r w:rsidRPr="00185896">
        <w:t>Foundation Skills</w:t>
      </w:r>
    </w:p>
    <w:p w:rsidR="00000000" w:rsidRPr="00185896" w:rsidP="00F30BC2">
      <w:pPr>
        <w:pStyle w:val="BodyText"/>
      </w:pPr>
      <w:r w:rsidRPr="00185896">
        <w:t xml:space="preserve">Foundation skills essential to performance are explicit in the performance criteria of this unit of competency. </w:t>
      </w:r>
    </w:p>
    <w:p w:rsidR="00000000" w:rsidRPr="00185896" w:rsidP="00185896">
      <w:pPr>
        <w:pStyle w:val="Heading1"/>
      </w:pPr>
      <w:bookmarkStart w:id="7" w:name="O_1292682"/>
      <w:bookmarkEnd w:id="7"/>
      <w:r w:rsidRPr="00185896">
        <w:t>Unit Mapping Information</w:t>
      </w:r>
    </w:p>
    <w:p w:rsidR="00000000" w:rsidRPr="00185896" w:rsidP="00F30BC2">
      <w:pPr>
        <w:pStyle w:val="BodyText"/>
      </w:pPr>
      <w:r w:rsidRPr="00185896">
        <w:t>Supersedes and is equivalent to CPCCRI3013A Perform intermediate rigging</w:t>
      </w:r>
      <w:r w:rsidRPr="00185896">
        <w:t>.</w:t>
      </w:r>
    </w:p>
    <w:p w:rsidR="00000000" w:rsidRPr="00185896" w:rsidP="00185896">
      <w:pPr>
        <w:pStyle w:val="Heading1"/>
      </w:pPr>
      <w:bookmarkStart w:id="8" w:name="O_1292689"/>
      <w:bookmarkEnd w:id="8"/>
      <w:r w:rsidRPr="00185896">
        <w:t>Links</w:t>
      </w:r>
    </w:p>
    <w:p w:rsidR="00000000" w:rsidRPr="00185896" w:rsidP="00F30BC2">
      <w:pPr>
        <w:pStyle w:val="BodyText"/>
      </w:pPr>
      <w:r w:rsidRPr="00185896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24538F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185896" w:rsidP="00F30BC2">
      <w:pPr>
        <w:pStyle w:val="BodyText"/>
        <w:sectPr w:rsidSect="0018589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85896" w:rsidP="00185896">
      <w:pPr>
        <w:pStyle w:val="SuperHeading"/>
      </w:pPr>
      <w:r w:rsidRPr="00185896">
        <w:t xml:space="preserve">Assessment </w:t>
      </w:r>
      <w:r w:rsidRPr="00185896">
        <w:t>Requirements for CPCCRI3013 Perform intermediate rigging</w:t>
      </w:r>
    </w:p>
    <w:p w:rsidR="00000000" w:rsidRPr="00185896" w:rsidP="00185896">
      <w:pPr>
        <w:pStyle w:val="Heading1"/>
      </w:pPr>
      <w:bookmarkStart w:id="9" w:name="O_1292680"/>
      <w:bookmarkEnd w:id="9"/>
      <w:r w:rsidRPr="0018589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1858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96">
            <w:pPr>
              <w:pStyle w:val="BodyText"/>
              <w:rPr>
                <w:lang w:val="en-NZ"/>
              </w:rPr>
            </w:pPr>
            <w:r w:rsidRPr="00185896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96">
            <w:pPr>
              <w:pStyle w:val="BodyText"/>
              <w:rPr>
                <w:lang w:val="en-NZ"/>
              </w:rPr>
            </w:pPr>
            <w:r w:rsidRPr="00185896">
              <w:t>Updated reference to general construction induction training program.</w:t>
            </w:r>
          </w:p>
        </w:tc>
      </w:tr>
      <w:tr w:rsidTr="001858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96">
            <w:pPr>
              <w:pStyle w:val="BodyText"/>
              <w:rPr>
                <w:lang w:val="en-NZ"/>
              </w:rPr>
            </w:pPr>
            <w:r w:rsidRPr="00185896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896" w:rsidP="00185896">
            <w:pPr>
              <w:pStyle w:val="BodyText"/>
            </w:pPr>
            <w:r w:rsidRPr="00185896">
              <w:t>This version first released with CPC Construction, Plumbing and Servi</w:t>
            </w:r>
            <w:r w:rsidRPr="00185896">
              <w:t>ces Training Package Release 5.1.</w:t>
            </w:r>
          </w:p>
          <w:p w:rsidR="00000000" w:rsidP="00185896">
            <w:pPr>
              <w:pStyle w:val="BodyText"/>
              <w:rPr>
                <w:lang w:val="en-NZ"/>
              </w:rPr>
            </w:pPr>
            <w:r w:rsidRPr="00185896">
              <w:t>Correction to Unit Mapping.</w:t>
            </w:r>
          </w:p>
        </w:tc>
      </w:tr>
      <w:tr w:rsidTr="001858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896">
            <w:pPr>
              <w:pStyle w:val="BodyText"/>
              <w:rPr>
                <w:lang w:val="en-NZ"/>
              </w:rPr>
            </w:pPr>
            <w:r w:rsidRPr="00185896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896" w:rsidP="00185896">
            <w:pPr>
              <w:pStyle w:val="BodyText"/>
            </w:pPr>
            <w:r w:rsidRPr="00185896">
              <w:t>This version first released with CPC Construction, Plumbing and Services Training Package Release 5.0.</w:t>
            </w:r>
          </w:p>
          <w:p w:rsidR="00000000" w:rsidRPr="00185896" w:rsidP="00185896">
            <w:pPr>
              <w:pStyle w:val="BodyText"/>
            </w:pPr>
            <w:r w:rsidRPr="00185896">
              <w:t xml:space="preserve">Supersedes and is equivalent to CPCCRI3013A Perform intermediate rigging.  Unit </w:t>
            </w:r>
            <w:r w:rsidRPr="00185896">
              <w:t>mapping corrected.  Updated to meet the Standards for Training Packages 2012.</w:t>
            </w:r>
          </w:p>
        </w:tc>
      </w:tr>
    </w:tbl>
    <w:p w:rsidR="00000000" w:rsidRPr="00185896" w:rsidP="00185896">
      <w:pPr>
        <w:pStyle w:val="BodyText"/>
      </w:pPr>
    </w:p>
    <w:p w:rsidR="00000000" w:rsidRPr="00185896" w:rsidP="00185896">
      <w:pPr>
        <w:pStyle w:val="AllowPageBreak"/>
      </w:pPr>
    </w:p>
    <w:p w:rsidR="00000000" w:rsidRPr="00185896" w:rsidP="00185896">
      <w:pPr>
        <w:pStyle w:val="Heading1"/>
      </w:pPr>
      <w:bookmarkStart w:id="10" w:name="O_1292679"/>
      <w:bookmarkEnd w:id="10"/>
      <w:r w:rsidRPr="00185896">
        <w:t>Performance Evidence</w:t>
      </w:r>
    </w:p>
    <w:p w:rsidR="00000000" w:rsidRPr="00185896" w:rsidP="00F30BC2">
      <w:pPr>
        <w:pStyle w:val="BodyText"/>
      </w:pPr>
      <w:r w:rsidRPr="00185896">
        <w:t>To demonstrate competency in this unit, a candidate must meet the elements and performance criteria and perform intermediate rigging to move and position two loads involving:</w:t>
      </w:r>
    </w:p>
    <w:p w:rsidR="00000000" w:rsidRPr="00185896" w:rsidP="00185896">
      <w:pPr>
        <w:pStyle w:val="ListBullet"/>
      </w:pPr>
      <w:r w:rsidRPr="00185896">
        <w:t>erecting and dismantling at least one lattice boom crane and fly using correct r</w:t>
      </w:r>
      <w:r w:rsidRPr="00185896">
        <w:t>igging and slinging techniques</w:t>
      </w:r>
    </w:p>
    <w:p w:rsidR="00000000" w:rsidRPr="00185896" w:rsidP="00185896">
      <w:pPr>
        <w:pStyle w:val="ListBullet"/>
      </w:pPr>
      <w:r w:rsidRPr="00185896">
        <w:t>erecting a multi-point precast tilt-up slab of at least ten tonnes with correct rigging, slinging and de-rigging techniques, including determining lifting points, temporary supports and permanent fixing points from drawings.</w:t>
      </w:r>
    </w:p>
    <w:p w:rsidR="00000000" w:rsidRPr="00185896" w:rsidP="00F30BC2">
      <w:pPr>
        <w:pStyle w:val="BodyText"/>
      </w:pPr>
      <w:r w:rsidRPr="00185896">
        <w:t>Candidates must apply both single and dual lifting techniques.</w:t>
      </w:r>
    </w:p>
    <w:p w:rsidR="00000000" w:rsidRPr="00185896" w:rsidP="00185896">
      <w:pPr>
        <w:pStyle w:val="Heading1"/>
      </w:pPr>
      <w:bookmarkStart w:id="11" w:name="O_1292678"/>
      <w:bookmarkEnd w:id="11"/>
      <w:r w:rsidRPr="00185896">
        <w:t>Knowledge Evidence</w:t>
      </w:r>
    </w:p>
    <w:p w:rsidR="00000000" w:rsidRPr="00185896" w:rsidP="00F30BC2">
      <w:pPr>
        <w:pStyle w:val="BodyText"/>
      </w:pPr>
      <w:r w:rsidRPr="00185896">
        <w:t xml:space="preserve">To be competent in this unit, a candidate must demonstrate knowledge of: </w:t>
      </w:r>
    </w:p>
    <w:p w:rsidR="00000000" w:rsidRPr="00185896" w:rsidP="00185896">
      <w:pPr>
        <w:pStyle w:val="ListBullet"/>
      </w:pPr>
      <w:r w:rsidRPr="00185896">
        <w:t xml:space="preserve">workplace and regulatory requirements for performing intermediate rigging under </w:t>
      </w:r>
      <w:r w:rsidRPr="00185896">
        <w:t>applicable Commonwealth, state or territory work health and safety (WHS) legislation and codes of practice:</w:t>
      </w:r>
    </w:p>
    <w:p w:rsidR="00000000" w:rsidRPr="00185896" w:rsidP="00185896">
      <w:pPr>
        <w:pStyle w:val="ListBullet2"/>
      </w:pPr>
      <w:r w:rsidRPr="00185896">
        <w:t xml:space="preserve">job safety and environmental analyses (JSEAs) </w:t>
      </w:r>
    </w:p>
    <w:p w:rsidR="00000000" w:rsidRPr="00185896" w:rsidP="00185896">
      <w:pPr>
        <w:pStyle w:val="ListBullet2"/>
      </w:pPr>
      <w:r w:rsidRPr="00185896">
        <w:t>safe work method statements (SWMSs)</w:t>
      </w:r>
    </w:p>
    <w:p w:rsidR="00000000" w:rsidRPr="00185896" w:rsidP="00185896">
      <w:pPr>
        <w:pStyle w:val="ListBullet2"/>
      </w:pPr>
      <w:r w:rsidRPr="00185896">
        <w:t>safety data sheets (SDSs)</w:t>
      </w:r>
    </w:p>
    <w:p w:rsidR="00000000" w:rsidRPr="00185896" w:rsidP="00185896">
      <w:pPr>
        <w:pStyle w:val="ListBullet2"/>
      </w:pPr>
      <w:r w:rsidRPr="00185896">
        <w:t>safety manuals and instructio</w:t>
      </w:r>
      <w:r w:rsidRPr="00185896">
        <w:t>ns for plant, tools and equipment</w:t>
      </w:r>
    </w:p>
    <w:p w:rsidR="00000000" w:rsidRPr="00185896" w:rsidP="00185896">
      <w:pPr>
        <w:pStyle w:val="ListBullet2"/>
      </w:pPr>
      <w:r w:rsidRPr="00185896">
        <w:t>signage and barricades</w:t>
      </w:r>
    </w:p>
    <w:p w:rsidR="00000000" w:rsidRPr="00185896" w:rsidP="00185896">
      <w:pPr>
        <w:pStyle w:val="ListBullet2"/>
      </w:pPr>
      <w:r w:rsidRPr="00185896">
        <w:t>personal protective equipment (PPE)</w:t>
      </w:r>
    </w:p>
    <w:p w:rsidR="00000000" w:rsidRPr="00185896" w:rsidP="00185896">
      <w:pPr>
        <w:pStyle w:val="ListBullet2"/>
      </w:pPr>
      <w:r w:rsidRPr="00185896">
        <w:t>working at heights requirements</w:t>
      </w:r>
    </w:p>
    <w:p w:rsidR="00000000" w:rsidRPr="00185896" w:rsidP="00185896">
      <w:pPr>
        <w:pStyle w:val="ListBullet2"/>
      </w:pPr>
      <w:r w:rsidRPr="00185896">
        <w:t>environmental and worksite safety plans</w:t>
      </w:r>
    </w:p>
    <w:p w:rsidR="00000000" w:rsidRPr="00185896" w:rsidP="00185896">
      <w:pPr>
        <w:pStyle w:val="ListBullet2"/>
      </w:pPr>
      <w:r w:rsidRPr="00185896">
        <w:t>reporting problems</w:t>
      </w:r>
    </w:p>
    <w:p w:rsidR="00000000" w:rsidRPr="00185896" w:rsidP="00185896">
      <w:pPr>
        <w:pStyle w:val="ListBullet"/>
      </w:pPr>
      <w:r w:rsidRPr="00185896">
        <w:t>scope of work for performing intermediate rigging:</w:t>
      </w:r>
    </w:p>
    <w:p w:rsidR="00000000" w:rsidRPr="00185896" w:rsidP="00185896">
      <w:pPr>
        <w:pStyle w:val="ListBullet2"/>
      </w:pPr>
      <w:r w:rsidRPr="00185896">
        <w:t xml:space="preserve">calculations: </w:t>
      </w:r>
    </w:p>
    <w:p w:rsidR="00000000" w:rsidRPr="00185896" w:rsidP="00185896">
      <w:pPr>
        <w:pStyle w:val="ListBullet3"/>
      </w:pPr>
      <w:r w:rsidRPr="00185896">
        <w:t>loa</w:t>
      </w:r>
      <w:r w:rsidRPr="00185896">
        <w:t xml:space="preserve">d charts </w:t>
      </w:r>
    </w:p>
    <w:p w:rsidR="00000000" w:rsidRPr="00185896" w:rsidP="00185896">
      <w:pPr>
        <w:pStyle w:val="ListBullet3"/>
      </w:pPr>
      <w:r w:rsidRPr="00185896">
        <w:t xml:space="preserve">fleet angles </w:t>
      </w:r>
    </w:p>
    <w:p w:rsidR="00000000" w:rsidRPr="00185896" w:rsidP="00185896">
      <w:pPr>
        <w:pStyle w:val="ListBullet3"/>
      </w:pPr>
      <w:r w:rsidRPr="00185896">
        <w:t xml:space="preserve">diverter sheaves </w:t>
      </w:r>
    </w:p>
    <w:p w:rsidR="00000000" w:rsidRPr="00185896" w:rsidP="00185896">
      <w:pPr>
        <w:pStyle w:val="ListBullet3"/>
      </w:pPr>
      <w:r w:rsidRPr="00185896">
        <w:t xml:space="preserve">lead loads </w:t>
      </w:r>
    </w:p>
    <w:p w:rsidR="00000000" w:rsidRPr="00185896" w:rsidP="00185896">
      <w:pPr>
        <w:pStyle w:val="ListBullet3"/>
      </w:pPr>
      <w:r w:rsidRPr="00185896">
        <w:t xml:space="preserve">head loads </w:t>
      </w:r>
    </w:p>
    <w:p w:rsidR="00000000" w:rsidRPr="00185896" w:rsidP="00185896">
      <w:pPr>
        <w:pStyle w:val="ListBullet3"/>
      </w:pPr>
      <w:r w:rsidRPr="00185896">
        <w:t xml:space="preserve">load angle factors </w:t>
      </w:r>
    </w:p>
    <w:p w:rsidR="00000000" w:rsidRPr="00185896" w:rsidP="00185896">
      <w:pPr>
        <w:pStyle w:val="ListBullet3"/>
      </w:pPr>
      <w:r w:rsidRPr="00185896">
        <w:t>multiple fall</w:t>
      </w:r>
    </w:p>
    <w:p w:rsidR="00000000" w:rsidRPr="00185896" w:rsidP="00185896">
      <w:pPr>
        <w:pStyle w:val="ListBullet3"/>
      </w:pPr>
      <w:r w:rsidRPr="00185896">
        <w:t>load share distribution</w:t>
      </w:r>
    </w:p>
    <w:p w:rsidR="00000000" w:rsidRPr="00185896" w:rsidP="00185896">
      <w:pPr>
        <w:pStyle w:val="ListBullet3"/>
      </w:pPr>
      <w:r w:rsidRPr="00185896">
        <w:t xml:space="preserve">precast compliance charts </w:t>
      </w:r>
    </w:p>
    <w:p w:rsidR="00000000" w:rsidRPr="00185896" w:rsidP="00185896">
      <w:pPr>
        <w:pStyle w:val="ListBullet3"/>
      </w:pPr>
      <w:r w:rsidRPr="00185896">
        <w:t>safe working loads</w:t>
      </w:r>
    </w:p>
    <w:p w:rsidR="00000000" w:rsidRPr="00185896" w:rsidP="00185896">
      <w:pPr>
        <w:pStyle w:val="ListBullet2"/>
      </w:pPr>
      <w:r w:rsidRPr="00185896">
        <w:t xml:space="preserve">load slinging methods: </w:t>
      </w:r>
    </w:p>
    <w:p w:rsidR="00000000" w:rsidRPr="00185896" w:rsidP="00185896">
      <w:pPr>
        <w:pStyle w:val="ListBullet3"/>
      </w:pPr>
      <w:r w:rsidRPr="00185896">
        <w:t>straight sling</w:t>
      </w:r>
    </w:p>
    <w:p w:rsidR="00000000" w:rsidRPr="00185896" w:rsidP="00185896">
      <w:pPr>
        <w:pStyle w:val="ListBullet3"/>
      </w:pPr>
      <w:r w:rsidRPr="00185896">
        <w:t xml:space="preserve">adjustable sling </w:t>
      </w:r>
    </w:p>
    <w:p w:rsidR="00000000" w:rsidRPr="00185896" w:rsidP="00185896">
      <w:pPr>
        <w:pStyle w:val="ListBullet3"/>
      </w:pPr>
      <w:r w:rsidRPr="00185896">
        <w:t xml:space="preserve">reeved sling </w:t>
      </w:r>
    </w:p>
    <w:p w:rsidR="00000000" w:rsidRPr="00185896" w:rsidP="00185896">
      <w:pPr>
        <w:pStyle w:val="ListBullet3"/>
      </w:pPr>
      <w:r w:rsidRPr="00185896">
        <w:t>inclined sling</w:t>
      </w:r>
    </w:p>
    <w:p w:rsidR="00000000" w:rsidRPr="00185896" w:rsidP="00185896">
      <w:pPr>
        <w:pStyle w:val="ListBullet2"/>
      </w:pPr>
      <w:r w:rsidRPr="00185896">
        <w:t>using lifting techniques, including single and dual lifts</w:t>
      </w:r>
    </w:p>
    <w:p w:rsidR="00000000" w:rsidRPr="00185896" w:rsidP="00185896">
      <w:pPr>
        <w:pStyle w:val="ListBullet"/>
      </w:pPr>
      <w:r w:rsidRPr="00185896">
        <w:t>types, characteristics and limitations of tools and equipment required for performing intermediate rigging:</w:t>
      </w:r>
    </w:p>
    <w:p w:rsidR="00000000" w:rsidRPr="00185896" w:rsidP="00185896">
      <w:pPr>
        <w:pStyle w:val="ListBullet2"/>
      </w:pPr>
      <w:r w:rsidRPr="00185896">
        <w:t>chain slings</w:t>
      </w:r>
    </w:p>
    <w:p w:rsidR="00000000" w:rsidRPr="00185896" w:rsidP="00185896">
      <w:pPr>
        <w:pStyle w:val="ListBullet2"/>
      </w:pPr>
      <w:r w:rsidRPr="00185896">
        <w:t>flexible steel wire rope (FSWR) slings</w:t>
      </w:r>
    </w:p>
    <w:p w:rsidR="00000000" w:rsidRPr="00185896" w:rsidP="00185896">
      <w:pPr>
        <w:pStyle w:val="ListBullet2"/>
      </w:pPr>
      <w:r w:rsidRPr="00185896">
        <w:t>natural or synthetic fibre slings</w:t>
      </w:r>
    </w:p>
    <w:p w:rsidR="00000000" w:rsidRPr="00185896" w:rsidP="00185896">
      <w:pPr>
        <w:pStyle w:val="ListBullet2"/>
      </w:pPr>
      <w:r w:rsidRPr="00185896">
        <w:t xml:space="preserve">lifting devices: </w:t>
      </w:r>
    </w:p>
    <w:p w:rsidR="00000000" w:rsidRPr="00185896" w:rsidP="00185896">
      <w:pPr>
        <w:pStyle w:val="ListBullet3"/>
      </w:pPr>
      <w:r w:rsidRPr="00185896">
        <w:t xml:space="preserve">shackles </w:t>
      </w:r>
    </w:p>
    <w:p w:rsidR="00000000" w:rsidRPr="00185896" w:rsidP="00185896">
      <w:pPr>
        <w:pStyle w:val="ListBullet3"/>
      </w:pPr>
      <w:r w:rsidRPr="00185896">
        <w:t>turn buckles</w:t>
      </w:r>
    </w:p>
    <w:p w:rsidR="00000000" w:rsidRPr="00185896" w:rsidP="00185896">
      <w:pPr>
        <w:pStyle w:val="ListBullet3"/>
      </w:pPr>
      <w:r w:rsidRPr="00185896">
        <w:t xml:space="preserve">jacks </w:t>
      </w:r>
    </w:p>
    <w:p w:rsidR="00000000" w:rsidRPr="00185896" w:rsidP="00185896">
      <w:pPr>
        <w:pStyle w:val="ListBullet3"/>
      </w:pPr>
      <w:r w:rsidRPr="00185896">
        <w:t xml:space="preserve">chain winches </w:t>
      </w:r>
    </w:p>
    <w:p w:rsidR="00000000" w:rsidRPr="00185896" w:rsidP="00185896">
      <w:pPr>
        <w:pStyle w:val="ListBullet3"/>
      </w:pPr>
      <w:r w:rsidRPr="00185896">
        <w:t xml:space="preserve">hand-operated creeper winches </w:t>
      </w:r>
    </w:p>
    <w:p w:rsidR="00000000" w:rsidRPr="00185896" w:rsidP="00185896">
      <w:pPr>
        <w:pStyle w:val="ListBullet3"/>
      </w:pPr>
      <w:r w:rsidRPr="00185896">
        <w:t xml:space="preserve">chain blocks </w:t>
      </w:r>
    </w:p>
    <w:p w:rsidR="00000000" w:rsidRPr="00185896" w:rsidP="00185896">
      <w:pPr>
        <w:pStyle w:val="ListBullet3"/>
      </w:pPr>
      <w:r w:rsidRPr="00185896">
        <w:t xml:space="preserve">pulley blocks </w:t>
      </w:r>
    </w:p>
    <w:p w:rsidR="00000000" w:rsidRPr="00185896" w:rsidP="00185896">
      <w:pPr>
        <w:pStyle w:val="ListBullet3"/>
      </w:pPr>
      <w:r w:rsidRPr="00185896">
        <w:t xml:space="preserve">come-alongs </w:t>
      </w:r>
    </w:p>
    <w:p w:rsidR="00000000" w:rsidRPr="00185896" w:rsidP="00185896">
      <w:pPr>
        <w:pStyle w:val="ListBullet3"/>
      </w:pPr>
      <w:r w:rsidRPr="00185896">
        <w:t xml:space="preserve">air winches </w:t>
      </w:r>
    </w:p>
    <w:p w:rsidR="00000000" w:rsidRPr="00185896" w:rsidP="00185896">
      <w:pPr>
        <w:pStyle w:val="ListBullet3"/>
      </w:pPr>
      <w:r w:rsidRPr="00185896">
        <w:t xml:space="preserve">trolleys </w:t>
      </w:r>
    </w:p>
    <w:p w:rsidR="00000000" w:rsidRPr="00185896" w:rsidP="00185896">
      <w:pPr>
        <w:pStyle w:val="ListBullet3"/>
      </w:pPr>
      <w:r w:rsidRPr="00185896">
        <w:t xml:space="preserve">eye bolts </w:t>
      </w:r>
    </w:p>
    <w:p w:rsidR="00000000" w:rsidRPr="00185896" w:rsidP="00185896">
      <w:pPr>
        <w:pStyle w:val="ListBullet3"/>
      </w:pPr>
      <w:r w:rsidRPr="00185896">
        <w:t>rigging screws</w:t>
      </w:r>
    </w:p>
    <w:p w:rsidR="00000000" w:rsidRPr="00185896" w:rsidP="00185896">
      <w:pPr>
        <w:pStyle w:val="ListBullet3"/>
      </w:pPr>
      <w:r w:rsidRPr="00185896">
        <w:t xml:space="preserve">lifting lugs </w:t>
      </w:r>
    </w:p>
    <w:p w:rsidR="00000000" w:rsidRPr="00185896" w:rsidP="00185896">
      <w:pPr>
        <w:pStyle w:val="ListBullet3"/>
      </w:pPr>
      <w:r w:rsidRPr="00185896">
        <w:t xml:space="preserve">lifting clutches </w:t>
      </w:r>
    </w:p>
    <w:p w:rsidR="00000000" w:rsidRPr="00185896" w:rsidP="00185896">
      <w:pPr>
        <w:pStyle w:val="ListBullet3"/>
      </w:pPr>
      <w:r w:rsidRPr="00185896">
        <w:t>snatch blocks</w:t>
      </w:r>
    </w:p>
    <w:p w:rsidR="00000000" w:rsidRPr="00185896" w:rsidP="00185896">
      <w:pPr>
        <w:pStyle w:val="ListBullet2"/>
      </w:pPr>
      <w:r w:rsidRPr="00185896">
        <w:t xml:space="preserve">load shifting equipment: </w:t>
      </w:r>
    </w:p>
    <w:p w:rsidR="00000000" w:rsidRPr="00185896" w:rsidP="00185896">
      <w:pPr>
        <w:pStyle w:val="ListBullet3"/>
      </w:pPr>
      <w:r w:rsidRPr="00185896">
        <w:t xml:space="preserve">skates </w:t>
      </w:r>
    </w:p>
    <w:p w:rsidR="00000000" w:rsidRPr="00185896" w:rsidP="00185896">
      <w:pPr>
        <w:pStyle w:val="ListBullet3"/>
      </w:pPr>
      <w:r w:rsidRPr="00185896">
        <w:t>hydraulic jacks</w:t>
      </w:r>
    </w:p>
    <w:p w:rsidR="00000000" w:rsidRPr="00185896" w:rsidP="00185896">
      <w:pPr>
        <w:pStyle w:val="ListBullet3"/>
      </w:pPr>
      <w:r w:rsidRPr="00185896">
        <w:t xml:space="preserve">winches </w:t>
      </w:r>
    </w:p>
    <w:p w:rsidR="00000000" w:rsidRPr="00185896" w:rsidP="00185896">
      <w:pPr>
        <w:pStyle w:val="ListBullet3"/>
      </w:pPr>
      <w:r w:rsidRPr="00185896">
        <w:t>rails</w:t>
      </w:r>
    </w:p>
    <w:p w:rsidR="00000000" w:rsidRPr="00185896" w:rsidP="00185896">
      <w:pPr>
        <w:pStyle w:val="ListBullet2"/>
      </w:pPr>
      <w:r w:rsidRPr="00185896">
        <w:t>personnel cartage systems, including man boxes and elevated work platforms</w:t>
      </w:r>
    </w:p>
    <w:p w:rsidR="00000000" w:rsidRPr="00185896" w:rsidP="00185896">
      <w:pPr>
        <w:pStyle w:val="ListBullet"/>
      </w:pPr>
      <w:r w:rsidRPr="00185896">
        <w:t>requirements for using tools, equipment and materials for performing advanced structural steel ere</w:t>
      </w:r>
      <w:r w:rsidRPr="00185896">
        <w:t>ction:</w:t>
      </w:r>
    </w:p>
    <w:p w:rsidR="00000000" w:rsidRPr="00185896" w:rsidP="00185896">
      <w:pPr>
        <w:pStyle w:val="ListBullet2"/>
      </w:pPr>
      <w:r w:rsidRPr="00185896">
        <w:t>safe operating procedures</w:t>
      </w:r>
    </w:p>
    <w:p w:rsidR="00000000" w:rsidRPr="00185896" w:rsidP="00185896">
      <w:pPr>
        <w:pStyle w:val="ListBullet2"/>
      </w:pPr>
      <w:r w:rsidRPr="00185896">
        <w:t>operational, maintenance and basic diagnostic procedures</w:t>
      </w:r>
    </w:p>
    <w:p w:rsidR="00000000" w:rsidRPr="00185896" w:rsidP="00185896">
      <w:pPr>
        <w:pStyle w:val="ListBullet2"/>
      </w:pPr>
      <w:r w:rsidRPr="00185896">
        <w:t>workplace and equipment safety requirements</w:t>
      </w:r>
    </w:p>
    <w:p w:rsidR="00000000" w:rsidRPr="00185896" w:rsidP="00185896">
      <w:pPr>
        <w:pStyle w:val="ListBullet"/>
      </w:pPr>
      <w:r w:rsidRPr="00185896">
        <w:t>signalling methods and communications</w:t>
      </w:r>
    </w:p>
    <w:p w:rsidR="00000000" w:rsidRPr="00185896" w:rsidP="00185896">
      <w:pPr>
        <w:pStyle w:val="ListBullet"/>
      </w:pPr>
      <w:r w:rsidRPr="00185896">
        <w:t>processes for completing logbooks and site records</w:t>
      </w:r>
    </w:p>
    <w:p w:rsidR="00000000" w:rsidRPr="00185896" w:rsidP="00185896">
      <w:pPr>
        <w:pStyle w:val="ListBullet"/>
      </w:pPr>
      <w:r w:rsidRPr="00185896">
        <w:t>requirements for cleaning up work area, maintaining and storing plant, tools, equipment and materials, and for environmentally friendly waste management.</w:t>
      </w:r>
    </w:p>
    <w:p w:rsidR="00000000" w:rsidRPr="00185896" w:rsidP="00185896">
      <w:pPr>
        <w:pStyle w:val="AllowPageBreak"/>
      </w:pPr>
    </w:p>
    <w:p w:rsidR="00000000" w:rsidRPr="00185896" w:rsidP="00185896">
      <w:pPr>
        <w:pStyle w:val="Heading1"/>
      </w:pPr>
      <w:bookmarkStart w:id="12" w:name="O_1292677"/>
      <w:bookmarkEnd w:id="12"/>
      <w:r w:rsidRPr="00185896">
        <w:t>Assessment Conditions</w:t>
      </w:r>
    </w:p>
    <w:p w:rsidR="00000000" w:rsidRPr="00185896" w:rsidP="00F30BC2">
      <w:pPr>
        <w:pStyle w:val="BodyText"/>
      </w:pPr>
      <w:r w:rsidRPr="00185896">
        <w:t>Assessors must meet the requirements for assessors outlined i</w:t>
      </w:r>
      <w:r w:rsidRPr="00185896">
        <w:t xml:space="preserve">n the Standards for Registered Training Organisations. </w:t>
      </w:r>
    </w:p>
    <w:p w:rsidR="00000000" w:rsidRPr="00185896" w:rsidP="00F30BC2">
      <w:pPr>
        <w:pStyle w:val="BodyText"/>
      </w:pPr>
      <w:r w:rsidRPr="00185896">
        <w:t>Assessment must be conducted in the workplace or a simulated workplace using realistic conditions, materials, activities, responsibilities, procedures, safety requirements and environmental considerat</w:t>
      </w:r>
      <w:r w:rsidRPr="00185896">
        <w:t>ions.</w:t>
      </w:r>
    </w:p>
    <w:p w:rsidR="00000000" w:rsidRPr="00185896" w:rsidP="00F30BC2">
      <w:pPr>
        <w:pStyle w:val="BodyText"/>
      </w:pPr>
      <w:r w:rsidRPr="00185896">
        <w:t>Candidates must have access to:</w:t>
      </w:r>
    </w:p>
    <w:p w:rsidR="00000000" w:rsidRPr="00185896" w:rsidP="00185896">
      <w:pPr>
        <w:pStyle w:val="ListBullet"/>
      </w:pPr>
      <w:r w:rsidRPr="00185896">
        <w:t xml:space="preserve">industry-standard equipment required to perform the tasks specified in the Performance Evidence </w:t>
      </w:r>
    </w:p>
    <w:p w:rsidR="00000000" w:rsidRPr="00185896" w:rsidP="00185896">
      <w:pPr>
        <w:pStyle w:val="ListBullet"/>
      </w:pPr>
      <w:r w:rsidRPr="00185896">
        <w:t>appropriate workplace information and records, including policies, procedures and legislative requirements.</w:t>
      </w:r>
    </w:p>
    <w:p w:rsidR="00000000" w:rsidRPr="00185896" w:rsidP="00185896">
      <w:pPr>
        <w:pStyle w:val="AllowPageBreak"/>
      </w:pPr>
    </w:p>
    <w:p w:rsidR="00000000" w:rsidRPr="00185896" w:rsidP="00185896">
      <w:pPr>
        <w:pStyle w:val="Heading1"/>
      </w:pPr>
      <w:bookmarkStart w:id="13" w:name="O_1292690"/>
      <w:bookmarkEnd w:id="13"/>
      <w:r w:rsidRPr="00185896">
        <w:t>Links</w:t>
      </w:r>
    </w:p>
    <w:p w:rsidR="00000000" w:rsidRPr="00185896" w:rsidP="00F30BC2">
      <w:pPr>
        <w:pStyle w:val="BodyText"/>
      </w:pPr>
      <w:r w:rsidRPr="00185896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24538F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185896" w:rsidP="00185896"/>
    <w:sectPr w:rsidSect="0018589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89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896" w:rsidRPr="00F30BC2" w:rsidP="00F30B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89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BC2" w:rsidP="001858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30BC2" w:rsidP="001858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F30BC2" w:rsidP="0018589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896" w:rsidP="001858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30BC2">
      <w:t>Approved</w:t>
    </w:r>
    <w:r w:rsidR="00F30BC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30BC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30BC2">
      <w:rPr>
        <w:noProof/>
      </w:rPr>
      <w:t>5</w:t>
    </w:r>
    <w:r>
      <w:rPr>
        <w:noProof/>
      </w:rPr>
      <w:fldChar w:fldCharType="end"/>
    </w:r>
  </w:p>
  <w:p w:rsidR="00185896" w:rsidP="001858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30BC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30BC2">
      <w:t>BuildSkills Australia</w:t>
    </w:r>
    <w:r w:rsidR="00F30BC2">
      <w:fldChar w:fldCharType="end"/>
    </w:r>
  </w:p>
  <w:p w:rsidR="00185896" w:rsidP="0018589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89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BC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5896" w:rsidRPr="00F30BC2" w:rsidP="00F30BC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89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BC2" w:rsidRPr="002D2AF8" w:rsidP="001858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CPCCRI3013 Perform intermediate rigging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30BC2" w:rsidP="0018589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896" w:rsidRPr="002D2AF8" w:rsidP="001858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30BC2">
      <w:t>CPCCRI3013 Perform intermediate rigging</w:t>
    </w:r>
    <w:r w:rsidR="00F30BC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30BC2">
      <w:rPr>
        <w:noProof/>
      </w:rPr>
      <w:t>2 March 2025</w:t>
    </w:r>
    <w:r>
      <w:fldChar w:fldCharType="end"/>
    </w:r>
  </w:p>
  <w:p w:rsidR="00185896" w:rsidP="0018589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E561C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B621F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D2421D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589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589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589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589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589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589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589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589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589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589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58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5896"/>
  </w:style>
  <w:style w:type="character" w:customStyle="1" w:styleId="Heading1Char">
    <w:name w:val="Heading 1 Char"/>
    <w:basedOn w:val="DefaultParagraphFont"/>
    <w:link w:val="Heading1"/>
    <w:rsid w:val="0018589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589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589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85896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85896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85896"/>
    <w:rPr>
      <w:i/>
    </w:rPr>
  </w:style>
  <w:style w:type="paragraph" w:customStyle="1" w:styleId="SuperHeading">
    <w:name w:val="SuperHeading"/>
    <w:basedOn w:val="Normal"/>
    <w:rsid w:val="0018589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8589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8589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8589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589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589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58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58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58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58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589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589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589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589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589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589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589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589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589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589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589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8589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8589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85896"/>
    <w:rPr>
      <w:b/>
      <w:spacing w:val="0"/>
    </w:rPr>
  </w:style>
  <w:style w:type="paragraph" w:customStyle="1" w:styleId="SuperTitle">
    <w:name w:val="SuperTitle"/>
    <w:basedOn w:val="Title"/>
    <w:rsid w:val="0018589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589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589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8589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589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589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589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589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589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589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589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589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8589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589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589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5896"/>
  </w:style>
  <w:style w:type="paragraph" w:styleId="TableofFigures">
    <w:name w:val="table of figures"/>
    <w:basedOn w:val="Normal"/>
    <w:next w:val="Normal"/>
    <w:semiHidden/>
    <w:rsid w:val="0018589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589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85896"/>
    <w:rPr>
      <w:rFonts w:ascii="Wingdings" w:hAnsi="Wingdings"/>
    </w:rPr>
  </w:style>
  <w:style w:type="paragraph" w:customStyle="1" w:styleId="TableHeading">
    <w:name w:val="Table Heading"/>
    <w:basedOn w:val="HeadingBase"/>
    <w:rsid w:val="0018589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5896"/>
    <w:rPr>
      <w:color w:val="0033CC"/>
      <w:u w:val="none"/>
    </w:rPr>
  </w:style>
  <w:style w:type="paragraph" w:customStyle="1" w:styleId="BodyTextRight">
    <w:name w:val="Body Text Right"/>
    <w:basedOn w:val="BodyText"/>
    <w:rsid w:val="0018589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589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589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589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589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589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5896"/>
    <w:rPr>
      <w:sz w:val="32"/>
    </w:rPr>
  </w:style>
  <w:style w:type="paragraph" w:customStyle="1" w:styleId="HeadingProcedure">
    <w:name w:val="Heading Procedure"/>
    <w:basedOn w:val="HeadingBase"/>
    <w:next w:val="Normal"/>
    <w:rsid w:val="0018589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5896"/>
    <w:pPr>
      <w:spacing w:before="60" w:after="60"/>
    </w:pPr>
  </w:style>
  <w:style w:type="paragraph" w:styleId="ListContinue">
    <w:name w:val="List Continue"/>
    <w:basedOn w:val="List"/>
    <w:rsid w:val="00185896"/>
    <w:pPr>
      <w:ind w:firstLine="0"/>
    </w:pPr>
  </w:style>
  <w:style w:type="paragraph" w:customStyle="1" w:styleId="ListNote">
    <w:name w:val="List Note"/>
    <w:basedOn w:val="List"/>
    <w:rsid w:val="0018589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589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589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5896"/>
    <w:rPr>
      <w:rFonts w:ascii="Courier New" w:hAnsi="Courier New"/>
    </w:rPr>
  </w:style>
  <w:style w:type="paragraph" w:customStyle="1" w:styleId="NoteBullet">
    <w:name w:val="Note Bullet"/>
    <w:basedOn w:val="Note"/>
    <w:rsid w:val="0018589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589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589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589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589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8589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589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5896"/>
    <w:rPr>
      <w:b/>
      <w:smallCaps/>
    </w:rPr>
  </w:style>
  <w:style w:type="paragraph" w:customStyle="1" w:styleId="TableListNumber">
    <w:name w:val="Table List Number"/>
    <w:basedOn w:val="ListNumber"/>
    <w:rsid w:val="0018589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589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5896"/>
    <w:pPr>
      <w:numPr>
        <w:numId w:val="10"/>
      </w:numPr>
    </w:pPr>
  </w:style>
  <w:style w:type="paragraph" w:customStyle="1" w:styleId="ListAlpha2">
    <w:name w:val="List Alpha 2"/>
    <w:basedOn w:val="List2"/>
    <w:rsid w:val="00185896"/>
    <w:pPr>
      <w:numPr>
        <w:numId w:val="9"/>
      </w:numPr>
    </w:pPr>
  </w:style>
  <w:style w:type="paragraph" w:styleId="List2">
    <w:name w:val="List 2"/>
    <w:basedOn w:val="BodyText"/>
    <w:rsid w:val="0018589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589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589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589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8589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85896"/>
    <w:pPr>
      <w:numPr>
        <w:numId w:val="5"/>
      </w:numPr>
    </w:pPr>
  </w:style>
  <w:style w:type="paragraph" w:styleId="ListContinue2">
    <w:name w:val="List Continue 2"/>
    <w:basedOn w:val="List2"/>
    <w:rsid w:val="00185896"/>
    <w:pPr>
      <w:ind w:firstLine="0"/>
    </w:pPr>
  </w:style>
  <w:style w:type="paragraph" w:styleId="ListContinue3">
    <w:name w:val="List Continue 3"/>
    <w:basedOn w:val="List3"/>
    <w:rsid w:val="00185896"/>
    <w:pPr>
      <w:ind w:left="1021" w:firstLine="0"/>
    </w:pPr>
  </w:style>
  <w:style w:type="paragraph" w:styleId="ListContinue4">
    <w:name w:val="List Continue 4"/>
    <w:basedOn w:val="List4"/>
    <w:rsid w:val="00185896"/>
    <w:pPr>
      <w:ind w:firstLine="0"/>
    </w:pPr>
  </w:style>
  <w:style w:type="paragraph" w:styleId="ListContinue5">
    <w:name w:val="List Continue 5"/>
    <w:basedOn w:val="List5"/>
    <w:rsid w:val="00185896"/>
    <w:pPr>
      <w:ind w:firstLine="0"/>
    </w:pPr>
  </w:style>
  <w:style w:type="paragraph" w:styleId="ListNumber3">
    <w:name w:val="List Number 3"/>
    <w:basedOn w:val="List3"/>
    <w:rsid w:val="00185896"/>
    <w:pPr>
      <w:numPr>
        <w:numId w:val="6"/>
      </w:numPr>
    </w:pPr>
  </w:style>
  <w:style w:type="paragraph" w:styleId="ListNumber4">
    <w:name w:val="List Number 4"/>
    <w:basedOn w:val="List4"/>
    <w:rsid w:val="00185896"/>
    <w:pPr>
      <w:numPr>
        <w:numId w:val="7"/>
      </w:numPr>
    </w:pPr>
  </w:style>
  <w:style w:type="paragraph" w:styleId="ListNumber5">
    <w:name w:val="List Number 5"/>
    <w:basedOn w:val="List5"/>
    <w:rsid w:val="00185896"/>
    <w:pPr>
      <w:numPr>
        <w:numId w:val="8"/>
      </w:numPr>
    </w:pPr>
  </w:style>
  <w:style w:type="paragraph" w:styleId="BlockText">
    <w:name w:val="Block Text"/>
    <w:basedOn w:val="Normal"/>
    <w:rsid w:val="0018589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589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5896"/>
    <w:rPr>
      <w:sz w:val="16"/>
      <w:vertAlign w:val="superscript"/>
    </w:rPr>
  </w:style>
  <w:style w:type="character" w:customStyle="1" w:styleId="Symbols">
    <w:name w:val="Symbols"/>
    <w:basedOn w:val="DefaultParagraphFont"/>
    <w:rsid w:val="00185896"/>
    <w:rPr>
      <w:rFonts w:ascii="Symbol" w:hAnsi="Symbol"/>
    </w:rPr>
  </w:style>
  <w:style w:type="character" w:customStyle="1" w:styleId="MenuOptions">
    <w:name w:val="Menu Options"/>
    <w:basedOn w:val="DefaultParagraphFont"/>
    <w:rsid w:val="0018589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5896"/>
    <w:rPr>
      <w:b/>
    </w:rPr>
  </w:style>
  <w:style w:type="character" w:customStyle="1" w:styleId="Underlined">
    <w:name w:val="Underlined"/>
    <w:basedOn w:val="DefaultParagraphFont"/>
    <w:rsid w:val="00185896"/>
    <w:rPr>
      <w:u w:val="single"/>
    </w:rPr>
  </w:style>
  <w:style w:type="paragraph" w:customStyle="1" w:styleId="TableBodyTextRight">
    <w:name w:val="Table Body Text Right"/>
    <w:basedOn w:val="TableBodyText"/>
    <w:rsid w:val="0018589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5896"/>
    <w:rPr>
      <w:sz w:val="18"/>
    </w:rPr>
  </w:style>
  <w:style w:type="paragraph" w:customStyle="1" w:styleId="BodySmallRight">
    <w:name w:val="Body Small Right"/>
    <w:basedOn w:val="BodyTextRight"/>
    <w:rsid w:val="00185896"/>
    <w:rPr>
      <w:sz w:val="18"/>
      <w:szCs w:val="18"/>
    </w:rPr>
  </w:style>
  <w:style w:type="paragraph" w:customStyle="1" w:styleId="MarginEdition">
    <w:name w:val="Margin Edition"/>
    <w:basedOn w:val="MarginNote"/>
    <w:rsid w:val="0018589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5896"/>
    <w:rPr>
      <w:sz w:val="2"/>
      <w:szCs w:val="2"/>
    </w:rPr>
  </w:style>
  <w:style w:type="character" w:customStyle="1" w:styleId="Small">
    <w:name w:val="Small"/>
    <w:basedOn w:val="DefaultParagraphFont"/>
    <w:rsid w:val="00185896"/>
    <w:rPr>
      <w:sz w:val="16"/>
    </w:rPr>
  </w:style>
  <w:style w:type="paragraph" w:customStyle="1" w:styleId="WideTable">
    <w:name w:val="Wide Table"/>
    <w:basedOn w:val="Normal"/>
    <w:rsid w:val="0018589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5896"/>
  </w:style>
  <w:style w:type="paragraph" w:styleId="Quote">
    <w:name w:val="Quote"/>
    <w:basedOn w:val="Heading1"/>
    <w:link w:val="QuoteChar"/>
    <w:qFormat/>
    <w:rsid w:val="0018589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589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5896"/>
    <w:pPr>
      <w:pageBreakBefore/>
    </w:pPr>
  </w:style>
  <w:style w:type="paragraph" w:customStyle="1" w:styleId="Border">
    <w:name w:val="Border"/>
    <w:basedOn w:val="Normal"/>
    <w:qFormat/>
    <w:rsid w:val="0018589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589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58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589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589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589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589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589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589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5896"/>
    <w:rPr>
      <w:u w:val="single"/>
    </w:rPr>
  </w:style>
  <w:style w:type="character" w:customStyle="1" w:styleId="BoldandItalics">
    <w:name w:val="Bold and Italics"/>
    <w:qFormat/>
    <w:rsid w:val="00185896"/>
    <w:rPr>
      <w:b/>
      <w:i/>
      <w:u w:val="none"/>
    </w:rPr>
  </w:style>
  <w:style w:type="paragraph" w:styleId="BalloonText">
    <w:name w:val="Balloon Text"/>
    <w:basedOn w:val="Normal"/>
    <w:link w:val="BalloonTextChar"/>
    <w:rsid w:val="001858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589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589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589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589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589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5896"/>
    <w:pPr>
      <w:spacing w:before="0" w:after="0"/>
    </w:pPr>
  </w:style>
  <w:style w:type="paragraph" w:customStyle="1" w:styleId="BodyTextBold">
    <w:name w:val="Body Text Bold"/>
    <w:basedOn w:val="BodyText"/>
    <w:qFormat/>
    <w:rsid w:val="00185896"/>
    <w:rPr>
      <w:b/>
    </w:rPr>
  </w:style>
  <w:style w:type="character" w:styleId="Hyperlink">
    <w:name w:val="Hyperlink"/>
    <w:basedOn w:val="DefaultParagraphFont"/>
    <w:uiPriority w:val="99"/>
    <w:unhideWhenUsed/>
    <w:rsid w:val="00F30B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1182</Words>
  <Characters>7767</Characters>
  <Application>Microsoft Office Word</Application>
  <DocSecurity>0</DocSecurity>
  <Lines>323</Lines>
  <Paragraphs>203</Paragraphs>
  <ScaleCrop>false</ScaleCrop>
  <Company>Author-it Software Corporation Ltd.</Company>
  <LinksUpToDate>false</LinksUpToDate>
  <CharactersWithSpaces>8746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CPCCRI3013 Perform intermediate rigging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2025-03-01T14:53:00Z</dcterms:created>
  <dcterms:modified xsi:type="dcterms:W3CDTF">2025-03-01T14:53:00Z</dcterms:modified>
</cp:coreProperties>
</file>