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4C84" w:rsidP="001B4C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CPCCRI3013 Perform intermediate rigging</w:t>
      </w:r>
      <w:r>
        <w:fldChar w:fldCharType="end"/>
      </w:r>
    </w:p>
    <w:p w:rsidR="001B4C84" w:rsidP="001B4C84">
      <w:pPr>
        <w:pStyle w:val="Version"/>
        <w:sectPr w:rsidSect="00CC6D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C6DB1" w:rsidP="00CC6DB1">
      <w:pPr>
        <w:pStyle w:val="SuperHeading"/>
      </w:pPr>
      <w:r w:rsidRPr="00CC6DB1">
        <w:t>Assessment Requirements for CPCCRI3013 Perform intermediate rigging</w:t>
      </w:r>
    </w:p>
    <w:p w:rsidR="00000000" w:rsidRPr="00CC6DB1" w:rsidP="00CC6DB1">
      <w:pPr>
        <w:pStyle w:val="Heading1"/>
      </w:pPr>
      <w:bookmarkStart w:id="1" w:name="O_1292680"/>
      <w:bookmarkEnd w:id="1"/>
      <w:r w:rsidRPr="00CC6D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C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DB1">
            <w:pPr>
              <w:pStyle w:val="BodyText"/>
              <w:rPr>
                <w:lang w:val="en-NZ"/>
              </w:rPr>
            </w:pPr>
            <w:r w:rsidRPr="00CC6DB1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DB1">
            <w:pPr>
              <w:pStyle w:val="BodyText"/>
              <w:rPr>
                <w:lang w:val="en-NZ"/>
              </w:rPr>
            </w:pPr>
            <w:r w:rsidRPr="00CC6DB1">
              <w:t>Updated reference to general construction induction training program.</w:t>
            </w:r>
          </w:p>
        </w:tc>
      </w:tr>
      <w:tr w:rsidTr="00CC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DB1">
            <w:pPr>
              <w:pStyle w:val="BodyText"/>
              <w:rPr>
                <w:lang w:val="en-NZ"/>
              </w:rPr>
            </w:pPr>
            <w:r w:rsidRPr="00CC6DB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DB1" w:rsidP="00CC6DB1">
            <w:pPr>
              <w:pStyle w:val="BodyText"/>
            </w:pPr>
            <w:r w:rsidRPr="00CC6DB1">
              <w:t>This version first released with CPC Con</w:t>
            </w:r>
            <w:r w:rsidRPr="00CC6DB1">
              <w:t>struction, Plumbing and Services Training Package Release 5.1.</w:t>
            </w:r>
          </w:p>
          <w:p w:rsidR="00000000" w:rsidP="00CC6DB1">
            <w:pPr>
              <w:pStyle w:val="BodyText"/>
              <w:rPr>
                <w:lang w:val="en-NZ"/>
              </w:rPr>
            </w:pPr>
            <w:r w:rsidRPr="00CC6DB1">
              <w:t>Correction to Unit Mapping.</w:t>
            </w:r>
          </w:p>
        </w:tc>
      </w:tr>
      <w:tr w:rsidTr="00CC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DB1">
            <w:pPr>
              <w:pStyle w:val="BodyText"/>
              <w:rPr>
                <w:lang w:val="en-NZ"/>
              </w:rPr>
            </w:pPr>
            <w:r w:rsidRPr="00CC6DB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DB1" w:rsidP="00CC6DB1">
            <w:pPr>
              <w:pStyle w:val="BodyText"/>
            </w:pPr>
            <w:r w:rsidRPr="00CC6DB1">
              <w:t>This version first released with CPC Construction, Plumbing and Services Training Package Release 5.0.</w:t>
            </w:r>
          </w:p>
          <w:p w:rsidR="00000000" w:rsidRPr="00CC6DB1" w:rsidP="00CC6DB1">
            <w:pPr>
              <w:pStyle w:val="BodyText"/>
            </w:pPr>
            <w:r w:rsidRPr="00CC6DB1">
              <w:t>Supersedes and is equivalent to CPCCRI3013A Perform</w:t>
            </w:r>
            <w:r w:rsidRPr="00CC6DB1">
              <w:t xml:space="preserve"> intermediate rigging.  Unit mapping corrected.  Updated to meet the Standards for Training Packages 2012.</w:t>
            </w:r>
          </w:p>
        </w:tc>
      </w:tr>
    </w:tbl>
    <w:p w:rsidR="00000000" w:rsidRPr="00CC6DB1" w:rsidP="00CC6DB1">
      <w:pPr>
        <w:pStyle w:val="BodyText"/>
      </w:pPr>
    </w:p>
    <w:p w:rsidR="00000000" w:rsidRPr="00CC6DB1" w:rsidP="00CC6DB1">
      <w:pPr>
        <w:pStyle w:val="AllowPageBreak"/>
      </w:pPr>
    </w:p>
    <w:p w:rsidR="00000000" w:rsidRPr="00CC6DB1" w:rsidP="00CC6DB1">
      <w:pPr>
        <w:pStyle w:val="Heading1"/>
      </w:pPr>
      <w:bookmarkStart w:id="2" w:name="O_1292679"/>
      <w:bookmarkEnd w:id="2"/>
      <w:r w:rsidRPr="00CC6DB1">
        <w:t>Performance Evidence</w:t>
      </w:r>
    </w:p>
    <w:p w:rsidR="00000000" w:rsidRPr="00CC6DB1" w:rsidP="001B4C84">
      <w:pPr>
        <w:pStyle w:val="BodyText"/>
      </w:pPr>
      <w:r w:rsidRPr="00CC6DB1">
        <w:t>To demonstrate competency in this unit, a candidate must meet the elements and performance criteria and per</w:t>
      </w:r>
      <w:r w:rsidRPr="00CC6DB1">
        <w:t>form intermediate rigging to move and position two loads involving:</w:t>
      </w:r>
    </w:p>
    <w:p w:rsidR="00000000" w:rsidRPr="00CC6DB1" w:rsidP="00CC6DB1">
      <w:pPr>
        <w:pStyle w:val="ListBullet"/>
      </w:pPr>
      <w:r w:rsidRPr="00CC6DB1">
        <w:t>erecting and dismantling at least one lattice boom crane and fly using correct rigging and slinging techniques</w:t>
      </w:r>
    </w:p>
    <w:p w:rsidR="00000000" w:rsidRPr="00CC6DB1" w:rsidP="00CC6DB1">
      <w:pPr>
        <w:pStyle w:val="ListBullet"/>
      </w:pPr>
      <w:r w:rsidRPr="00CC6DB1">
        <w:t>erecting a multi-point precast tilt-up slab of at least ten tonnes with correct rigging, slinging and de-rigging techniques, including determining lifting points, temporary supports and permanent fixing points from drawings.</w:t>
      </w:r>
    </w:p>
    <w:p w:rsidR="00000000" w:rsidRPr="00CC6DB1" w:rsidP="001B4C84">
      <w:pPr>
        <w:pStyle w:val="BodyText"/>
      </w:pPr>
      <w:r w:rsidRPr="00CC6DB1">
        <w:t>Candidates must apply both sing</w:t>
      </w:r>
      <w:r w:rsidRPr="00CC6DB1">
        <w:t>le and dual lifting techniques.</w:t>
      </w:r>
    </w:p>
    <w:p w:rsidR="00000000" w:rsidRPr="00CC6DB1" w:rsidP="00CC6DB1">
      <w:pPr>
        <w:pStyle w:val="Heading1"/>
      </w:pPr>
      <w:bookmarkStart w:id="3" w:name="O_1292678"/>
      <w:bookmarkEnd w:id="3"/>
      <w:r w:rsidRPr="00CC6DB1">
        <w:t>Knowledge Evidence</w:t>
      </w:r>
    </w:p>
    <w:p w:rsidR="00000000" w:rsidRPr="00CC6DB1" w:rsidP="001B4C84">
      <w:pPr>
        <w:pStyle w:val="BodyText"/>
      </w:pPr>
      <w:r w:rsidRPr="00CC6DB1">
        <w:t xml:space="preserve">To be competent in this unit, a candidate must demonstrate knowledge of: </w:t>
      </w:r>
    </w:p>
    <w:p w:rsidR="00000000" w:rsidRPr="00CC6DB1" w:rsidP="00CC6DB1">
      <w:pPr>
        <w:pStyle w:val="ListBullet"/>
      </w:pPr>
      <w:r w:rsidRPr="00CC6DB1">
        <w:t xml:space="preserve">workplace and regulatory requirements for performing intermediate rigging under applicable Commonwealth, state </w:t>
      </w:r>
      <w:r w:rsidRPr="00CC6DB1">
        <w:t>or territory work health and safety (WHS) legislation and codes of practice:</w:t>
      </w:r>
    </w:p>
    <w:p w:rsidR="00000000" w:rsidRPr="00CC6DB1" w:rsidP="00CC6DB1">
      <w:pPr>
        <w:pStyle w:val="ListBullet2"/>
      </w:pPr>
      <w:r w:rsidRPr="00CC6DB1">
        <w:t xml:space="preserve">job safety and environmental analyses (JSEAs) </w:t>
      </w:r>
    </w:p>
    <w:p w:rsidR="00000000" w:rsidRPr="00CC6DB1" w:rsidP="00CC6DB1">
      <w:pPr>
        <w:pStyle w:val="ListBullet2"/>
      </w:pPr>
      <w:r w:rsidRPr="00CC6DB1">
        <w:t>safe work method statements (SWMSs)</w:t>
      </w:r>
    </w:p>
    <w:p w:rsidR="00000000" w:rsidRPr="00CC6DB1" w:rsidP="00CC6DB1">
      <w:pPr>
        <w:pStyle w:val="ListBullet2"/>
      </w:pPr>
      <w:r w:rsidRPr="00CC6DB1">
        <w:t>safety data sheets (SDSs)</w:t>
      </w:r>
    </w:p>
    <w:p w:rsidR="00000000" w:rsidRPr="00CC6DB1" w:rsidP="00CC6DB1">
      <w:pPr>
        <w:pStyle w:val="ListBullet2"/>
      </w:pPr>
      <w:r w:rsidRPr="00CC6DB1">
        <w:t>safety manuals and instructions for plant, tools and equipment</w:t>
      </w:r>
    </w:p>
    <w:p w:rsidR="00000000" w:rsidRPr="00CC6DB1" w:rsidP="00CC6DB1">
      <w:pPr>
        <w:pStyle w:val="ListBullet2"/>
      </w:pPr>
      <w:r w:rsidRPr="00CC6DB1">
        <w:t>signag</w:t>
      </w:r>
      <w:r w:rsidRPr="00CC6DB1">
        <w:t>e and barricades</w:t>
      </w:r>
    </w:p>
    <w:p w:rsidR="00000000" w:rsidRPr="00CC6DB1" w:rsidP="00CC6DB1">
      <w:pPr>
        <w:pStyle w:val="ListBullet2"/>
      </w:pPr>
      <w:r w:rsidRPr="00CC6DB1">
        <w:t>personal protective equipment (PPE)</w:t>
      </w:r>
    </w:p>
    <w:p w:rsidR="00000000" w:rsidRPr="00CC6DB1" w:rsidP="00CC6DB1">
      <w:pPr>
        <w:pStyle w:val="ListBullet2"/>
      </w:pPr>
      <w:r w:rsidRPr="00CC6DB1">
        <w:t>working at heights requirements</w:t>
      </w:r>
    </w:p>
    <w:p w:rsidR="00000000" w:rsidRPr="00CC6DB1" w:rsidP="00CC6DB1">
      <w:pPr>
        <w:pStyle w:val="ListBullet2"/>
      </w:pPr>
      <w:r w:rsidRPr="00CC6DB1">
        <w:t>environmental and worksite safety plans</w:t>
      </w:r>
    </w:p>
    <w:p w:rsidR="00000000" w:rsidRPr="00CC6DB1" w:rsidP="00CC6DB1">
      <w:pPr>
        <w:pStyle w:val="ListBullet2"/>
      </w:pPr>
      <w:r w:rsidRPr="00CC6DB1">
        <w:t>reporting problems</w:t>
      </w:r>
    </w:p>
    <w:p w:rsidR="00000000" w:rsidRPr="00CC6DB1" w:rsidP="00CC6DB1">
      <w:pPr>
        <w:pStyle w:val="ListBullet"/>
      </w:pPr>
      <w:r w:rsidRPr="00CC6DB1">
        <w:t>scope of work for performing intermediate rigging:</w:t>
      </w:r>
    </w:p>
    <w:p w:rsidR="00000000" w:rsidRPr="00CC6DB1" w:rsidP="00CC6DB1">
      <w:pPr>
        <w:pStyle w:val="ListBullet2"/>
      </w:pPr>
      <w:r w:rsidRPr="00CC6DB1">
        <w:t xml:space="preserve">calculations: </w:t>
      </w:r>
    </w:p>
    <w:p w:rsidR="00000000" w:rsidRPr="00CC6DB1" w:rsidP="00CC6DB1">
      <w:pPr>
        <w:pStyle w:val="ListBullet3"/>
      </w:pPr>
      <w:r w:rsidRPr="00CC6DB1">
        <w:t xml:space="preserve">load charts </w:t>
      </w:r>
    </w:p>
    <w:p w:rsidR="00000000" w:rsidRPr="00CC6DB1" w:rsidP="00CC6DB1">
      <w:pPr>
        <w:pStyle w:val="ListBullet3"/>
      </w:pPr>
      <w:r w:rsidRPr="00CC6DB1">
        <w:t xml:space="preserve">fleet angles </w:t>
      </w:r>
    </w:p>
    <w:p w:rsidR="00000000" w:rsidRPr="00CC6DB1" w:rsidP="00CC6DB1">
      <w:pPr>
        <w:pStyle w:val="ListBullet3"/>
      </w:pPr>
      <w:r w:rsidRPr="00CC6DB1">
        <w:t xml:space="preserve">diverter sheaves </w:t>
      </w:r>
    </w:p>
    <w:p w:rsidR="00000000" w:rsidRPr="00CC6DB1" w:rsidP="00CC6DB1">
      <w:pPr>
        <w:pStyle w:val="ListBullet3"/>
      </w:pPr>
      <w:r w:rsidRPr="00CC6DB1">
        <w:t xml:space="preserve">lead loads </w:t>
      </w:r>
    </w:p>
    <w:p w:rsidR="00000000" w:rsidRPr="00CC6DB1" w:rsidP="00CC6DB1">
      <w:pPr>
        <w:pStyle w:val="ListBullet3"/>
      </w:pPr>
      <w:r w:rsidRPr="00CC6DB1">
        <w:t xml:space="preserve">head loads </w:t>
      </w:r>
    </w:p>
    <w:p w:rsidR="00000000" w:rsidRPr="00CC6DB1" w:rsidP="00CC6DB1">
      <w:pPr>
        <w:pStyle w:val="ListBullet3"/>
      </w:pPr>
      <w:r w:rsidRPr="00CC6DB1">
        <w:t xml:space="preserve">load angle factors </w:t>
      </w:r>
    </w:p>
    <w:p w:rsidR="00000000" w:rsidRPr="00CC6DB1" w:rsidP="00CC6DB1">
      <w:pPr>
        <w:pStyle w:val="ListBullet3"/>
      </w:pPr>
      <w:r w:rsidRPr="00CC6DB1">
        <w:t>multiple fall</w:t>
      </w:r>
    </w:p>
    <w:p w:rsidR="00000000" w:rsidRPr="00CC6DB1" w:rsidP="00CC6DB1">
      <w:pPr>
        <w:pStyle w:val="ListBullet3"/>
      </w:pPr>
      <w:r w:rsidRPr="00CC6DB1">
        <w:t>load share distribution</w:t>
      </w:r>
    </w:p>
    <w:p w:rsidR="00000000" w:rsidRPr="00CC6DB1" w:rsidP="00CC6DB1">
      <w:pPr>
        <w:pStyle w:val="ListBullet3"/>
      </w:pPr>
      <w:r w:rsidRPr="00CC6DB1">
        <w:t xml:space="preserve">precast compliance charts </w:t>
      </w:r>
    </w:p>
    <w:p w:rsidR="00000000" w:rsidRPr="00CC6DB1" w:rsidP="00CC6DB1">
      <w:pPr>
        <w:pStyle w:val="ListBullet3"/>
      </w:pPr>
      <w:r w:rsidRPr="00CC6DB1">
        <w:t>safe working loads</w:t>
      </w:r>
    </w:p>
    <w:p w:rsidR="00000000" w:rsidRPr="00CC6DB1" w:rsidP="00CC6DB1">
      <w:pPr>
        <w:pStyle w:val="ListBullet2"/>
      </w:pPr>
      <w:r w:rsidRPr="00CC6DB1">
        <w:t xml:space="preserve">load slinging methods: </w:t>
      </w:r>
    </w:p>
    <w:p w:rsidR="00000000" w:rsidRPr="00CC6DB1" w:rsidP="00CC6DB1">
      <w:pPr>
        <w:pStyle w:val="ListBullet3"/>
      </w:pPr>
      <w:r w:rsidRPr="00CC6DB1">
        <w:t>straight sling</w:t>
      </w:r>
    </w:p>
    <w:p w:rsidR="00000000" w:rsidRPr="00CC6DB1" w:rsidP="00CC6DB1">
      <w:pPr>
        <w:pStyle w:val="ListBullet3"/>
      </w:pPr>
      <w:r w:rsidRPr="00CC6DB1">
        <w:t xml:space="preserve">adjustable sling </w:t>
      </w:r>
    </w:p>
    <w:p w:rsidR="00000000" w:rsidRPr="00CC6DB1" w:rsidP="00CC6DB1">
      <w:pPr>
        <w:pStyle w:val="ListBullet3"/>
      </w:pPr>
      <w:r w:rsidRPr="00CC6DB1">
        <w:t xml:space="preserve">reeved sling </w:t>
      </w:r>
    </w:p>
    <w:p w:rsidR="00000000" w:rsidRPr="00CC6DB1" w:rsidP="00CC6DB1">
      <w:pPr>
        <w:pStyle w:val="ListBullet3"/>
      </w:pPr>
      <w:r w:rsidRPr="00CC6DB1">
        <w:t>inclined sling</w:t>
      </w:r>
    </w:p>
    <w:p w:rsidR="00000000" w:rsidRPr="00CC6DB1" w:rsidP="00CC6DB1">
      <w:pPr>
        <w:pStyle w:val="ListBullet2"/>
      </w:pPr>
      <w:r w:rsidRPr="00CC6DB1">
        <w:t>using lifting techniques, including single and dual lifts</w:t>
      </w:r>
    </w:p>
    <w:p w:rsidR="00000000" w:rsidRPr="00CC6DB1" w:rsidP="00CC6DB1">
      <w:pPr>
        <w:pStyle w:val="ListBullet"/>
      </w:pPr>
      <w:r w:rsidRPr="00CC6DB1">
        <w:t>types, characteristics and limitations of tools and equipment required for performing intermediate rigging:</w:t>
      </w:r>
    </w:p>
    <w:p w:rsidR="00000000" w:rsidRPr="00CC6DB1" w:rsidP="00CC6DB1">
      <w:pPr>
        <w:pStyle w:val="ListBullet2"/>
      </w:pPr>
      <w:r w:rsidRPr="00CC6DB1">
        <w:t>chain slings</w:t>
      </w:r>
    </w:p>
    <w:p w:rsidR="00000000" w:rsidRPr="00CC6DB1" w:rsidP="00CC6DB1">
      <w:pPr>
        <w:pStyle w:val="ListBullet2"/>
      </w:pPr>
      <w:r w:rsidRPr="00CC6DB1">
        <w:t>flexible steel wire rope (FSWR) slings</w:t>
      </w:r>
    </w:p>
    <w:p w:rsidR="00000000" w:rsidRPr="00CC6DB1" w:rsidP="00CC6DB1">
      <w:pPr>
        <w:pStyle w:val="ListBullet2"/>
      </w:pPr>
      <w:r w:rsidRPr="00CC6DB1">
        <w:t>natural or synthetic fibre slings</w:t>
      </w:r>
    </w:p>
    <w:p w:rsidR="00000000" w:rsidRPr="00CC6DB1" w:rsidP="00CC6DB1">
      <w:pPr>
        <w:pStyle w:val="ListBullet2"/>
      </w:pPr>
      <w:r w:rsidRPr="00CC6DB1">
        <w:t xml:space="preserve">lifting devices: </w:t>
      </w:r>
    </w:p>
    <w:p w:rsidR="00000000" w:rsidRPr="00CC6DB1" w:rsidP="00CC6DB1">
      <w:pPr>
        <w:pStyle w:val="ListBullet3"/>
      </w:pPr>
      <w:r w:rsidRPr="00CC6DB1">
        <w:t xml:space="preserve">shackles </w:t>
      </w:r>
    </w:p>
    <w:p w:rsidR="00000000" w:rsidRPr="00CC6DB1" w:rsidP="00CC6DB1">
      <w:pPr>
        <w:pStyle w:val="ListBullet3"/>
      </w:pPr>
      <w:r w:rsidRPr="00CC6DB1">
        <w:t>turn buckles</w:t>
      </w:r>
    </w:p>
    <w:p w:rsidR="00000000" w:rsidRPr="00CC6DB1" w:rsidP="00CC6DB1">
      <w:pPr>
        <w:pStyle w:val="ListBullet3"/>
      </w:pPr>
      <w:r w:rsidRPr="00CC6DB1">
        <w:t xml:space="preserve">jacks </w:t>
      </w:r>
    </w:p>
    <w:p w:rsidR="00000000" w:rsidRPr="00CC6DB1" w:rsidP="00CC6DB1">
      <w:pPr>
        <w:pStyle w:val="ListBullet3"/>
      </w:pPr>
      <w:r w:rsidRPr="00CC6DB1">
        <w:t xml:space="preserve">chain winches </w:t>
      </w:r>
    </w:p>
    <w:p w:rsidR="00000000" w:rsidRPr="00CC6DB1" w:rsidP="00CC6DB1">
      <w:pPr>
        <w:pStyle w:val="ListBullet3"/>
      </w:pPr>
      <w:r w:rsidRPr="00CC6DB1">
        <w:t xml:space="preserve">hand-operated creeper winches </w:t>
      </w:r>
    </w:p>
    <w:p w:rsidR="00000000" w:rsidRPr="00CC6DB1" w:rsidP="00CC6DB1">
      <w:pPr>
        <w:pStyle w:val="ListBullet3"/>
      </w:pPr>
      <w:r w:rsidRPr="00CC6DB1">
        <w:t xml:space="preserve">chain blocks </w:t>
      </w:r>
    </w:p>
    <w:p w:rsidR="00000000" w:rsidRPr="00CC6DB1" w:rsidP="00CC6DB1">
      <w:pPr>
        <w:pStyle w:val="ListBullet3"/>
      </w:pPr>
      <w:r w:rsidRPr="00CC6DB1">
        <w:t xml:space="preserve">pulley blocks </w:t>
      </w:r>
    </w:p>
    <w:p w:rsidR="00000000" w:rsidRPr="00CC6DB1" w:rsidP="00CC6DB1">
      <w:pPr>
        <w:pStyle w:val="ListBullet3"/>
      </w:pPr>
      <w:r w:rsidRPr="00CC6DB1">
        <w:t xml:space="preserve">come-alongs </w:t>
      </w:r>
    </w:p>
    <w:p w:rsidR="00000000" w:rsidRPr="00CC6DB1" w:rsidP="00CC6DB1">
      <w:pPr>
        <w:pStyle w:val="ListBullet3"/>
      </w:pPr>
      <w:r w:rsidRPr="00CC6DB1">
        <w:t xml:space="preserve">air winches </w:t>
      </w:r>
    </w:p>
    <w:p w:rsidR="00000000" w:rsidRPr="00CC6DB1" w:rsidP="00CC6DB1">
      <w:pPr>
        <w:pStyle w:val="ListBullet3"/>
      </w:pPr>
      <w:r w:rsidRPr="00CC6DB1">
        <w:t xml:space="preserve">trolleys </w:t>
      </w:r>
    </w:p>
    <w:p w:rsidR="00000000" w:rsidRPr="00CC6DB1" w:rsidP="00CC6DB1">
      <w:pPr>
        <w:pStyle w:val="ListBullet3"/>
      </w:pPr>
      <w:r w:rsidRPr="00CC6DB1">
        <w:t xml:space="preserve">eye bolts </w:t>
      </w:r>
    </w:p>
    <w:p w:rsidR="00000000" w:rsidRPr="00CC6DB1" w:rsidP="00CC6DB1">
      <w:pPr>
        <w:pStyle w:val="ListBullet3"/>
      </w:pPr>
      <w:r w:rsidRPr="00CC6DB1">
        <w:t>rigging screws</w:t>
      </w:r>
    </w:p>
    <w:p w:rsidR="00000000" w:rsidRPr="00CC6DB1" w:rsidP="00CC6DB1">
      <w:pPr>
        <w:pStyle w:val="ListBullet3"/>
      </w:pPr>
      <w:r w:rsidRPr="00CC6DB1">
        <w:t xml:space="preserve">lifting lugs </w:t>
      </w:r>
    </w:p>
    <w:p w:rsidR="00000000" w:rsidRPr="00CC6DB1" w:rsidP="00CC6DB1">
      <w:pPr>
        <w:pStyle w:val="ListBullet3"/>
      </w:pPr>
      <w:r w:rsidRPr="00CC6DB1">
        <w:t xml:space="preserve">lifting clutches </w:t>
      </w:r>
    </w:p>
    <w:p w:rsidR="00000000" w:rsidRPr="00CC6DB1" w:rsidP="00CC6DB1">
      <w:pPr>
        <w:pStyle w:val="ListBullet3"/>
      </w:pPr>
      <w:r w:rsidRPr="00CC6DB1">
        <w:t>snatch blocks</w:t>
      </w:r>
    </w:p>
    <w:p w:rsidR="00000000" w:rsidRPr="00CC6DB1" w:rsidP="00CC6DB1">
      <w:pPr>
        <w:pStyle w:val="ListBullet2"/>
      </w:pPr>
      <w:r w:rsidRPr="00CC6DB1">
        <w:t xml:space="preserve">load shifting equipment: </w:t>
      </w:r>
    </w:p>
    <w:p w:rsidR="00000000" w:rsidRPr="00CC6DB1" w:rsidP="00CC6DB1">
      <w:pPr>
        <w:pStyle w:val="ListBullet3"/>
      </w:pPr>
      <w:r w:rsidRPr="00CC6DB1">
        <w:t xml:space="preserve">skates </w:t>
      </w:r>
    </w:p>
    <w:p w:rsidR="00000000" w:rsidRPr="00CC6DB1" w:rsidP="00CC6DB1">
      <w:pPr>
        <w:pStyle w:val="ListBullet3"/>
      </w:pPr>
      <w:r w:rsidRPr="00CC6DB1">
        <w:t>hydraulic jacks</w:t>
      </w:r>
    </w:p>
    <w:p w:rsidR="00000000" w:rsidRPr="00CC6DB1" w:rsidP="00CC6DB1">
      <w:pPr>
        <w:pStyle w:val="ListBullet3"/>
      </w:pPr>
      <w:r w:rsidRPr="00CC6DB1">
        <w:t xml:space="preserve">winches </w:t>
      </w:r>
    </w:p>
    <w:p w:rsidR="00000000" w:rsidRPr="00CC6DB1" w:rsidP="00CC6DB1">
      <w:pPr>
        <w:pStyle w:val="ListBullet3"/>
      </w:pPr>
      <w:r w:rsidRPr="00CC6DB1">
        <w:t>rails</w:t>
      </w:r>
    </w:p>
    <w:p w:rsidR="00000000" w:rsidRPr="00CC6DB1" w:rsidP="00CC6DB1">
      <w:pPr>
        <w:pStyle w:val="ListBullet2"/>
      </w:pPr>
      <w:r w:rsidRPr="00CC6DB1">
        <w:t>personnel cartage systems, including man boxes and elevated work platforms</w:t>
      </w:r>
    </w:p>
    <w:p w:rsidR="00000000" w:rsidRPr="00CC6DB1" w:rsidP="00CC6DB1">
      <w:pPr>
        <w:pStyle w:val="ListBullet"/>
      </w:pPr>
      <w:r w:rsidRPr="00CC6DB1">
        <w:t>requirements for using tools, equipment and materials for performing advanced structural steel erection:</w:t>
      </w:r>
    </w:p>
    <w:p w:rsidR="00000000" w:rsidRPr="00CC6DB1" w:rsidP="00CC6DB1">
      <w:pPr>
        <w:pStyle w:val="ListBullet2"/>
      </w:pPr>
      <w:r w:rsidRPr="00CC6DB1">
        <w:t>safe operating procedures</w:t>
      </w:r>
    </w:p>
    <w:p w:rsidR="00000000" w:rsidRPr="00CC6DB1" w:rsidP="00CC6DB1">
      <w:pPr>
        <w:pStyle w:val="ListBullet2"/>
      </w:pPr>
      <w:r w:rsidRPr="00CC6DB1">
        <w:t>operational, maintenance and basic diagnostic procedures</w:t>
      </w:r>
    </w:p>
    <w:p w:rsidR="00000000" w:rsidRPr="00CC6DB1" w:rsidP="00CC6DB1">
      <w:pPr>
        <w:pStyle w:val="ListBullet2"/>
      </w:pPr>
      <w:r w:rsidRPr="00CC6DB1">
        <w:t>workplace and equipment safety requirements</w:t>
      </w:r>
    </w:p>
    <w:p w:rsidR="00000000" w:rsidRPr="00CC6DB1" w:rsidP="00CC6DB1">
      <w:pPr>
        <w:pStyle w:val="ListBullet"/>
      </w:pPr>
      <w:r w:rsidRPr="00CC6DB1">
        <w:t>signalling methods and communications</w:t>
      </w:r>
    </w:p>
    <w:p w:rsidR="00000000" w:rsidRPr="00CC6DB1" w:rsidP="00CC6DB1">
      <w:pPr>
        <w:pStyle w:val="ListBullet"/>
      </w:pPr>
      <w:r w:rsidRPr="00CC6DB1">
        <w:t>processes for completing logbooks and site records</w:t>
      </w:r>
    </w:p>
    <w:p w:rsidR="00000000" w:rsidRPr="00CC6DB1" w:rsidP="00CC6DB1">
      <w:pPr>
        <w:pStyle w:val="ListBullet"/>
      </w:pPr>
      <w:r w:rsidRPr="00CC6DB1">
        <w:t>requirements for cleaning up work area,</w:t>
      </w:r>
      <w:r w:rsidRPr="00CC6DB1">
        <w:t xml:space="preserve"> maintaining and storing plant, tools, equipment and materials, and for environmentally friendly waste management.</w:t>
      </w:r>
    </w:p>
    <w:p w:rsidR="00000000" w:rsidRPr="00CC6DB1" w:rsidP="00CC6DB1">
      <w:pPr>
        <w:pStyle w:val="AllowPageBreak"/>
      </w:pPr>
    </w:p>
    <w:p w:rsidR="00000000" w:rsidRPr="00CC6DB1" w:rsidP="00CC6DB1">
      <w:pPr>
        <w:pStyle w:val="Heading1"/>
      </w:pPr>
      <w:bookmarkStart w:id="4" w:name="O_1292677"/>
      <w:bookmarkEnd w:id="4"/>
      <w:r w:rsidRPr="00CC6DB1">
        <w:t>Assessment Conditions</w:t>
      </w:r>
    </w:p>
    <w:p w:rsidR="00000000" w:rsidRPr="00CC6DB1" w:rsidP="001B4C84">
      <w:pPr>
        <w:pStyle w:val="BodyText"/>
      </w:pPr>
      <w:r w:rsidRPr="00CC6DB1">
        <w:t>Assessors must meet the requirements for assessors outlined in the Standards for Registered Training</w:t>
      </w:r>
      <w:r w:rsidRPr="00CC6DB1">
        <w:t xml:space="preserve"> Organisations. </w:t>
      </w:r>
    </w:p>
    <w:p w:rsidR="00000000" w:rsidRPr="00CC6DB1" w:rsidP="001B4C84">
      <w:pPr>
        <w:pStyle w:val="BodyText"/>
      </w:pPr>
      <w:r w:rsidRPr="00CC6DB1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CC6DB1" w:rsidP="001B4C84">
      <w:pPr>
        <w:pStyle w:val="BodyText"/>
      </w:pPr>
      <w:r w:rsidRPr="00CC6DB1">
        <w:t>Candidates must have access to:</w:t>
      </w:r>
    </w:p>
    <w:p w:rsidR="00000000" w:rsidRPr="00CC6DB1" w:rsidP="00CC6DB1">
      <w:pPr>
        <w:pStyle w:val="ListBullet"/>
      </w:pPr>
      <w:r w:rsidRPr="00CC6DB1">
        <w:t xml:space="preserve">industry-standard equipment required to perform the tasks specified in the Performance Evidence </w:t>
      </w:r>
    </w:p>
    <w:p w:rsidR="00000000" w:rsidRPr="00CC6DB1" w:rsidP="00CC6DB1">
      <w:pPr>
        <w:pStyle w:val="ListBullet"/>
      </w:pPr>
      <w:r w:rsidRPr="00CC6DB1">
        <w:t>appropriate workplace information and records, including policies, procedures and legislative requirements.</w:t>
      </w:r>
    </w:p>
    <w:p w:rsidR="00000000" w:rsidRPr="00CC6DB1" w:rsidP="00CC6DB1">
      <w:pPr>
        <w:pStyle w:val="AllowPageBreak"/>
      </w:pPr>
    </w:p>
    <w:p w:rsidR="00000000" w:rsidRPr="00CC6DB1" w:rsidP="00CC6DB1">
      <w:pPr>
        <w:pStyle w:val="Heading1"/>
      </w:pPr>
      <w:bookmarkStart w:id="5" w:name="O_1292690"/>
      <w:bookmarkEnd w:id="5"/>
      <w:r w:rsidRPr="00CC6DB1">
        <w:t>Links</w:t>
      </w:r>
    </w:p>
    <w:p w:rsidR="00000000" w:rsidRPr="00CC6DB1" w:rsidP="001B4C84">
      <w:pPr>
        <w:pStyle w:val="BodyText"/>
      </w:pPr>
      <w:r w:rsidRPr="00CC6DB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15FD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C6DB1" w:rsidP="00CC6DB1"/>
    <w:sectPr w:rsidSect="00CC6D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D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DB1" w:rsidRPr="001B4C84" w:rsidP="001B4C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D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C84" w:rsidP="00CC6D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4C84" w:rsidP="00CC6D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B4C84" w:rsidP="00CC6D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D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C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6DB1" w:rsidRPr="001B4C84" w:rsidP="001B4C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D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C84" w:rsidRPr="002D2AF8" w:rsidP="00CC6D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CPCCRI3013 Perform intermediate rigging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B4C84" w:rsidP="00CC6D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D2B0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2AC3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58CE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D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6D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6D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6D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6D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6D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6D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6D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6D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6D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6D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6DB1"/>
  </w:style>
  <w:style w:type="character" w:customStyle="1" w:styleId="Heading1Char">
    <w:name w:val="Heading 1 Char"/>
    <w:basedOn w:val="DefaultParagraphFont"/>
    <w:link w:val="Heading1"/>
    <w:rsid w:val="00CC6D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6D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6D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6DB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6DB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6D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6D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C6DB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C6D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6D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6D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6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6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6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6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6D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6D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6D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6D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6D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6D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6D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6D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6D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6D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6D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6D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6D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6DB1"/>
    <w:rPr>
      <w:b/>
      <w:spacing w:val="0"/>
    </w:rPr>
  </w:style>
  <w:style w:type="paragraph" w:customStyle="1" w:styleId="SuperTitle">
    <w:name w:val="SuperTitle"/>
    <w:basedOn w:val="Title"/>
    <w:rsid w:val="00CC6D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6D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6D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6D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6D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6D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6D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6D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6D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6D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6D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6D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6DB1"/>
    <w:rPr>
      <w:i/>
    </w:rPr>
  </w:style>
  <w:style w:type="paragraph" w:styleId="Caption">
    <w:name w:val="caption"/>
    <w:basedOn w:val="BodyText"/>
    <w:next w:val="Normal"/>
    <w:qFormat/>
    <w:rsid w:val="00CC6D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6D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6D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6DB1"/>
  </w:style>
  <w:style w:type="paragraph" w:styleId="TableofFigures">
    <w:name w:val="table of figures"/>
    <w:basedOn w:val="Normal"/>
    <w:next w:val="Normal"/>
    <w:semiHidden/>
    <w:rsid w:val="00CC6D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6DB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C6DB1"/>
    <w:rPr>
      <w:rFonts w:ascii="Wingdings" w:hAnsi="Wingdings"/>
    </w:rPr>
  </w:style>
  <w:style w:type="paragraph" w:customStyle="1" w:styleId="TableHeading">
    <w:name w:val="Table Heading"/>
    <w:basedOn w:val="HeadingBase"/>
    <w:rsid w:val="00CC6D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6DB1"/>
    <w:rPr>
      <w:color w:val="0033CC"/>
      <w:u w:val="none"/>
    </w:rPr>
  </w:style>
  <w:style w:type="paragraph" w:customStyle="1" w:styleId="BodyTextRight">
    <w:name w:val="Body Text Right"/>
    <w:basedOn w:val="BodyText"/>
    <w:rsid w:val="00CC6D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6D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6DB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6D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6D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6D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6DB1"/>
    <w:rPr>
      <w:sz w:val="32"/>
    </w:rPr>
  </w:style>
  <w:style w:type="paragraph" w:customStyle="1" w:styleId="HeadingProcedure">
    <w:name w:val="Heading Procedure"/>
    <w:basedOn w:val="HeadingBase"/>
    <w:next w:val="Normal"/>
    <w:rsid w:val="00CC6D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6DB1"/>
    <w:pPr>
      <w:spacing w:before="60" w:after="60"/>
    </w:pPr>
  </w:style>
  <w:style w:type="paragraph" w:styleId="ListContinue">
    <w:name w:val="List Continue"/>
    <w:basedOn w:val="List"/>
    <w:rsid w:val="00CC6DB1"/>
    <w:pPr>
      <w:ind w:firstLine="0"/>
    </w:pPr>
  </w:style>
  <w:style w:type="paragraph" w:customStyle="1" w:styleId="ListNote">
    <w:name w:val="List Note"/>
    <w:basedOn w:val="List"/>
    <w:rsid w:val="00CC6D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6D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6D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6DB1"/>
    <w:rPr>
      <w:rFonts w:ascii="Courier New" w:hAnsi="Courier New"/>
    </w:rPr>
  </w:style>
  <w:style w:type="paragraph" w:customStyle="1" w:styleId="NoteBullet">
    <w:name w:val="Note Bullet"/>
    <w:basedOn w:val="Note"/>
    <w:rsid w:val="00CC6D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6D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6D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6D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6DB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C6D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6D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6DB1"/>
    <w:rPr>
      <w:b/>
      <w:smallCaps/>
    </w:rPr>
  </w:style>
  <w:style w:type="paragraph" w:customStyle="1" w:styleId="TableListNumber">
    <w:name w:val="Table List Number"/>
    <w:basedOn w:val="ListNumber"/>
    <w:rsid w:val="00CC6D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6D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6DB1"/>
    <w:pPr>
      <w:numPr>
        <w:numId w:val="10"/>
      </w:numPr>
    </w:pPr>
  </w:style>
  <w:style w:type="paragraph" w:customStyle="1" w:styleId="ListAlpha2">
    <w:name w:val="List Alpha 2"/>
    <w:basedOn w:val="List2"/>
    <w:rsid w:val="00CC6DB1"/>
    <w:pPr>
      <w:numPr>
        <w:numId w:val="9"/>
      </w:numPr>
    </w:pPr>
  </w:style>
  <w:style w:type="paragraph" w:styleId="List2">
    <w:name w:val="List 2"/>
    <w:basedOn w:val="BodyText"/>
    <w:rsid w:val="00CC6D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6D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6D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6DB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C6DB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C6DB1"/>
    <w:pPr>
      <w:numPr>
        <w:numId w:val="5"/>
      </w:numPr>
    </w:pPr>
  </w:style>
  <w:style w:type="paragraph" w:styleId="ListContinue2">
    <w:name w:val="List Continue 2"/>
    <w:basedOn w:val="List2"/>
    <w:rsid w:val="00CC6DB1"/>
    <w:pPr>
      <w:ind w:firstLine="0"/>
    </w:pPr>
  </w:style>
  <w:style w:type="paragraph" w:styleId="ListContinue3">
    <w:name w:val="List Continue 3"/>
    <w:basedOn w:val="List3"/>
    <w:rsid w:val="00CC6DB1"/>
    <w:pPr>
      <w:ind w:left="1021" w:firstLine="0"/>
    </w:pPr>
  </w:style>
  <w:style w:type="paragraph" w:styleId="ListContinue4">
    <w:name w:val="List Continue 4"/>
    <w:basedOn w:val="List4"/>
    <w:rsid w:val="00CC6DB1"/>
    <w:pPr>
      <w:ind w:firstLine="0"/>
    </w:pPr>
  </w:style>
  <w:style w:type="paragraph" w:styleId="ListContinue5">
    <w:name w:val="List Continue 5"/>
    <w:basedOn w:val="List5"/>
    <w:rsid w:val="00CC6DB1"/>
    <w:pPr>
      <w:ind w:firstLine="0"/>
    </w:pPr>
  </w:style>
  <w:style w:type="paragraph" w:styleId="ListNumber3">
    <w:name w:val="List Number 3"/>
    <w:basedOn w:val="List3"/>
    <w:rsid w:val="00CC6DB1"/>
    <w:pPr>
      <w:numPr>
        <w:numId w:val="6"/>
      </w:numPr>
    </w:pPr>
  </w:style>
  <w:style w:type="paragraph" w:styleId="ListNumber4">
    <w:name w:val="List Number 4"/>
    <w:basedOn w:val="List4"/>
    <w:rsid w:val="00CC6DB1"/>
    <w:pPr>
      <w:numPr>
        <w:numId w:val="7"/>
      </w:numPr>
    </w:pPr>
  </w:style>
  <w:style w:type="paragraph" w:styleId="ListNumber5">
    <w:name w:val="List Number 5"/>
    <w:basedOn w:val="List5"/>
    <w:rsid w:val="00CC6DB1"/>
    <w:pPr>
      <w:numPr>
        <w:numId w:val="8"/>
      </w:numPr>
    </w:pPr>
  </w:style>
  <w:style w:type="paragraph" w:styleId="BlockText">
    <w:name w:val="Block Text"/>
    <w:basedOn w:val="Normal"/>
    <w:rsid w:val="00CC6D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6D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6DB1"/>
    <w:rPr>
      <w:sz w:val="16"/>
      <w:vertAlign w:val="superscript"/>
    </w:rPr>
  </w:style>
  <w:style w:type="character" w:customStyle="1" w:styleId="Symbols">
    <w:name w:val="Symbols"/>
    <w:basedOn w:val="DefaultParagraphFont"/>
    <w:rsid w:val="00CC6DB1"/>
    <w:rPr>
      <w:rFonts w:ascii="Symbol" w:hAnsi="Symbol"/>
    </w:rPr>
  </w:style>
  <w:style w:type="character" w:customStyle="1" w:styleId="MenuOptions">
    <w:name w:val="Menu Options"/>
    <w:basedOn w:val="DefaultParagraphFont"/>
    <w:rsid w:val="00CC6D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6DB1"/>
    <w:rPr>
      <w:b/>
    </w:rPr>
  </w:style>
  <w:style w:type="character" w:customStyle="1" w:styleId="Underlined">
    <w:name w:val="Underlined"/>
    <w:basedOn w:val="DefaultParagraphFont"/>
    <w:rsid w:val="00CC6DB1"/>
    <w:rPr>
      <w:u w:val="single"/>
    </w:rPr>
  </w:style>
  <w:style w:type="paragraph" w:customStyle="1" w:styleId="TableBodyTextRight">
    <w:name w:val="Table Body Text Right"/>
    <w:basedOn w:val="TableBodyText"/>
    <w:rsid w:val="00CC6D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6DB1"/>
    <w:rPr>
      <w:sz w:val="18"/>
    </w:rPr>
  </w:style>
  <w:style w:type="paragraph" w:customStyle="1" w:styleId="BodySmallRight">
    <w:name w:val="Body Small Right"/>
    <w:basedOn w:val="BodyTextRight"/>
    <w:rsid w:val="00CC6DB1"/>
    <w:rPr>
      <w:sz w:val="18"/>
      <w:szCs w:val="18"/>
    </w:rPr>
  </w:style>
  <w:style w:type="paragraph" w:customStyle="1" w:styleId="MarginEdition">
    <w:name w:val="Margin Edition"/>
    <w:basedOn w:val="MarginNote"/>
    <w:rsid w:val="00CC6D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6DB1"/>
    <w:rPr>
      <w:sz w:val="2"/>
      <w:szCs w:val="2"/>
    </w:rPr>
  </w:style>
  <w:style w:type="character" w:customStyle="1" w:styleId="Small">
    <w:name w:val="Small"/>
    <w:basedOn w:val="DefaultParagraphFont"/>
    <w:rsid w:val="00CC6DB1"/>
    <w:rPr>
      <w:sz w:val="16"/>
    </w:rPr>
  </w:style>
  <w:style w:type="paragraph" w:customStyle="1" w:styleId="WideTable">
    <w:name w:val="Wide Table"/>
    <w:basedOn w:val="Normal"/>
    <w:rsid w:val="00CC6D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6DB1"/>
  </w:style>
  <w:style w:type="paragraph" w:styleId="Quote">
    <w:name w:val="Quote"/>
    <w:basedOn w:val="Heading1"/>
    <w:link w:val="QuoteChar"/>
    <w:qFormat/>
    <w:rsid w:val="00CC6D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6D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6DB1"/>
    <w:pPr>
      <w:pageBreakBefore/>
    </w:pPr>
  </w:style>
  <w:style w:type="paragraph" w:customStyle="1" w:styleId="Border">
    <w:name w:val="Border"/>
    <w:basedOn w:val="Normal"/>
    <w:qFormat/>
    <w:rsid w:val="00CC6D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6D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D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D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6D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6D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6D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6D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6D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6DB1"/>
    <w:rPr>
      <w:u w:val="single"/>
    </w:rPr>
  </w:style>
  <w:style w:type="character" w:customStyle="1" w:styleId="BoldandItalics">
    <w:name w:val="Bold and Italics"/>
    <w:qFormat/>
    <w:rsid w:val="00CC6DB1"/>
    <w:rPr>
      <w:b/>
      <w:i/>
      <w:u w:val="none"/>
    </w:rPr>
  </w:style>
  <w:style w:type="paragraph" w:styleId="BalloonText">
    <w:name w:val="Balloon Text"/>
    <w:basedOn w:val="Normal"/>
    <w:link w:val="BalloonTextChar"/>
    <w:rsid w:val="00CC6D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6D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6D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6D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6D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6D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6DB1"/>
    <w:pPr>
      <w:spacing w:before="0" w:after="0"/>
    </w:pPr>
  </w:style>
  <w:style w:type="paragraph" w:customStyle="1" w:styleId="BodyTextBold">
    <w:name w:val="Body Text Bold"/>
    <w:basedOn w:val="BodyText"/>
    <w:qFormat/>
    <w:rsid w:val="00CC6DB1"/>
    <w:rPr>
      <w:b/>
    </w:rPr>
  </w:style>
  <w:style w:type="character" w:styleId="Hyperlink">
    <w:name w:val="Hyperlink"/>
    <w:basedOn w:val="DefaultParagraphFont"/>
    <w:uiPriority w:val="99"/>
    <w:unhideWhenUsed/>
    <w:rsid w:val="001B4C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532</Words>
  <Characters>3681</Characters>
  <Application>Microsoft Office Word</Application>
  <DocSecurity>0</DocSecurity>
  <Lines>122</Lines>
  <Paragraphs>102</Paragraphs>
  <ScaleCrop>false</ScaleCrop>
  <Company>Author-it Software Corporation Ltd.</Company>
  <LinksUpToDate>false</LinksUpToDate>
  <CharactersWithSpaces>4111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CPCCRI3013 Perform intermediate rigging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2024-12-24T01:24:00Z</dcterms:created>
  <dcterms:modified xsi:type="dcterms:W3CDTF">2024-12-24T01:24:00Z</dcterms:modified>
</cp:coreProperties>
</file>