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FFB" w:rsidP="00486F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CPCCRI3012 Perform basic rigging</w:t>
      </w:r>
      <w:r>
        <w:fldChar w:fldCharType="end"/>
      </w:r>
    </w:p>
    <w:p w:rsidR="00486FFB" w:rsidP="00486FFB">
      <w:pPr>
        <w:pStyle w:val="Version"/>
        <w:sectPr w:rsidSect="007A24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A2497" w:rsidP="007A2497">
      <w:pPr>
        <w:pStyle w:val="SuperHeading"/>
      </w:pPr>
      <w:r w:rsidRPr="007A2497">
        <w:t>CPCCRI3012 Perform basic rigging</w:t>
      </w:r>
    </w:p>
    <w:p w:rsidR="00000000" w:rsidRPr="007A2497" w:rsidP="007A2497">
      <w:pPr>
        <w:pStyle w:val="Heading1"/>
      </w:pPr>
      <w:bookmarkStart w:id="1" w:name="O_1292704"/>
      <w:bookmarkEnd w:id="1"/>
      <w:r w:rsidRPr="007A24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Updated reference to general construction induction training program.</w:t>
            </w: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497" w:rsidP="007A2497">
            <w:pPr>
              <w:pStyle w:val="BodyText"/>
            </w:pPr>
            <w:r w:rsidRPr="007A2497">
              <w:t>This version first released with CPC Construction, Plumbing and Services Training Package Release 5.0.</w:t>
            </w:r>
          </w:p>
          <w:p w:rsidR="00000000" w:rsidRPr="007A2497" w:rsidP="007A2497">
            <w:pPr>
              <w:pStyle w:val="BodyText"/>
            </w:pPr>
            <w:r w:rsidRPr="007A2497">
              <w:t>Supersedes and is equivalent to CPCCRI301</w:t>
            </w:r>
            <w:r w:rsidRPr="007A2497">
              <w:t>2A Perform basic rigging.  Updated to meet the Standards for Training Packages 2012.</w:t>
            </w:r>
          </w:p>
        </w:tc>
      </w:tr>
    </w:tbl>
    <w:p w:rsidR="00000000" w:rsidRPr="007A2497" w:rsidP="007A2497">
      <w:pPr>
        <w:pStyle w:val="BodyText"/>
      </w:pPr>
    </w:p>
    <w:p w:rsidR="00000000" w:rsidRPr="007A2497" w:rsidP="007A2497">
      <w:pPr>
        <w:pStyle w:val="AllowPageBreak"/>
      </w:pPr>
    </w:p>
    <w:p w:rsidR="00000000" w:rsidRPr="007A2497" w:rsidP="007A2497">
      <w:pPr>
        <w:pStyle w:val="Heading1"/>
      </w:pPr>
      <w:bookmarkStart w:id="2" w:name="O_1292703"/>
      <w:bookmarkEnd w:id="2"/>
      <w:r w:rsidRPr="007A2497">
        <w:t>Application</w:t>
      </w:r>
    </w:p>
    <w:p w:rsidR="00000000" w:rsidRPr="007A2497" w:rsidP="00486FFB">
      <w:pPr>
        <w:pStyle w:val="BodyText"/>
      </w:pPr>
      <w:r w:rsidRPr="007A2497">
        <w:t>This unit specifies the skills and knowledge required to erect or install permanent steel structures, dismantle structural steel, and move</w:t>
      </w:r>
      <w:r w:rsidRPr="007A2497">
        <w:t xml:space="preserve"> or locate plant and equipment using a range of basic rigging and dogging techniques. It includes load distribution.</w:t>
      </w:r>
    </w:p>
    <w:p w:rsidR="00000000" w:rsidRPr="007A2497" w:rsidP="00486FFB">
      <w:pPr>
        <w:pStyle w:val="BodyText"/>
      </w:pPr>
      <w:r w:rsidRPr="007A2497">
        <w:t xml:space="preserve">It applies to workers who perform rigging duties for erection and installation of steel structures and for moving plant and equipment, and </w:t>
      </w:r>
      <w:r w:rsidRPr="007A2497">
        <w:t>who would be expected to take responsibility for organising and completing these tasks with a high degree of self direction.</w:t>
      </w:r>
    </w:p>
    <w:p w:rsidR="00000000" w:rsidRPr="007A2497" w:rsidP="00486FFB">
      <w:pPr>
        <w:pStyle w:val="BodyText"/>
      </w:pPr>
      <w:r w:rsidRPr="007A2497">
        <w:t>Completion of the general construction induction training program, specified in the Safe Work Australia model Code of Practice: Con</w:t>
      </w:r>
      <w:r w:rsidRPr="007A2497">
        <w:t xml:space="preserve">struction Work, is required by anyone carrying out construction work. Achievement of </w:t>
      </w:r>
      <w:r w:rsidRPr="007A2497">
        <w:rPr>
          <w:rStyle w:val="Emphasis"/>
        </w:rPr>
        <w:t>CPCWHS1001 Prepare to work safely in the construction industry</w:t>
      </w:r>
      <w:r w:rsidRPr="007A2497">
        <w:t xml:space="preserve"> meets this requirement.</w:t>
      </w:r>
    </w:p>
    <w:p w:rsidR="00000000" w:rsidRPr="007A2497" w:rsidP="00486FFB">
      <w:pPr>
        <w:pStyle w:val="BodyText"/>
      </w:pPr>
      <w:r w:rsidRPr="007A2497">
        <w:t xml:space="preserve">Licensing, legislative, regulatory or certification requirements apply to this unit </w:t>
      </w:r>
      <w:r w:rsidRPr="007A2497">
        <w:t>of competency in some states and territories. For further information, check with the relevant regulatory authority.</w:t>
      </w:r>
    </w:p>
    <w:p w:rsidR="00000000" w:rsidRPr="007A2497" w:rsidP="007A2497">
      <w:pPr>
        <w:pStyle w:val="Heading1"/>
      </w:pPr>
      <w:bookmarkStart w:id="3" w:name="O_1292702"/>
      <w:bookmarkEnd w:id="3"/>
      <w:r w:rsidRPr="007A2497">
        <w:t>Pre-requisite Unit</w:t>
      </w:r>
    </w:p>
    <w:p w:rsidR="00000000" w:rsidRPr="007A2497" w:rsidP="00486FFB">
      <w:pPr>
        <w:pStyle w:val="BodyText"/>
      </w:pPr>
      <w:r w:rsidRPr="007A2497">
        <w:t>CPCCWHS2001 Apply WHS requirements, policies and procedures in the construction industry</w:t>
      </w:r>
    </w:p>
    <w:p w:rsidR="00000000" w:rsidRPr="007A2497" w:rsidP="007A2497">
      <w:pPr>
        <w:pStyle w:val="Heading1"/>
      </w:pPr>
      <w:bookmarkStart w:id="4" w:name="O_1292701"/>
      <w:bookmarkEnd w:id="4"/>
      <w:r w:rsidRPr="007A2497">
        <w:t>Unit Sector</w:t>
      </w:r>
    </w:p>
    <w:p w:rsidR="00000000" w:rsidRPr="007A2497" w:rsidP="00486FFB">
      <w:pPr>
        <w:pStyle w:val="BodyText"/>
      </w:pPr>
      <w:r w:rsidRPr="007A2497">
        <w:t>Construction</w:t>
      </w:r>
    </w:p>
    <w:p w:rsidR="00000000" w:rsidRPr="007A2497" w:rsidP="007A2497">
      <w:pPr>
        <w:pStyle w:val="Heading1"/>
      </w:pPr>
      <w:bookmarkStart w:id="5" w:name="O_1292700"/>
      <w:bookmarkEnd w:id="5"/>
      <w:r w:rsidRPr="007A24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Performance criteria describe what needs to be done to demonstrate achievement of the element.</w:t>
            </w: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Plan and prepare to perform basic rigging.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Interpret work order and associated documentation and clarify requirements with relevant persons.</w:t>
            </w: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Plan all work to comply with relevant legislation, regulations, standards, codes, work health and safety, environmental and workplace requirements.</w:t>
            </w: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Select plant, tools and equipment required for work tasks, check for serviceability and rectify or re</w:t>
            </w:r>
            <w:r w:rsidRPr="007A2497">
              <w:t>port identified faults.</w:t>
            </w: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Erect required safety signage and barricades and select and fit personal protective equipment (PPE).</w:t>
            </w: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Check basic rigging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Inspect lifting eq</w:t>
            </w:r>
            <w:r w:rsidRPr="007A2497">
              <w:t>uipment in accordance with manufacturer and workplace requirements.</w:t>
            </w: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Label, reject and dispose of any lifting equipment identified as inconsistent with manufacturer requirements, to prevent its use in any circumstance.</w:t>
            </w: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Connect basic rigging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Calculate and confirm load mass and load distribution.</w:t>
            </w: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Secure whole or part loads to prevent uncontrolled movement.</w:t>
            </w: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Attach slings, or parts of slings, to load, and position them to ensure safe movement and to protect load and associated equipment.</w:t>
            </w: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Attach slings, or parts of slings, to hook while hoist wire is vertical.</w:t>
            </w: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Attach tag lines to load as specified</w:t>
            </w:r>
            <w:r w:rsidRPr="007A2497">
              <w:t>.</w:t>
            </w: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Check load distribution.</w:t>
            </w: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Perform test lifts to ensure safe and secure movement of load as specified.</w:t>
            </w: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Move and position loads using basic rigging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Determine load destination and prepare landing area to accept load.</w:t>
            </w: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 xml:space="preserve">Assemble lifting or pulling device and erect where </w:t>
            </w:r>
            <w:r w:rsidRPr="007A2497">
              <w:t>specified.</w:t>
            </w: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Move load safely to required destination and secure in position in accordance with work order and workplace requirements.</w:t>
            </w: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 xml:space="preserve">Use standard communication signals to coordinate safe </w:t>
            </w:r>
            <w:r w:rsidRPr="007A2497">
              <w:t>movement of load.</w:t>
            </w: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Remove basic rigging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Dismantle lifting/moving equipment and packing, return to resting position and inspect for wear.</w:t>
            </w: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Complete logbook and site records in accordance with workplace requirements.</w:t>
            </w: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Clear work area and dispose of, reuse or recycle materials in accordance with regulatory and workplace requirements.</w:t>
            </w: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497" w:rsidP="007A2497">
            <w:pPr>
              <w:pStyle w:val="BodyText"/>
            </w:pPr>
            <w:r w:rsidRPr="007A2497">
              <w:t>Clean, check, maintain and store tools and equipment in accordance with manufacturer and workplace requirements.</w:t>
            </w:r>
          </w:p>
        </w:tc>
      </w:tr>
    </w:tbl>
    <w:p w:rsidR="00000000" w:rsidRPr="007A2497" w:rsidP="007A2497">
      <w:pPr>
        <w:pStyle w:val="BodyText"/>
      </w:pPr>
    </w:p>
    <w:p w:rsidR="00000000" w:rsidRPr="007A2497" w:rsidP="007A2497">
      <w:pPr>
        <w:pStyle w:val="AllowPageBreak"/>
      </w:pPr>
    </w:p>
    <w:p w:rsidR="00000000" w:rsidRPr="007A2497" w:rsidP="007A2497">
      <w:pPr>
        <w:pStyle w:val="Heading1"/>
      </w:pPr>
      <w:bookmarkStart w:id="6" w:name="O_1292699"/>
      <w:bookmarkEnd w:id="6"/>
      <w:r w:rsidRPr="007A2497">
        <w:t>Foundation Skills</w:t>
      </w:r>
    </w:p>
    <w:p w:rsidR="00000000" w:rsidRPr="007A2497" w:rsidP="00486FFB">
      <w:pPr>
        <w:pStyle w:val="BodyText"/>
      </w:pPr>
      <w:r w:rsidRPr="007A2497">
        <w:t xml:space="preserve">Foundation skills essential to performance are explicit in the performance criteria of this unit of competency. </w:t>
      </w:r>
    </w:p>
    <w:p w:rsidR="00000000" w:rsidRPr="007A2497" w:rsidP="007A2497">
      <w:pPr>
        <w:pStyle w:val="Heading1"/>
      </w:pPr>
      <w:bookmarkStart w:id="7" w:name="O_1292698"/>
      <w:bookmarkEnd w:id="7"/>
      <w:r w:rsidRPr="007A2497">
        <w:t>Unit Mapping Information</w:t>
      </w:r>
    </w:p>
    <w:p w:rsidR="00000000" w:rsidRPr="007A2497" w:rsidP="00486FFB">
      <w:pPr>
        <w:pStyle w:val="BodyText"/>
      </w:pPr>
      <w:r w:rsidRPr="007A2497">
        <w:t>Supersedes and is equivalent to CPCCRI3012A Perform basic riggi</w:t>
      </w:r>
      <w:r w:rsidRPr="007A2497">
        <w:t>ng.</w:t>
      </w:r>
    </w:p>
    <w:p w:rsidR="00000000" w:rsidRPr="007A2497" w:rsidP="007A2497">
      <w:pPr>
        <w:pStyle w:val="Heading1"/>
      </w:pPr>
      <w:bookmarkStart w:id="8" w:name="O_1292705"/>
      <w:bookmarkEnd w:id="8"/>
      <w:r w:rsidRPr="007A2497">
        <w:t>Links</w:t>
      </w:r>
    </w:p>
    <w:p w:rsidR="00000000" w:rsidRPr="007A2497" w:rsidP="00486FFB">
      <w:pPr>
        <w:pStyle w:val="BodyText"/>
      </w:pPr>
      <w:r w:rsidRPr="007A249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F72C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A2497" w:rsidP="00486FFB">
      <w:pPr>
        <w:pStyle w:val="BodyText"/>
        <w:sectPr w:rsidSect="007A24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2497" w:rsidP="007A2497">
      <w:pPr>
        <w:pStyle w:val="SuperHeading"/>
      </w:pPr>
      <w:r w:rsidRPr="007A2497">
        <w:t>Assessment Req</w:t>
      </w:r>
      <w:r w:rsidRPr="007A2497">
        <w:t>uirements for CPCCRI3012 Perform basic rigging</w:t>
      </w:r>
    </w:p>
    <w:p w:rsidR="00000000" w:rsidRPr="007A2497" w:rsidP="007A2497">
      <w:pPr>
        <w:pStyle w:val="Heading1"/>
      </w:pPr>
      <w:bookmarkStart w:id="9" w:name="O_1292696"/>
      <w:bookmarkEnd w:id="9"/>
      <w:r w:rsidRPr="007A24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Updated reference to general construction induction training program.</w:t>
            </w:r>
          </w:p>
        </w:tc>
      </w:tr>
      <w:tr w:rsidTr="007A2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497">
            <w:pPr>
              <w:pStyle w:val="BodyText"/>
              <w:rPr>
                <w:lang w:val="en-NZ"/>
              </w:rPr>
            </w:pPr>
            <w:r w:rsidRPr="007A249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497" w:rsidP="007A2497">
            <w:pPr>
              <w:pStyle w:val="BodyText"/>
            </w:pPr>
            <w:r w:rsidRPr="007A2497">
              <w:t>Thi</w:t>
            </w:r>
            <w:r w:rsidRPr="007A2497">
              <w:t>s version first released with CPC Construction, Plumbing and Services Training Package Release 5.0.</w:t>
            </w:r>
          </w:p>
          <w:p w:rsidR="00000000" w:rsidRPr="007A2497" w:rsidP="007A2497">
            <w:pPr>
              <w:pStyle w:val="BodyText"/>
            </w:pPr>
            <w:r w:rsidRPr="007A2497">
              <w:t>Supersedes and is equivalent to CPCCRI3012A Perform basic rigging.  Updated to meet the Standards for Training Packages 2012.</w:t>
            </w:r>
          </w:p>
        </w:tc>
      </w:tr>
    </w:tbl>
    <w:p w:rsidR="00000000" w:rsidRPr="007A2497" w:rsidP="007A2497">
      <w:pPr>
        <w:pStyle w:val="BodyText"/>
      </w:pPr>
    </w:p>
    <w:p w:rsidR="00000000" w:rsidRPr="007A2497" w:rsidP="007A2497">
      <w:pPr>
        <w:pStyle w:val="AllowPageBreak"/>
      </w:pPr>
    </w:p>
    <w:p w:rsidR="00000000" w:rsidRPr="007A2497" w:rsidP="007A2497">
      <w:pPr>
        <w:pStyle w:val="Heading1"/>
      </w:pPr>
      <w:bookmarkStart w:id="10" w:name="O_1292695"/>
      <w:bookmarkEnd w:id="10"/>
      <w:r w:rsidRPr="007A2497">
        <w:t>Performan</w:t>
      </w:r>
      <w:r w:rsidRPr="007A2497">
        <w:t>ce Evidence</w:t>
      </w:r>
    </w:p>
    <w:p w:rsidR="00000000" w:rsidRPr="007A2497" w:rsidP="00486FFB">
      <w:pPr>
        <w:pStyle w:val="BodyText"/>
      </w:pPr>
      <w:r w:rsidRPr="007A2497">
        <w:t>To demonstrate competency in this unit, a candidate must meet the elements and performance criteria by performing basic rigging to complete the following three tasks:</w:t>
      </w:r>
    </w:p>
    <w:p w:rsidR="00000000" w:rsidRPr="007A2497" w:rsidP="007A2497">
      <w:pPr>
        <w:pStyle w:val="ListBullet"/>
      </w:pPr>
      <w:r w:rsidRPr="007A2497">
        <w:t>install and use a fall arrest system to sling, receive, place and brace a mi</w:t>
      </w:r>
      <w:r w:rsidRPr="007A2497">
        <w:t xml:space="preserve">nimum 16 m2 and a minimum of 5 m high module of structural steel in the correct sequence </w:t>
      </w:r>
    </w:p>
    <w:p w:rsidR="00000000" w:rsidRPr="007A2497" w:rsidP="007A2497">
      <w:pPr>
        <w:pStyle w:val="ListBullet"/>
      </w:pPr>
      <w:r w:rsidRPr="007A2497">
        <w:t>set up, place, install and brace perimeter safety screen and jump for two floors and a loading bay</w:t>
      </w:r>
    </w:p>
    <w:p w:rsidR="00000000" w:rsidRPr="007A2497" w:rsidP="007A2497">
      <w:pPr>
        <w:pStyle w:val="ListBullet"/>
      </w:pPr>
      <w:r w:rsidRPr="007A2497">
        <w:t>skid, locate and install heavy industrial equipment using winches a</w:t>
      </w:r>
      <w:r w:rsidRPr="007A2497">
        <w:t>nd creeper skids for at least one tonne of plant.</w:t>
      </w:r>
    </w:p>
    <w:p w:rsidR="00000000" w:rsidRPr="007A2497" w:rsidP="007A2497">
      <w:pPr>
        <w:pStyle w:val="AllowPageBreak"/>
      </w:pPr>
    </w:p>
    <w:p w:rsidR="00000000" w:rsidRPr="007A2497" w:rsidP="007A2497">
      <w:pPr>
        <w:pStyle w:val="Heading1"/>
      </w:pPr>
      <w:bookmarkStart w:id="11" w:name="O_1292694"/>
      <w:bookmarkEnd w:id="11"/>
      <w:r w:rsidRPr="007A2497">
        <w:t>Knowledge Evidence</w:t>
      </w:r>
    </w:p>
    <w:p w:rsidR="00000000" w:rsidRPr="007A2497" w:rsidP="00486FFB">
      <w:pPr>
        <w:pStyle w:val="BodyText"/>
      </w:pPr>
      <w:r w:rsidRPr="007A2497">
        <w:t xml:space="preserve">To be competent in this unit, a candidate must demonstrate knowledge of: </w:t>
      </w:r>
    </w:p>
    <w:p w:rsidR="00000000" w:rsidRPr="007A2497" w:rsidP="007A2497">
      <w:pPr>
        <w:pStyle w:val="ListBullet"/>
      </w:pPr>
      <w:r w:rsidRPr="007A2497">
        <w:t>workplace and regulatory requirements for performing basic rigging under applicable Commonwealth, state or territory work health and safety (WHS) legislation and codes of practice:</w:t>
      </w:r>
    </w:p>
    <w:p w:rsidR="00000000" w:rsidRPr="007A2497" w:rsidP="007A2497">
      <w:pPr>
        <w:pStyle w:val="ListBullet2"/>
      </w:pPr>
      <w:r w:rsidRPr="007A2497">
        <w:t xml:space="preserve">job safety and environmental analyses (JSEAs) </w:t>
      </w:r>
    </w:p>
    <w:p w:rsidR="00000000" w:rsidRPr="007A2497" w:rsidP="007A2497">
      <w:pPr>
        <w:pStyle w:val="ListBullet2"/>
      </w:pPr>
      <w:r w:rsidRPr="007A2497">
        <w:t>safe work method statements</w:t>
      </w:r>
      <w:r w:rsidRPr="007A2497">
        <w:t xml:space="preserve"> (SWMSs)</w:t>
      </w:r>
    </w:p>
    <w:p w:rsidR="00000000" w:rsidRPr="007A2497" w:rsidP="007A2497">
      <w:pPr>
        <w:pStyle w:val="ListBullet2"/>
      </w:pPr>
      <w:r w:rsidRPr="007A2497">
        <w:t>safety data sheets (SDSs)</w:t>
      </w:r>
    </w:p>
    <w:p w:rsidR="00000000" w:rsidRPr="007A2497" w:rsidP="007A2497">
      <w:pPr>
        <w:pStyle w:val="ListBullet2"/>
      </w:pPr>
      <w:r w:rsidRPr="007A2497">
        <w:t>safety manuals and instructions for plant, tools and equipment</w:t>
      </w:r>
    </w:p>
    <w:p w:rsidR="00000000" w:rsidRPr="007A2497" w:rsidP="007A2497">
      <w:pPr>
        <w:pStyle w:val="ListBullet2"/>
      </w:pPr>
      <w:r w:rsidRPr="007A2497">
        <w:t>signage and barricades</w:t>
      </w:r>
    </w:p>
    <w:p w:rsidR="00000000" w:rsidRPr="007A2497" w:rsidP="007A2497">
      <w:pPr>
        <w:pStyle w:val="ListBullet2"/>
      </w:pPr>
      <w:r w:rsidRPr="007A2497">
        <w:t>personal protective equipment (PPE)</w:t>
      </w:r>
    </w:p>
    <w:p w:rsidR="00000000" w:rsidRPr="007A2497" w:rsidP="007A2497">
      <w:pPr>
        <w:pStyle w:val="ListBullet2"/>
      </w:pPr>
      <w:r w:rsidRPr="007A2497">
        <w:t>environmental and worksite safety plans</w:t>
      </w:r>
    </w:p>
    <w:p w:rsidR="00000000" w:rsidRPr="007A2497" w:rsidP="007A2497">
      <w:pPr>
        <w:pStyle w:val="ListBullet2"/>
      </w:pPr>
      <w:r w:rsidRPr="007A2497">
        <w:t>reporting problems</w:t>
      </w:r>
    </w:p>
    <w:p w:rsidR="00000000" w:rsidRPr="007A2497" w:rsidP="007A2497">
      <w:pPr>
        <w:pStyle w:val="ListBullet"/>
      </w:pPr>
      <w:r w:rsidRPr="007A2497">
        <w:t xml:space="preserve">mathematical processes for calculating </w:t>
      </w:r>
      <w:r w:rsidRPr="007A2497">
        <w:t>load mass and distribution</w:t>
      </w:r>
    </w:p>
    <w:p w:rsidR="00000000" w:rsidRPr="007A2497" w:rsidP="007A2497">
      <w:pPr>
        <w:pStyle w:val="ListBullet"/>
      </w:pPr>
      <w:r w:rsidRPr="007A2497">
        <w:t>techniques for performing basic rigging:</w:t>
      </w:r>
    </w:p>
    <w:p w:rsidR="00000000" w:rsidRPr="007A2497" w:rsidP="007A2497">
      <w:pPr>
        <w:pStyle w:val="ListBullet2"/>
      </w:pPr>
      <w:r w:rsidRPr="007A2497">
        <w:t>assessing lifting tasks for time required for completion</w:t>
      </w:r>
    </w:p>
    <w:p w:rsidR="00000000" w:rsidRPr="007A2497" w:rsidP="007A2497">
      <w:pPr>
        <w:pStyle w:val="ListBullet2"/>
      </w:pPr>
      <w:r w:rsidRPr="007A2497">
        <w:t>determining most efficient order for lifting tasks to coordinate with other site activities and to use resources efficiently</w:t>
      </w:r>
    </w:p>
    <w:p w:rsidR="00000000" w:rsidRPr="007A2497" w:rsidP="007A2497">
      <w:pPr>
        <w:pStyle w:val="ListBullet2"/>
      </w:pPr>
      <w:r w:rsidRPr="007A2497">
        <w:t>documenting schedules</w:t>
      </w:r>
    </w:p>
    <w:p w:rsidR="00000000" w:rsidRPr="007A2497" w:rsidP="007A2497">
      <w:pPr>
        <w:pStyle w:val="ListBullet2"/>
      </w:pPr>
      <w:r w:rsidRPr="007A2497">
        <w:t>modifying schedules</w:t>
      </w:r>
    </w:p>
    <w:p w:rsidR="00000000" w:rsidRPr="007A2497" w:rsidP="007A2497">
      <w:pPr>
        <w:pStyle w:val="ListBullet2"/>
      </w:pPr>
      <w:r w:rsidRPr="007A2497">
        <w:t>communicating schedules and changes to schedules to crane crew and team members</w:t>
      </w:r>
    </w:p>
    <w:p w:rsidR="00000000" w:rsidRPr="007A2497" w:rsidP="007A2497">
      <w:pPr>
        <w:pStyle w:val="ListBullet"/>
      </w:pPr>
      <w:r w:rsidRPr="007A2497">
        <w:t>requirements for cleaning up work area, maintaining and storing tools, equipment and materials, and for environmentally friendly wast</w:t>
      </w:r>
      <w:r w:rsidRPr="007A2497">
        <w:t>e management.</w:t>
      </w:r>
    </w:p>
    <w:p w:rsidR="00000000" w:rsidRPr="007A2497" w:rsidP="007A2497">
      <w:pPr>
        <w:pStyle w:val="AllowPageBreak"/>
      </w:pPr>
    </w:p>
    <w:p w:rsidR="00000000" w:rsidRPr="007A2497" w:rsidP="007A2497">
      <w:pPr>
        <w:pStyle w:val="Heading1"/>
      </w:pPr>
      <w:bookmarkStart w:id="12" w:name="O_1292693"/>
      <w:bookmarkEnd w:id="12"/>
      <w:r w:rsidRPr="007A2497">
        <w:t>Assessment Conditions</w:t>
      </w:r>
    </w:p>
    <w:p w:rsidR="00000000" w:rsidRPr="007A2497" w:rsidP="00486FFB">
      <w:pPr>
        <w:pStyle w:val="BodyText"/>
      </w:pPr>
      <w:r w:rsidRPr="007A2497">
        <w:t xml:space="preserve">Assessors must meet the requirements for assessors outlined in the Standards for Registered Training Organisations. </w:t>
      </w:r>
    </w:p>
    <w:p w:rsidR="00000000" w:rsidRPr="007A2497" w:rsidP="00486FFB">
      <w:pPr>
        <w:pStyle w:val="BodyText"/>
      </w:pPr>
      <w:r w:rsidRPr="007A2497">
        <w:t>Assessment must be conducted in the workplace or a simulated workplace using realist</w:t>
      </w:r>
      <w:r w:rsidRPr="007A2497">
        <w:t>ic conditions, materials, activities, responsibilities, procedures, safety requirements and environmental considerations.</w:t>
      </w:r>
    </w:p>
    <w:p w:rsidR="00000000" w:rsidRPr="007A2497" w:rsidP="00486FFB">
      <w:pPr>
        <w:pStyle w:val="BodyText"/>
      </w:pPr>
      <w:r w:rsidRPr="007A2497">
        <w:t>Candidates must have access to:</w:t>
      </w:r>
    </w:p>
    <w:p w:rsidR="00000000" w:rsidRPr="007A2497" w:rsidP="007A2497">
      <w:pPr>
        <w:pStyle w:val="ListBullet"/>
      </w:pPr>
      <w:r w:rsidRPr="007A2497">
        <w:t>industry-standard equipment required to perform the tasks specified in the Performance Evidence</w:t>
      </w:r>
    </w:p>
    <w:p w:rsidR="00000000" w:rsidRPr="007A2497" w:rsidP="007A2497">
      <w:pPr>
        <w:pStyle w:val="ListBullet"/>
      </w:pPr>
      <w:r w:rsidRPr="007A2497">
        <w:t>appropriate workplace information and records, including policies, procedures and legislative requirements.</w:t>
      </w:r>
    </w:p>
    <w:p w:rsidR="00000000" w:rsidRPr="007A2497" w:rsidP="007A2497">
      <w:pPr>
        <w:pStyle w:val="AllowPageBreak"/>
      </w:pPr>
    </w:p>
    <w:p w:rsidR="00000000" w:rsidRPr="007A2497" w:rsidP="007A2497">
      <w:pPr>
        <w:pStyle w:val="Heading1"/>
      </w:pPr>
      <w:bookmarkStart w:id="13" w:name="O_1292706"/>
      <w:bookmarkEnd w:id="13"/>
      <w:r w:rsidRPr="007A2497">
        <w:t>Links</w:t>
      </w:r>
    </w:p>
    <w:p w:rsidR="00000000" w:rsidRPr="007A2497" w:rsidP="00486FFB">
      <w:pPr>
        <w:pStyle w:val="BodyText"/>
      </w:pPr>
      <w:r w:rsidRPr="007A249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F72C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A2497" w:rsidP="007A2497"/>
    <w:sectPr w:rsidSect="007A24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4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497" w:rsidRPr="00486FFB" w:rsidP="00486F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4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FFB" w:rsidP="007A24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6FFB" w:rsidP="007A24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86FFB" w:rsidP="007A24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497" w:rsidP="007A24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6FFB">
      <w:t>Approved</w:t>
    </w:r>
    <w:r w:rsidR="00486F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6F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6FFB">
      <w:rPr>
        <w:noProof/>
      </w:rPr>
      <w:t>4</w:t>
    </w:r>
    <w:r>
      <w:rPr>
        <w:noProof/>
      </w:rPr>
      <w:fldChar w:fldCharType="end"/>
    </w:r>
  </w:p>
  <w:p w:rsidR="007A2497" w:rsidP="007A24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6F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6FFB">
      <w:t>BuildSkills Australia</w:t>
    </w:r>
    <w:r w:rsidR="00486FFB">
      <w:fldChar w:fldCharType="end"/>
    </w:r>
  </w:p>
  <w:p w:rsidR="007A2497" w:rsidP="007A24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4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F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2497" w:rsidRPr="00486FFB" w:rsidP="00486F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4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FFB" w:rsidRPr="002D2AF8" w:rsidP="007A24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CPCCRI3012 Perform basic rigging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6FFB" w:rsidP="007A24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497" w:rsidRPr="002D2AF8" w:rsidP="007A24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6FFB">
      <w:t>CPCCRI3012 Perform basic rigging</w:t>
    </w:r>
    <w:r w:rsidR="00486F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6FFB">
      <w:rPr>
        <w:noProof/>
      </w:rPr>
      <w:t>2 March 2025</w:t>
    </w:r>
    <w:r>
      <w:fldChar w:fldCharType="end"/>
    </w:r>
  </w:p>
  <w:p w:rsidR="007A2497" w:rsidP="007A24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584E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5263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4844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4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4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4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4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4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4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4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4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4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4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4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497"/>
  </w:style>
  <w:style w:type="character" w:customStyle="1" w:styleId="Heading1Char">
    <w:name w:val="Heading 1 Char"/>
    <w:basedOn w:val="DefaultParagraphFont"/>
    <w:link w:val="Heading1"/>
    <w:rsid w:val="007A24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4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4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24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24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2497"/>
    <w:rPr>
      <w:i/>
    </w:rPr>
  </w:style>
  <w:style w:type="paragraph" w:customStyle="1" w:styleId="SuperHeading">
    <w:name w:val="SuperHeading"/>
    <w:basedOn w:val="Normal"/>
    <w:rsid w:val="007A24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24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24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4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4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4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4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4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4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4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4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4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4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4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4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4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4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4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4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4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24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24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2497"/>
    <w:rPr>
      <w:b/>
      <w:spacing w:val="0"/>
    </w:rPr>
  </w:style>
  <w:style w:type="paragraph" w:customStyle="1" w:styleId="SuperTitle">
    <w:name w:val="SuperTitle"/>
    <w:basedOn w:val="Title"/>
    <w:rsid w:val="007A24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4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4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24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4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4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4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4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4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4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4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4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24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4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4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497"/>
  </w:style>
  <w:style w:type="paragraph" w:styleId="TableofFigures">
    <w:name w:val="table of figures"/>
    <w:basedOn w:val="Normal"/>
    <w:next w:val="Normal"/>
    <w:semiHidden/>
    <w:rsid w:val="007A24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4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2497"/>
    <w:rPr>
      <w:rFonts w:ascii="Wingdings" w:hAnsi="Wingdings"/>
    </w:rPr>
  </w:style>
  <w:style w:type="paragraph" w:customStyle="1" w:styleId="TableHeading">
    <w:name w:val="Table Heading"/>
    <w:basedOn w:val="HeadingBase"/>
    <w:rsid w:val="007A24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497"/>
    <w:rPr>
      <w:color w:val="0033CC"/>
      <w:u w:val="none"/>
    </w:rPr>
  </w:style>
  <w:style w:type="paragraph" w:customStyle="1" w:styleId="BodyTextRight">
    <w:name w:val="Body Text Right"/>
    <w:basedOn w:val="BodyText"/>
    <w:rsid w:val="007A24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4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4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4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4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4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497"/>
    <w:rPr>
      <w:sz w:val="32"/>
    </w:rPr>
  </w:style>
  <w:style w:type="paragraph" w:customStyle="1" w:styleId="HeadingProcedure">
    <w:name w:val="Heading Procedure"/>
    <w:basedOn w:val="HeadingBase"/>
    <w:next w:val="Normal"/>
    <w:rsid w:val="007A24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497"/>
    <w:pPr>
      <w:spacing w:before="60" w:after="60"/>
    </w:pPr>
  </w:style>
  <w:style w:type="paragraph" w:styleId="ListContinue">
    <w:name w:val="List Continue"/>
    <w:basedOn w:val="List"/>
    <w:rsid w:val="007A2497"/>
    <w:pPr>
      <w:ind w:firstLine="0"/>
    </w:pPr>
  </w:style>
  <w:style w:type="paragraph" w:customStyle="1" w:styleId="ListNote">
    <w:name w:val="List Note"/>
    <w:basedOn w:val="List"/>
    <w:rsid w:val="007A24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4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4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497"/>
    <w:rPr>
      <w:rFonts w:ascii="Courier New" w:hAnsi="Courier New"/>
    </w:rPr>
  </w:style>
  <w:style w:type="paragraph" w:customStyle="1" w:styleId="NoteBullet">
    <w:name w:val="Note Bullet"/>
    <w:basedOn w:val="Note"/>
    <w:rsid w:val="007A24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4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4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4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4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24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4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497"/>
    <w:rPr>
      <w:b/>
      <w:smallCaps/>
    </w:rPr>
  </w:style>
  <w:style w:type="paragraph" w:customStyle="1" w:styleId="TableListNumber">
    <w:name w:val="Table List Number"/>
    <w:basedOn w:val="ListNumber"/>
    <w:rsid w:val="007A24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4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497"/>
    <w:pPr>
      <w:numPr>
        <w:numId w:val="9"/>
      </w:numPr>
    </w:pPr>
  </w:style>
  <w:style w:type="paragraph" w:customStyle="1" w:styleId="ListAlpha2">
    <w:name w:val="List Alpha 2"/>
    <w:basedOn w:val="List2"/>
    <w:rsid w:val="007A2497"/>
    <w:pPr>
      <w:numPr>
        <w:numId w:val="8"/>
      </w:numPr>
    </w:pPr>
  </w:style>
  <w:style w:type="paragraph" w:styleId="List2">
    <w:name w:val="List 2"/>
    <w:basedOn w:val="BodyText"/>
    <w:rsid w:val="007A24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4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4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4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24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24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2497"/>
    <w:pPr>
      <w:numPr>
        <w:numId w:val="4"/>
      </w:numPr>
    </w:pPr>
  </w:style>
  <w:style w:type="paragraph" w:styleId="ListContinue2">
    <w:name w:val="List Continue 2"/>
    <w:basedOn w:val="List2"/>
    <w:rsid w:val="007A2497"/>
    <w:pPr>
      <w:ind w:firstLine="0"/>
    </w:pPr>
  </w:style>
  <w:style w:type="paragraph" w:styleId="ListContinue3">
    <w:name w:val="List Continue 3"/>
    <w:basedOn w:val="List3"/>
    <w:rsid w:val="007A2497"/>
    <w:pPr>
      <w:ind w:left="1021" w:firstLine="0"/>
    </w:pPr>
  </w:style>
  <w:style w:type="paragraph" w:styleId="ListContinue4">
    <w:name w:val="List Continue 4"/>
    <w:basedOn w:val="List4"/>
    <w:rsid w:val="007A2497"/>
    <w:pPr>
      <w:ind w:firstLine="0"/>
    </w:pPr>
  </w:style>
  <w:style w:type="paragraph" w:styleId="ListContinue5">
    <w:name w:val="List Continue 5"/>
    <w:basedOn w:val="List5"/>
    <w:rsid w:val="007A2497"/>
    <w:pPr>
      <w:ind w:firstLine="0"/>
    </w:pPr>
  </w:style>
  <w:style w:type="paragraph" w:styleId="ListNumber3">
    <w:name w:val="List Number 3"/>
    <w:basedOn w:val="List3"/>
    <w:rsid w:val="007A2497"/>
    <w:pPr>
      <w:numPr>
        <w:numId w:val="5"/>
      </w:numPr>
    </w:pPr>
  </w:style>
  <w:style w:type="paragraph" w:styleId="ListNumber4">
    <w:name w:val="List Number 4"/>
    <w:basedOn w:val="List4"/>
    <w:rsid w:val="007A2497"/>
    <w:pPr>
      <w:numPr>
        <w:numId w:val="6"/>
      </w:numPr>
    </w:pPr>
  </w:style>
  <w:style w:type="paragraph" w:styleId="ListNumber5">
    <w:name w:val="List Number 5"/>
    <w:basedOn w:val="List5"/>
    <w:rsid w:val="007A2497"/>
    <w:pPr>
      <w:numPr>
        <w:numId w:val="7"/>
      </w:numPr>
    </w:pPr>
  </w:style>
  <w:style w:type="paragraph" w:styleId="BlockText">
    <w:name w:val="Block Text"/>
    <w:basedOn w:val="Normal"/>
    <w:rsid w:val="007A24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4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497"/>
    <w:rPr>
      <w:sz w:val="16"/>
      <w:vertAlign w:val="superscript"/>
    </w:rPr>
  </w:style>
  <w:style w:type="character" w:customStyle="1" w:styleId="Symbols">
    <w:name w:val="Symbols"/>
    <w:basedOn w:val="DefaultParagraphFont"/>
    <w:rsid w:val="007A2497"/>
    <w:rPr>
      <w:rFonts w:ascii="Symbol" w:hAnsi="Symbol"/>
    </w:rPr>
  </w:style>
  <w:style w:type="character" w:customStyle="1" w:styleId="MenuOptions">
    <w:name w:val="Menu Options"/>
    <w:basedOn w:val="DefaultParagraphFont"/>
    <w:rsid w:val="007A24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497"/>
    <w:rPr>
      <w:b/>
    </w:rPr>
  </w:style>
  <w:style w:type="character" w:customStyle="1" w:styleId="Underlined">
    <w:name w:val="Underlined"/>
    <w:basedOn w:val="DefaultParagraphFont"/>
    <w:rsid w:val="007A2497"/>
    <w:rPr>
      <w:u w:val="single"/>
    </w:rPr>
  </w:style>
  <w:style w:type="paragraph" w:customStyle="1" w:styleId="TableBodyTextRight">
    <w:name w:val="Table Body Text Right"/>
    <w:basedOn w:val="TableBodyText"/>
    <w:rsid w:val="007A24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497"/>
    <w:rPr>
      <w:sz w:val="18"/>
    </w:rPr>
  </w:style>
  <w:style w:type="paragraph" w:customStyle="1" w:styleId="BodySmallRight">
    <w:name w:val="Body Small Right"/>
    <w:basedOn w:val="BodyTextRight"/>
    <w:rsid w:val="007A2497"/>
    <w:rPr>
      <w:sz w:val="18"/>
      <w:szCs w:val="18"/>
    </w:rPr>
  </w:style>
  <w:style w:type="paragraph" w:customStyle="1" w:styleId="MarginEdition">
    <w:name w:val="Margin Edition"/>
    <w:basedOn w:val="MarginNote"/>
    <w:rsid w:val="007A24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497"/>
    <w:rPr>
      <w:sz w:val="2"/>
      <w:szCs w:val="2"/>
    </w:rPr>
  </w:style>
  <w:style w:type="character" w:customStyle="1" w:styleId="Small">
    <w:name w:val="Small"/>
    <w:basedOn w:val="DefaultParagraphFont"/>
    <w:rsid w:val="007A2497"/>
    <w:rPr>
      <w:sz w:val="16"/>
    </w:rPr>
  </w:style>
  <w:style w:type="paragraph" w:customStyle="1" w:styleId="WideTable">
    <w:name w:val="Wide Table"/>
    <w:basedOn w:val="Normal"/>
    <w:rsid w:val="007A24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497"/>
  </w:style>
  <w:style w:type="paragraph" w:styleId="Quote">
    <w:name w:val="Quote"/>
    <w:basedOn w:val="Heading1"/>
    <w:link w:val="QuoteChar"/>
    <w:qFormat/>
    <w:rsid w:val="007A24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4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497"/>
    <w:pPr>
      <w:pageBreakBefore/>
    </w:pPr>
  </w:style>
  <w:style w:type="paragraph" w:customStyle="1" w:styleId="Border">
    <w:name w:val="Border"/>
    <w:basedOn w:val="Normal"/>
    <w:qFormat/>
    <w:rsid w:val="007A24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4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4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4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4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4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4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4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4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497"/>
    <w:rPr>
      <w:u w:val="single"/>
    </w:rPr>
  </w:style>
  <w:style w:type="character" w:customStyle="1" w:styleId="BoldandItalics">
    <w:name w:val="Bold and Italics"/>
    <w:qFormat/>
    <w:rsid w:val="007A2497"/>
    <w:rPr>
      <w:b/>
      <w:i/>
      <w:u w:val="none"/>
    </w:rPr>
  </w:style>
  <w:style w:type="paragraph" w:styleId="BalloonText">
    <w:name w:val="Balloon Text"/>
    <w:basedOn w:val="Normal"/>
    <w:link w:val="BalloonTextChar"/>
    <w:rsid w:val="007A24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4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4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4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4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4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2497"/>
    <w:pPr>
      <w:spacing w:before="0" w:after="0"/>
    </w:pPr>
  </w:style>
  <w:style w:type="paragraph" w:customStyle="1" w:styleId="BodyTextBold">
    <w:name w:val="Body Text Bold"/>
    <w:basedOn w:val="BodyText"/>
    <w:qFormat/>
    <w:rsid w:val="007A2497"/>
    <w:rPr>
      <w:b/>
    </w:rPr>
  </w:style>
  <w:style w:type="character" w:styleId="Hyperlink">
    <w:name w:val="Hyperlink"/>
    <w:basedOn w:val="DefaultParagraphFont"/>
    <w:uiPriority w:val="99"/>
    <w:unhideWhenUsed/>
    <w:rsid w:val="00486F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1044</Words>
  <Characters>6498</Characters>
  <Application>Microsoft Office Word</Application>
  <DocSecurity>0</DocSecurity>
  <Lines>249</Lines>
  <Paragraphs>145</Paragraphs>
  <ScaleCrop>false</ScaleCrop>
  <Company>Author-it Software Corporation Ltd.</Company>
  <LinksUpToDate>false</LinksUpToDate>
  <CharactersWithSpaces>7397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CPCCRI3012 Perform basic rigging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2025-03-02T02:20:00Z</dcterms:created>
  <dcterms:modified xsi:type="dcterms:W3CDTF">2025-03-02T02:20:00Z</dcterms:modified>
</cp:coreProperties>
</file>