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66C" w:rsidP="001B76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CPCCRI3001 Operate personnel and materials hoists</w:t>
      </w:r>
      <w:r>
        <w:fldChar w:fldCharType="end"/>
      </w:r>
    </w:p>
    <w:p w:rsidR="001B766C" w:rsidP="001B766C">
      <w:pPr>
        <w:pStyle w:val="Version"/>
        <w:sectPr w:rsidSect="00784C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4CCE" w:rsidP="00784CCE">
      <w:pPr>
        <w:pStyle w:val="SuperHeading"/>
      </w:pPr>
      <w:r w:rsidRPr="00784CCE">
        <w:t>CPCCRI3001 Operate personnel and materials hoists</w:t>
      </w:r>
    </w:p>
    <w:p w:rsidR="00000000" w:rsidRPr="00784CCE" w:rsidP="00784CCE">
      <w:pPr>
        <w:pStyle w:val="Heading1"/>
      </w:pPr>
      <w:bookmarkStart w:id="1" w:name="O_1292720"/>
      <w:bookmarkEnd w:id="1"/>
      <w:r w:rsidRPr="00784C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Updated reference to general construction induction training program.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CCE" w:rsidP="00784CCE">
            <w:pPr>
              <w:pStyle w:val="BodyText"/>
            </w:pPr>
            <w:r w:rsidRPr="00784CCE">
              <w:t>This version first released with CPC Construction, Plumbing and Services Training Package Release 5.0.</w:t>
            </w:r>
          </w:p>
          <w:p w:rsidR="00000000" w:rsidRPr="00784CCE" w:rsidP="00784CCE">
            <w:pPr>
              <w:pStyle w:val="BodyText"/>
            </w:pPr>
            <w:r w:rsidRPr="00784CCE">
              <w:t xml:space="preserve">Supersedes and is equivalent to </w:t>
            </w:r>
            <w:r w:rsidRPr="00784CCE">
              <w:t>CPCCRI3001A Operate personnel and materials hoists.  Updated to meet the Standards for Training Packages 2012.</w:t>
            </w:r>
          </w:p>
        </w:tc>
      </w:tr>
    </w:tbl>
    <w:p w:rsidR="00000000" w:rsidRPr="00784CCE" w:rsidP="00784CCE">
      <w:pPr>
        <w:pStyle w:val="BodyText"/>
      </w:pPr>
    </w:p>
    <w:p w:rsidR="00000000" w:rsidRPr="00784CCE" w:rsidP="00784CCE">
      <w:pPr>
        <w:pStyle w:val="AllowPageBreak"/>
      </w:pPr>
    </w:p>
    <w:p w:rsidR="00000000" w:rsidRPr="00784CCE" w:rsidP="00784CCE">
      <w:pPr>
        <w:pStyle w:val="Heading1"/>
      </w:pPr>
      <w:bookmarkStart w:id="2" w:name="O_1292719"/>
      <w:bookmarkEnd w:id="2"/>
      <w:r w:rsidRPr="00784CCE">
        <w:t>Application</w:t>
      </w:r>
    </w:p>
    <w:p w:rsidR="00000000" w:rsidRPr="00784CCE" w:rsidP="001B766C">
      <w:pPr>
        <w:pStyle w:val="BodyText"/>
      </w:pPr>
      <w:r w:rsidRPr="00784CCE">
        <w:t xml:space="preserve">This unit of competency specifies the skills and knowledge required to safely and efficiently operate personnel </w:t>
      </w:r>
      <w:r w:rsidRPr="00784CCE">
        <w:t xml:space="preserve">and materials hoists for moving people and equipment to various heights in a multi-storey structure. It includes conducting pre-operational checks, operation, shutdown and post-operational checks of hoist equipment. </w:t>
      </w:r>
    </w:p>
    <w:p w:rsidR="00000000" w:rsidRPr="00784CCE" w:rsidP="001B766C">
      <w:pPr>
        <w:pStyle w:val="BodyText"/>
      </w:pPr>
      <w:r w:rsidRPr="00784CCE">
        <w:t>It applies to hoist operators who would</w:t>
      </w:r>
      <w:r w:rsidRPr="00784CCE">
        <w:t xml:space="preserve"> be expected to take responsibility for organising and completing these tasks with a high degree of self direction.</w:t>
      </w:r>
    </w:p>
    <w:p w:rsidR="00000000" w:rsidRPr="00784CCE" w:rsidP="001B766C">
      <w:pPr>
        <w:pStyle w:val="BodyText"/>
      </w:pPr>
      <w:r w:rsidRPr="00784CCE">
        <w:t>Completion of the general construction induction training program, specified in the Safe Work Australia model Code of Practice: Construction</w:t>
      </w:r>
      <w:r w:rsidRPr="00784CCE">
        <w:t xml:space="preserve"> Work, is required by anyone carrying out construction work. Achievement of CPCWHS1001 Prepare to work safely in the construction industry meets this requirement.</w:t>
      </w:r>
    </w:p>
    <w:p w:rsidR="00000000" w:rsidRPr="00784CCE" w:rsidP="001B766C">
      <w:pPr>
        <w:pStyle w:val="BodyText"/>
      </w:pPr>
      <w:r w:rsidRPr="00784CCE">
        <w:t>Licensing, legislative, regulatory or certification requirements apply to this unit of compet</w:t>
      </w:r>
      <w:r w:rsidRPr="00784CCE">
        <w:t>ency in some states and territories. For further information, check with the relevant regulatory authority.</w:t>
      </w:r>
    </w:p>
    <w:p w:rsidR="00000000" w:rsidRPr="00784CCE" w:rsidP="00784CCE">
      <w:pPr>
        <w:pStyle w:val="Heading1"/>
      </w:pPr>
      <w:bookmarkStart w:id="3" w:name="O_1292718"/>
      <w:bookmarkEnd w:id="3"/>
      <w:r w:rsidRPr="00784CCE">
        <w:t>Pre-requisite Unit</w:t>
      </w:r>
    </w:p>
    <w:p w:rsidR="00000000" w:rsidRPr="00784CCE" w:rsidP="001B766C">
      <w:pPr>
        <w:pStyle w:val="BodyText"/>
      </w:pPr>
      <w:r w:rsidRPr="00784CCE">
        <w:t>CPCCWHS2001 Apply WHS requirements, policies and procedures in the construction industry</w:t>
      </w:r>
    </w:p>
    <w:p w:rsidR="00000000" w:rsidRPr="00784CCE" w:rsidP="00784CCE">
      <w:pPr>
        <w:pStyle w:val="Heading1"/>
      </w:pPr>
      <w:bookmarkStart w:id="4" w:name="O_1292717"/>
      <w:bookmarkEnd w:id="4"/>
      <w:r w:rsidRPr="00784CCE">
        <w:t>Un</w:t>
      </w:r>
      <w:r w:rsidRPr="00784CCE">
        <w:t>it Sector</w:t>
      </w:r>
    </w:p>
    <w:p w:rsidR="00000000" w:rsidRPr="00784CCE" w:rsidP="001B766C">
      <w:pPr>
        <w:pStyle w:val="BodyText"/>
      </w:pPr>
      <w:r w:rsidRPr="00784CCE">
        <w:t>Construction</w:t>
      </w:r>
    </w:p>
    <w:p w:rsidR="00000000" w:rsidRPr="00784CCE" w:rsidP="00784CCE">
      <w:pPr>
        <w:pStyle w:val="Heading1"/>
      </w:pPr>
      <w:bookmarkStart w:id="5" w:name="O_1292716"/>
      <w:bookmarkEnd w:id="5"/>
      <w:r w:rsidRPr="00784C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Performance criteria describe what needs to be done to demonstrate achievement of the element.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Plan and prepare to operate personnel and materials hoist.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Interpret work order and associated documentation and clarify requirements with relevant persons.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Plan all work to comply wi</w:t>
            </w:r>
            <w:r w:rsidRPr="00784CCE">
              <w:t>th relevant legislation, regulations, standards, codes, work health and safety, environmental and workplace requirements.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Select hoist, tools and equipment required for work tasks, check for serviceability and rectify or report identified faults.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Erect required safety signage and barricades and select and fit personal protective equipment (PPE).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Conduct and record personnel and materials hoist safety and equipment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Confirm required signalling system with relevant persons.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Assess if weather conditions allow safe hoist operation.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Check hoist equipment and site for damage, structural weakness or interference.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Check mechanical, electrical and safety functions in accordance with manufacturer requirements.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Conduct a test run without a load through the full height of the hoist</w:t>
            </w:r>
            <w:r>
              <w:t>’</w:t>
            </w:r>
            <w:r w:rsidRPr="00784CCE">
              <w:t>s travel, checking the operation and security of the mast and wall bolting.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Check and test braking system.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Check and challenge safety systems.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Record results of</w:t>
            </w:r>
            <w:r w:rsidRPr="00784CCE">
              <w:t xml:space="preserve"> checks and tests in hoist logbook and report problems in accordance with regulatory and workplace requirements.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Operate personnel and materials hoist.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Conduct calculations and checks to ensure loads conform with safe load capacity of hoist.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Operate hoist safely in accordance with manufacturer and regulatory requirements.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 xml:space="preserve">Shut down hoist, render safe and make secure at end of work period, in accordance with manufacturer </w:t>
            </w:r>
            <w:r w:rsidRPr="00784CCE">
              <w:t>requirements.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Conduct and record post-operational check</w:t>
            </w:r>
            <w:r w:rsidRPr="00784CCE">
              <w:t>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Clear work area and dispose of, reuse or recycle materials in accordance with regulatory and workplace requirements.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CCE" w:rsidP="00784CCE">
            <w:pPr>
              <w:pStyle w:val="BodyText"/>
            </w:pPr>
            <w:r w:rsidRPr="00784CCE">
              <w:t>Clean, check, maintain and store tools and equipment in accordance with manufacturer and workplace requirements.</w:t>
            </w:r>
          </w:p>
        </w:tc>
      </w:tr>
    </w:tbl>
    <w:p w:rsidR="00000000" w:rsidRPr="00784CCE" w:rsidP="00784CCE">
      <w:pPr>
        <w:pStyle w:val="BodyText"/>
      </w:pPr>
    </w:p>
    <w:p w:rsidR="00000000" w:rsidRPr="00784CCE" w:rsidP="00784CCE">
      <w:pPr>
        <w:pStyle w:val="AllowPageBreak"/>
      </w:pPr>
    </w:p>
    <w:p w:rsidR="00000000" w:rsidRPr="00784CCE" w:rsidP="00784CCE">
      <w:pPr>
        <w:pStyle w:val="Heading1"/>
      </w:pPr>
      <w:bookmarkStart w:id="6" w:name="O_1292715"/>
      <w:bookmarkEnd w:id="6"/>
      <w:r w:rsidRPr="00784CCE">
        <w:t>Foundation Skills</w:t>
      </w:r>
    </w:p>
    <w:p w:rsidR="00000000" w:rsidRPr="00784CCE" w:rsidP="001B766C">
      <w:pPr>
        <w:pStyle w:val="BodyText"/>
      </w:pPr>
      <w:r w:rsidRPr="00784CCE">
        <w:t>Foundation skills essential to performance are explicit in the performance criteria of this unit of comp</w:t>
      </w:r>
      <w:r w:rsidRPr="00784CCE">
        <w:t xml:space="preserve">etency. </w:t>
      </w:r>
    </w:p>
    <w:p w:rsidR="00000000" w:rsidRPr="00784CCE" w:rsidP="00784CCE">
      <w:pPr>
        <w:pStyle w:val="Heading1"/>
      </w:pPr>
      <w:bookmarkStart w:id="7" w:name="O_1292714"/>
      <w:bookmarkEnd w:id="7"/>
      <w:r w:rsidRPr="00784CCE">
        <w:t>Unit Mapping Information</w:t>
      </w:r>
    </w:p>
    <w:p w:rsidR="00000000" w:rsidRPr="00784CCE" w:rsidP="001B766C">
      <w:pPr>
        <w:pStyle w:val="BodyText"/>
      </w:pPr>
      <w:r w:rsidRPr="00784CCE">
        <w:t>Supersedes and is equivalent to CPCCRI3001A Operate personnel and materials hoists.</w:t>
      </w:r>
    </w:p>
    <w:p w:rsidR="00000000" w:rsidRPr="00784CCE" w:rsidP="00784CCE">
      <w:pPr>
        <w:pStyle w:val="Heading1"/>
      </w:pPr>
      <w:bookmarkStart w:id="8" w:name="O_1292721"/>
      <w:bookmarkEnd w:id="8"/>
      <w:r w:rsidRPr="00784CCE">
        <w:t>Links</w:t>
      </w:r>
    </w:p>
    <w:p w:rsidR="00000000" w:rsidRPr="00784CCE" w:rsidP="001B766C">
      <w:pPr>
        <w:pStyle w:val="BodyText"/>
      </w:pPr>
      <w:r w:rsidRPr="00784CC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D5B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84CCE" w:rsidP="001B766C">
      <w:pPr>
        <w:pStyle w:val="BodyText"/>
        <w:sectPr w:rsidSect="00784C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CCE" w:rsidP="00784CCE">
      <w:pPr>
        <w:pStyle w:val="SuperHeading"/>
      </w:pPr>
      <w:r w:rsidRPr="00784CCE">
        <w:t>Assessment Requirements for CPCCRI3001 Oper</w:t>
      </w:r>
      <w:r w:rsidRPr="00784CCE">
        <w:t>ate personnel and materials hoists</w:t>
      </w:r>
    </w:p>
    <w:p w:rsidR="00000000" w:rsidRPr="00784CCE" w:rsidP="00784CCE">
      <w:pPr>
        <w:pStyle w:val="Heading1"/>
      </w:pPr>
      <w:bookmarkStart w:id="9" w:name="O_1292712"/>
      <w:bookmarkEnd w:id="9"/>
      <w:r w:rsidRPr="00784C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Updated reference to general construction induction training program.</w:t>
            </w:r>
          </w:p>
        </w:tc>
      </w:tr>
      <w:tr w:rsidTr="00784C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CCE">
            <w:pPr>
              <w:pStyle w:val="BodyText"/>
              <w:rPr>
                <w:lang w:val="en-NZ"/>
              </w:rPr>
            </w:pPr>
            <w:r w:rsidRPr="00784C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CCE" w:rsidP="00784CCE">
            <w:pPr>
              <w:pStyle w:val="BodyText"/>
            </w:pPr>
            <w:r w:rsidRPr="00784CCE">
              <w:t>This version first released with CPC Construction, Plumbing and Services Training Package R</w:t>
            </w:r>
            <w:r w:rsidRPr="00784CCE">
              <w:t>elease 5.0.</w:t>
            </w:r>
          </w:p>
          <w:p w:rsidR="00000000" w:rsidRPr="00784CCE" w:rsidP="00784CCE">
            <w:pPr>
              <w:pStyle w:val="BodyText"/>
            </w:pPr>
            <w:r w:rsidRPr="00784CCE">
              <w:t>Supersedes and is equivalent to CPCCRI3001A Operate personnel and materials hoists.  Updated to meet the Standards for Training Packages 2012.</w:t>
            </w:r>
          </w:p>
        </w:tc>
      </w:tr>
    </w:tbl>
    <w:p w:rsidR="00000000" w:rsidRPr="00784CCE" w:rsidP="00784CCE">
      <w:pPr>
        <w:pStyle w:val="BodyText"/>
      </w:pPr>
    </w:p>
    <w:p w:rsidR="00000000" w:rsidRPr="00784CCE" w:rsidP="00784CCE">
      <w:pPr>
        <w:pStyle w:val="AllowPageBreak"/>
      </w:pPr>
    </w:p>
    <w:p w:rsidR="00000000" w:rsidRPr="00784CCE" w:rsidP="00784CCE">
      <w:pPr>
        <w:pStyle w:val="Heading1"/>
      </w:pPr>
      <w:bookmarkStart w:id="10" w:name="O_1292711"/>
      <w:bookmarkEnd w:id="10"/>
      <w:r w:rsidRPr="00784CCE">
        <w:t>Performance Evidence</w:t>
      </w:r>
    </w:p>
    <w:p w:rsidR="00000000" w:rsidRPr="00784CCE" w:rsidP="001B766C">
      <w:pPr>
        <w:pStyle w:val="BodyText"/>
      </w:pPr>
      <w:r w:rsidRPr="00784CCE">
        <w:t>To demonstrate competency in this unit, a candidate must me</w:t>
      </w:r>
      <w:r w:rsidRPr="00784CCE">
        <w:t>et the elements and performance criteria by operating a personnel and materials hoist to lift:</w:t>
      </w:r>
    </w:p>
    <w:p w:rsidR="00000000" w:rsidRPr="00784CCE" w:rsidP="00784CCE">
      <w:pPr>
        <w:pStyle w:val="ListBullet"/>
      </w:pPr>
      <w:r w:rsidRPr="00784CCE">
        <w:t>two loads of different materials between floors in a multi-storey building</w:t>
      </w:r>
    </w:p>
    <w:p w:rsidR="00000000" w:rsidRPr="00784CCE" w:rsidP="00784CCE">
      <w:pPr>
        <w:pStyle w:val="ListBullet"/>
      </w:pPr>
      <w:r w:rsidRPr="00784CCE">
        <w:t>two groups of personnel between floors in a multi-storey building.</w:t>
      </w:r>
    </w:p>
    <w:p w:rsidR="00000000" w:rsidRPr="00784CCE" w:rsidP="00784CCE">
      <w:pPr>
        <w:pStyle w:val="AllowPageBreak"/>
      </w:pPr>
    </w:p>
    <w:p w:rsidR="00000000" w:rsidRPr="00784CCE" w:rsidP="00784CCE">
      <w:pPr>
        <w:pStyle w:val="Heading1"/>
      </w:pPr>
      <w:bookmarkStart w:id="11" w:name="O_1292710"/>
      <w:bookmarkEnd w:id="11"/>
      <w:r w:rsidRPr="00784CCE">
        <w:t>Knowledge Evidence</w:t>
      </w:r>
    </w:p>
    <w:p w:rsidR="00000000" w:rsidRPr="00784CCE" w:rsidP="001B766C">
      <w:pPr>
        <w:pStyle w:val="BodyText"/>
      </w:pPr>
      <w:r w:rsidRPr="00784CCE">
        <w:t xml:space="preserve">To be competent in this unit, a candidate must demonstrate knowledge of: </w:t>
      </w:r>
    </w:p>
    <w:p w:rsidR="00000000" w:rsidRPr="00784CCE" w:rsidP="00784CCE">
      <w:pPr>
        <w:pStyle w:val="ListBullet"/>
      </w:pPr>
      <w:r w:rsidRPr="00784CCE">
        <w:t>workplace and regulatory requirements for operating personnel and materials hoists under applicable Commonwealth, state or territory work health and safe</w:t>
      </w:r>
      <w:r w:rsidRPr="00784CCE">
        <w:t>ty (WHS) legislation, Australian Standards and codes of practice:</w:t>
      </w:r>
    </w:p>
    <w:p w:rsidR="00000000" w:rsidRPr="00784CCE" w:rsidP="00784CCE">
      <w:pPr>
        <w:pStyle w:val="ListBullet2"/>
      </w:pPr>
      <w:r w:rsidRPr="00784CCE">
        <w:t xml:space="preserve">job safety and environmental analyses (JSEAs) </w:t>
      </w:r>
    </w:p>
    <w:p w:rsidR="00000000" w:rsidRPr="00784CCE" w:rsidP="00784CCE">
      <w:pPr>
        <w:pStyle w:val="ListBullet2"/>
      </w:pPr>
      <w:r w:rsidRPr="00784CCE">
        <w:t>safe work method statements (SWMSs)</w:t>
      </w:r>
    </w:p>
    <w:p w:rsidR="00000000" w:rsidRPr="00784CCE" w:rsidP="00784CCE">
      <w:pPr>
        <w:pStyle w:val="ListBullet2"/>
      </w:pPr>
      <w:r w:rsidRPr="00784CCE">
        <w:t>safety data sheets (SDSs)</w:t>
      </w:r>
    </w:p>
    <w:p w:rsidR="00000000" w:rsidRPr="00784CCE" w:rsidP="00784CCE">
      <w:pPr>
        <w:pStyle w:val="ListBullet2"/>
      </w:pPr>
      <w:r w:rsidRPr="00784CCE">
        <w:t>safety manuals and instructions for plant, tools and equipment</w:t>
      </w:r>
    </w:p>
    <w:p w:rsidR="00000000" w:rsidRPr="00784CCE" w:rsidP="00784CCE">
      <w:pPr>
        <w:pStyle w:val="ListBullet2"/>
      </w:pPr>
      <w:r w:rsidRPr="00784CCE">
        <w:t>signage and barri</w:t>
      </w:r>
      <w:r w:rsidRPr="00784CCE">
        <w:t>cades</w:t>
      </w:r>
    </w:p>
    <w:p w:rsidR="00000000" w:rsidRPr="00784CCE" w:rsidP="00784CCE">
      <w:pPr>
        <w:pStyle w:val="ListBullet2"/>
      </w:pPr>
      <w:r w:rsidRPr="00784CCE">
        <w:t>personal protective equipment (PPE)</w:t>
      </w:r>
    </w:p>
    <w:p w:rsidR="00000000" w:rsidRPr="00784CCE" w:rsidP="00784CCE">
      <w:pPr>
        <w:pStyle w:val="ListBullet2"/>
      </w:pPr>
      <w:r w:rsidRPr="00784CCE">
        <w:t>working at heights requirements</w:t>
      </w:r>
    </w:p>
    <w:p w:rsidR="00000000" w:rsidRPr="00784CCE" w:rsidP="00784CCE">
      <w:pPr>
        <w:pStyle w:val="ListBullet2"/>
      </w:pPr>
      <w:r w:rsidRPr="00784CCE">
        <w:t>environmental and worksite safety plans</w:t>
      </w:r>
    </w:p>
    <w:p w:rsidR="00000000" w:rsidRPr="00784CCE" w:rsidP="00784CCE">
      <w:pPr>
        <w:pStyle w:val="ListBullet2"/>
      </w:pPr>
      <w:r w:rsidRPr="00784CCE">
        <w:t>reporting problems</w:t>
      </w:r>
    </w:p>
    <w:p w:rsidR="00000000" w:rsidRPr="00784CCE" w:rsidP="00784CCE">
      <w:pPr>
        <w:pStyle w:val="ListBullet"/>
      </w:pPr>
      <w:r w:rsidRPr="00784CCE">
        <w:t>mathematical processes for calculating load mass to ensure conformity to safe load capacity of hoist</w:t>
      </w:r>
    </w:p>
    <w:p w:rsidR="00000000" w:rsidRPr="00784CCE" w:rsidP="00784CCE">
      <w:pPr>
        <w:pStyle w:val="ListBullet"/>
      </w:pPr>
      <w:r w:rsidRPr="00784CCE">
        <w:t>safety and equipment checks for personnel and materials hoists</w:t>
      </w:r>
    </w:p>
    <w:p w:rsidR="00000000" w:rsidRPr="00784CCE" w:rsidP="00784CCE">
      <w:pPr>
        <w:pStyle w:val="ListBullet"/>
      </w:pPr>
      <w:r w:rsidRPr="00784CCE">
        <w:t>signalling methods and communications</w:t>
      </w:r>
    </w:p>
    <w:p w:rsidR="00000000" w:rsidRPr="00784CCE" w:rsidP="00784CCE">
      <w:pPr>
        <w:pStyle w:val="ListBullet"/>
      </w:pPr>
      <w:r w:rsidRPr="00784CCE">
        <w:t>processes for completing logbooks and site records</w:t>
      </w:r>
    </w:p>
    <w:p w:rsidR="00000000" w:rsidRPr="00784CCE" w:rsidP="00784CCE">
      <w:pPr>
        <w:pStyle w:val="ListBullet"/>
      </w:pPr>
      <w:r w:rsidRPr="00784CCE">
        <w:t xml:space="preserve">requirements for cleaning up work area, maintaining and storing tools, equipment and materials, and for </w:t>
      </w:r>
      <w:r w:rsidRPr="00784CCE">
        <w:t>environmentally friendly waste management.</w:t>
      </w:r>
    </w:p>
    <w:p w:rsidR="00000000" w:rsidRPr="00784CCE" w:rsidP="00784CCE">
      <w:pPr>
        <w:pStyle w:val="AllowPageBreak"/>
      </w:pPr>
    </w:p>
    <w:p w:rsidR="00000000" w:rsidRPr="00784CCE" w:rsidP="00784CCE">
      <w:pPr>
        <w:pStyle w:val="Heading1"/>
      </w:pPr>
      <w:bookmarkStart w:id="12" w:name="O_1292709"/>
      <w:bookmarkEnd w:id="12"/>
      <w:r w:rsidRPr="00784CCE">
        <w:t>Assessment Conditions</w:t>
      </w:r>
    </w:p>
    <w:p w:rsidR="00000000" w:rsidRPr="00784CCE" w:rsidP="001B766C">
      <w:pPr>
        <w:pStyle w:val="BodyText"/>
      </w:pPr>
      <w:r w:rsidRPr="00784CCE">
        <w:t xml:space="preserve">Assessors must meet the requirements for assessors outlined in the Standards for Registered Training Organisations. </w:t>
      </w:r>
    </w:p>
    <w:p w:rsidR="00000000" w:rsidRPr="00784CCE" w:rsidP="001B766C">
      <w:pPr>
        <w:pStyle w:val="BodyText"/>
      </w:pPr>
      <w:r w:rsidRPr="00784CCE">
        <w:t>Assessment must be conducted in the workplace or a simu</w:t>
      </w:r>
      <w:r w:rsidRPr="00784CCE">
        <w:t>lated workplace using realistic conditions, materials, activities, responsibilities, procedures, safety requirements and environmental considerations.</w:t>
      </w:r>
    </w:p>
    <w:p w:rsidR="00000000" w:rsidRPr="00784CCE" w:rsidP="001B766C">
      <w:pPr>
        <w:pStyle w:val="BodyText"/>
      </w:pPr>
      <w:r w:rsidRPr="00784CCE">
        <w:t>Candidates must have access to:</w:t>
      </w:r>
    </w:p>
    <w:p w:rsidR="00000000" w:rsidRPr="00784CCE" w:rsidP="00784CCE">
      <w:pPr>
        <w:pStyle w:val="ListBullet"/>
      </w:pPr>
      <w:r w:rsidRPr="00784CCE">
        <w:t>industry-standard equipment required to perform t</w:t>
      </w:r>
      <w:r w:rsidRPr="00784CCE">
        <w:t>he tasks specified in Performance Evidence</w:t>
      </w:r>
    </w:p>
    <w:p w:rsidR="00000000" w:rsidRPr="00784CCE" w:rsidP="00784CCE">
      <w:pPr>
        <w:pStyle w:val="ListBullet"/>
      </w:pPr>
      <w:r w:rsidRPr="00784CCE">
        <w:t>appropriate workplace information and records, including policies, procedures and legislative requirements.</w:t>
      </w:r>
    </w:p>
    <w:p w:rsidR="00000000" w:rsidRPr="00784CCE" w:rsidP="00784CCE">
      <w:pPr>
        <w:pStyle w:val="AllowPageBreak"/>
      </w:pPr>
    </w:p>
    <w:p w:rsidR="00000000" w:rsidRPr="00784CCE" w:rsidP="00784CCE">
      <w:pPr>
        <w:pStyle w:val="Heading1"/>
      </w:pPr>
      <w:bookmarkStart w:id="13" w:name="O_1292722"/>
      <w:bookmarkEnd w:id="13"/>
      <w:r w:rsidRPr="00784CCE">
        <w:t>Links</w:t>
      </w:r>
    </w:p>
    <w:p w:rsidR="00000000" w:rsidRPr="00784CCE" w:rsidP="001B766C">
      <w:pPr>
        <w:pStyle w:val="BodyText"/>
      </w:pPr>
      <w:r w:rsidRPr="00784CCE">
        <w:t>Companion volumes to this training package are available at the VETNet website -</w:t>
      </w:r>
      <w:r w:rsidRPr="00784CCE">
        <w:t xml:space="preserve">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D5B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84CCE" w:rsidP="00784CCE"/>
    <w:sectPr w:rsidSect="00784C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CE" w:rsidRPr="001B766C" w:rsidP="001B76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6C" w:rsidP="00784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66C" w:rsidP="00784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766C" w:rsidP="00784C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CE" w:rsidP="00784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766C">
      <w:t>Approved</w:t>
    </w:r>
    <w:r w:rsidR="001B76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76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766C">
      <w:rPr>
        <w:noProof/>
      </w:rPr>
      <w:t>4</w:t>
    </w:r>
    <w:r>
      <w:rPr>
        <w:noProof/>
      </w:rPr>
      <w:fldChar w:fldCharType="end"/>
    </w:r>
  </w:p>
  <w:p w:rsidR="00784CCE" w:rsidP="00784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76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766C">
      <w:t>BuildSkills Australia</w:t>
    </w:r>
    <w:r w:rsidR="001B766C">
      <w:fldChar w:fldCharType="end"/>
    </w:r>
  </w:p>
  <w:p w:rsidR="00784CCE" w:rsidP="00784C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CCE" w:rsidRPr="001B766C" w:rsidP="001B76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6C" w:rsidRPr="002D2AF8" w:rsidP="00784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CPCCRI3001 Operate personnel and materials hoists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766C" w:rsidP="00784C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CE" w:rsidRPr="002D2AF8" w:rsidP="00784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766C">
      <w:t>CPCCRI3001 Operate personnel and materials hoists</w:t>
    </w:r>
    <w:r w:rsidR="001B76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766C">
      <w:rPr>
        <w:noProof/>
      </w:rPr>
      <w:t>2 March 2025</w:t>
    </w:r>
    <w:r>
      <w:fldChar w:fldCharType="end"/>
    </w:r>
  </w:p>
  <w:p w:rsidR="00784CCE" w:rsidP="00784C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7CD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1C9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889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C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C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C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C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C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C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C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C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C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C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CCE"/>
  </w:style>
  <w:style w:type="character" w:customStyle="1" w:styleId="Heading1Char">
    <w:name w:val="Heading 1 Char"/>
    <w:basedOn w:val="DefaultParagraphFont"/>
    <w:link w:val="Heading1"/>
    <w:rsid w:val="00784C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C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C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C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4C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C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C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C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C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C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C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C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C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C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C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C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C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C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C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C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C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C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C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CCE"/>
    <w:rPr>
      <w:b/>
      <w:spacing w:val="0"/>
    </w:rPr>
  </w:style>
  <w:style w:type="paragraph" w:customStyle="1" w:styleId="SuperTitle">
    <w:name w:val="SuperTitle"/>
    <w:basedOn w:val="Title"/>
    <w:rsid w:val="00784C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C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C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C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C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C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C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C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C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C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C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C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CCE"/>
    <w:rPr>
      <w:i/>
    </w:rPr>
  </w:style>
  <w:style w:type="paragraph" w:styleId="Caption">
    <w:name w:val="caption"/>
    <w:basedOn w:val="BodyText"/>
    <w:next w:val="Normal"/>
    <w:qFormat/>
    <w:rsid w:val="00784C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C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C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CCE"/>
  </w:style>
  <w:style w:type="paragraph" w:styleId="TableofFigures">
    <w:name w:val="table of figures"/>
    <w:basedOn w:val="Normal"/>
    <w:next w:val="Normal"/>
    <w:semiHidden/>
    <w:rsid w:val="00784C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C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CCE"/>
    <w:rPr>
      <w:rFonts w:ascii="Wingdings" w:hAnsi="Wingdings"/>
    </w:rPr>
  </w:style>
  <w:style w:type="paragraph" w:customStyle="1" w:styleId="TableHeading">
    <w:name w:val="Table Heading"/>
    <w:basedOn w:val="HeadingBase"/>
    <w:rsid w:val="00784C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CCE"/>
    <w:rPr>
      <w:color w:val="0033CC"/>
      <w:u w:val="none"/>
    </w:rPr>
  </w:style>
  <w:style w:type="paragraph" w:customStyle="1" w:styleId="BodyTextRight">
    <w:name w:val="Body Text Right"/>
    <w:basedOn w:val="BodyText"/>
    <w:rsid w:val="00784C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C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C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C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C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C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CCE"/>
    <w:rPr>
      <w:sz w:val="32"/>
    </w:rPr>
  </w:style>
  <w:style w:type="paragraph" w:customStyle="1" w:styleId="HeadingProcedure">
    <w:name w:val="Heading Procedure"/>
    <w:basedOn w:val="HeadingBase"/>
    <w:next w:val="Normal"/>
    <w:rsid w:val="00784C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CCE"/>
    <w:pPr>
      <w:spacing w:before="60" w:after="60"/>
    </w:pPr>
  </w:style>
  <w:style w:type="paragraph" w:styleId="ListContinue">
    <w:name w:val="List Continue"/>
    <w:basedOn w:val="List"/>
    <w:rsid w:val="00784CCE"/>
    <w:pPr>
      <w:ind w:firstLine="0"/>
    </w:pPr>
  </w:style>
  <w:style w:type="paragraph" w:customStyle="1" w:styleId="ListNote">
    <w:name w:val="List Note"/>
    <w:basedOn w:val="List"/>
    <w:rsid w:val="00784C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C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C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CCE"/>
    <w:rPr>
      <w:rFonts w:ascii="Courier New" w:hAnsi="Courier New"/>
    </w:rPr>
  </w:style>
  <w:style w:type="paragraph" w:customStyle="1" w:styleId="NoteBullet">
    <w:name w:val="Note Bullet"/>
    <w:basedOn w:val="Note"/>
    <w:rsid w:val="00784C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C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C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C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C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C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C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CCE"/>
    <w:rPr>
      <w:b/>
      <w:smallCaps/>
    </w:rPr>
  </w:style>
  <w:style w:type="paragraph" w:customStyle="1" w:styleId="TableListNumber">
    <w:name w:val="Table List Number"/>
    <w:basedOn w:val="ListNumber"/>
    <w:rsid w:val="00784C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C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CCE"/>
    <w:pPr>
      <w:numPr>
        <w:numId w:val="9"/>
      </w:numPr>
    </w:pPr>
  </w:style>
  <w:style w:type="paragraph" w:customStyle="1" w:styleId="ListAlpha2">
    <w:name w:val="List Alpha 2"/>
    <w:basedOn w:val="List2"/>
    <w:rsid w:val="00784CCE"/>
    <w:pPr>
      <w:numPr>
        <w:numId w:val="8"/>
      </w:numPr>
    </w:pPr>
  </w:style>
  <w:style w:type="paragraph" w:styleId="List2">
    <w:name w:val="List 2"/>
    <w:basedOn w:val="BodyText"/>
    <w:rsid w:val="00784C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C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C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C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C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C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CCE"/>
    <w:pPr>
      <w:numPr>
        <w:numId w:val="4"/>
      </w:numPr>
    </w:pPr>
  </w:style>
  <w:style w:type="paragraph" w:styleId="ListContinue2">
    <w:name w:val="List Continue 2"/>
    <w:basedOn w:val="List2"/>
    <w:rsid w:val="00784CCE"/>
    <w:pPr>
      <w:ind w:firstLine="0"/>
    </w:pPr>
  </w:style>
  <w:style w:type="paragraph" w:styleId="ListContinue3">
    <w:name w:val="List Continue 3"/>
    <w:basedOn w:val="List3"/>
    <w:rsid w:val="00784CCE"/>
    <w:pPr>
      <w:ind w:left="1021" w:firstLine="0"/>
    </w:pPr>
  </w:style>
  <w:style w:type="paragraph" w:styleId="ListContinue4">
    <w:name w:val="List Continue 4"/>
    <w:basedOn w:val="List4"/>
    <w:rsid w:val="00784CCE"/>
    <w:pPr>
      <w:ind w:firstLine="0"/>
    </w:pPr>
  </w:style>
  <w:style w:type="paragraph" w:styleId="ListContinue5">
    <w:name w:val="List Continue 5"/>
    <w:basedOn w:val="List5"/>
    <w:rsid w:val="00784CCE"/>
    <w:pPr>
      <w:ind w:firstLine="0"/>
    </w:pPr>
  </w:style>
  <w:style w:type="paragraph" w:styleId="ListNumber3">
    <w:name w:val="List Number 3"/>
    <w:basedOn w:val="List3"/>
    <w:rsid w:val="00784CCE"/>
    <w:pPr>
      <w:numPr>
        <w:numId w:val="5"/>
      </w:numPr>
    </w:pPr>
  </w:style>
  <w:style w:type="paragraph" w:styleId="ListNumber4">
    <w:name w:val="List Number 4"/>
    <w:basedOn w:val="List4"/>
    <w:rsid w:val="00784CCE"/>
    <w:pPr>
      <w:numPr>
        <w:numId w:val="6"/>
      </w:numPr>
    </w:pPr>
  </w:style>
  <w:style w:type="paragraph" w:styleId="ListNumber5">
    <w:name w:val="List Number 5"/>
    <w:basedOn w:val="List5"/>
    <w:rsid w:val="00784CCE"/>
    <w:pPr>
      <w:numPr>
        <w:numId w:val="7"/>
      </w:numPr>
    </w:pPr>
  </w:style>
  <w:style w:type="paragraph" w:styleId="BlockText">
    <w:name w:val="Block Text"/>
    <w:basedOn w:val="Normal"/>
    <w:rsid w:val="00784C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C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CCE"/>
    <w:rPr>
      <w:sz w:val="16"/>
      <w:vertAlign w:val="superscript"/>
    </w:rPr>
  </w:style>
  <w:style w:type="character" w:customStyle="1" w:styleId="Symbols">
    <w:name w:val="Symbols"/>
    <w:basedOn w:val="DefaultParagraphFont"/>
    <w:rsid w:val="00784CCE"/>
    <w:rPr>
      <w:rFonts w:ascii="Symbol" w:hAnsi="Symbol"/>
    </w:rPr>
  </w:style>
  <w:style w:type="character" w:customStyle="1" w:styleId="MenuOptions">
    <w:name w:val="Menu Options"/>
    <w:basedOn w:val="DefaultParagraphFont"/>
    <w:rsid w:val="00784C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CCE"/>
    <w:rPr>
      <w:b/>
    </w:rPr>
  </w:style>
  <w:style w:type="character" w:customStyle="1" w:styleId="Underlined">
    <w:name w:val="Underlined"/>
    <w:basedOn w:val="DefaultParagraphFont"/>
    <w:rsid w:val="00784CCE"/>
    <w:rPr>
      <w:u w:val="single"/>
    </w:rPr>
  </w:style>
  <w:style w:type="paragraph" w:customStyle="1" w:styleId="TableBodyTextRight">
    <w:name w:val="Table Body Text Right"/>
    <w:basedOn w:val="TableBodyText"/>
    <w:rsid w:val="00784C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CCE"/>
    <w:rPr>
      <w:sz w:val="18"/>
    </w:rPr>
  </w:style>
  <w:style w:type="paragraph" w:customStyle="1" w:styleId="BodySmallRight">
    <w:name w:val="Body Small Right"/>
    <w:basedOn w:val="BodyTextRight"/>
    <w:rsid w:val="00784CCE"/>
    <w:rPr>
      <w:sz w:val="18"/>
      <w:szCs w:val="18"/>
    </w:rPr>
  </w:style>
  <w:style w:type="paragraph" w:customStyle="1" w:styleId="MarginEdition">
    <w:name w:val="Margin Edition"/>
    <w:basedOn w:val="MarginNote"/>
    <w:rsid w:val="00784C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CCE"/>
    <w:rPr>
      <w:sz w:val="2"/>
      <w:szCs w:val="2"/>
    </w:rPr>
  </w:style>
  <w:style w:type="character" w:customStyle="1" w:styleId="Small">
    <w:name w:val="Small"/>
    <w:basedOn w:val="DefaultParagraphFont"/>
    <w:rsid w:val="00784CCE"/>
    <w:rPr>
      <w:sz w:val="16"/>
    </w:rPr>
  </w:style>
  <w:style w:type="paragraph" w:customStyle="1" w:styleId="WideTable">
    <w:name w:val="Wide Table"/>
    <w:basedOn w:val="Normal"/>
    <w:rsid w:val="00784C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CCE"/>
  </w:style>
  <w:style w:type="paragraph" w:styleId="Quote">
    <w:name w:val="Quote"/>
    <w:basedOn w:val="Heading1"/>
    <w:link w:val="QuoteChar"/>
    <w:qFormat/>
    <w:rsid w:val="00784C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C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CCE"/>
    <w:pPr>
      <w:pageBreakBefore/>
    </w:pPr>
  </w:style>
  <w:style w:type="paragraph" w:customStyle="1" w:styleId="Border">
    <w:name w:val="Border"/>
    <w:basedOn w:val="Normal"/>
    <w:qFormat/>
    <w:rsid w:val="00784C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C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C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C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C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C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C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C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CCE"/>
    <w:rPr>
      <w:u w:val="single"/>
    </w:rPr>
  </w:style>
  <w:style w:type="character" w:customStyle="1" w:styleId="BoldandItalics">
    <w:name w:val="Bold and Italics"/>
    <w:qFormat/>
    <w:rsid w:val="00784CCE"/>
    <w:rPr>
      <w:b/>
      <w:i/>
      <w:u w:val="none"/>
    </w:rPr>
  </w:style>
  <w:style w:type="paragraph" w:styleId="BalloonText">
    <w:name w:val="Balloon Text"/>
    <w:basedOn w:val="Normal"/>
    <w:link w:val="BalloonTextChar"/>
    <w:rsid w:val="00784C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C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C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C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C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C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CCE"/>
    <w:pPr>
      <w:spacing w:before="0" w:after="0"/>
    </w:pPr>
  </w:style>
  <w:style w:type="paragraph" w:customStyle="1" w:styleId="BodyTextBold">
    <w:name w:val="Body Text Bold"/>
    <w:basedOn w:val="BodyText"/>
    <w:qFormat/>
    <w:rsid w:val="00784CCE"/>
    <w:rPr>
      <w:b/>
    </w:rPr>
  </w:style>
  <w:style w:type="character" w:styleId="Hyperlink">
    <w:name w:val="Hyperlink"/>
    <w:basedOn w:val="DefaultParagraphFont"/>
    <w:uiPriority w:val="99"/>
    <w:unhideWhenUsed/>
    <w:rsid w:val="001B7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6054</Characters>
  <Application>Microsoft Office Word</Application>
  <DocSecurity>0</DocSecurity>
  <Lines>224</Lines>
  <Paragraphs>129</Paragraphs>
  <ScaleCrop>false</ScaleCrop>
  <Company>Author-it Software Corporation Ltd.</Company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CPCCRI3001 Operate personnel and materials hoists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2025-03-01T21:46:00Z</dcterms:created>
  <dcterms:modified xsi:type="dcterms:W3CDTF">2025-03-01T21:46:00Z</dcterms:modified>
</cp:coreProperties>
</file>