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51D" w:rsidP="00D22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CPCCPD3036 Work safely to encapsulate non-friable asbestos in the painting industry</w:t>
      </w:r>
      <w:r>
        <w:fldChar w:fldCharType="end"/>
      </w:r>
    </w:p>
    <w:p w:rsidR="00D2251D" w:rsidP="00D2251D">
      <w:pPr>
        <w:pStyle w:val="Version"/>
        <w:sectPr w:rsidSect="00833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33BD5" w:rsidP="00833BD5">
      <w:pPr>
        <w:pStyle w:val="SuperHeading"/>
      </w:pPr>
      <w:r w:rsidRPr="00833BD5">
        <w:t>CPCCPD3036 Work safely to encapsulate non-friable asbestos in the painting industry</w:t>
      </w:r>
    </w:p>
    <w:p w:rsidR="00000000" w:rsidRPr="00833BD5" w:rsidP="00833BD5">
      <w:pPr>
        <w:pStyle w:val="Heading1"/>
      </w:pPr>
      <w:bookmarkStart w:id="1" w:name="O_1292736"/>
      <w:bookmarkEnd w:id="1"/>
      <w:r w:rsidRPr="00833B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Updated reference to general construction induction training program.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BD5" w:rsidP="00833BD5">
            <w:pPr>
              <w:pStyle w:val="BodyText"/>
            </w:pPr>
            <w:r w:rsidRPr="00833BD5">
              <w:t>This version first released with CPC Construction, Plumbing and Services Training Package Release 6.4.</w:t>
            </w:r>
          </w:p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Correction to Training Package title in the Modification History from CPC Property Services to CPC Construction, Plumbing and Services Training Package.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BD5" w:rsidP="00833BD5">
            <w:pPr>
              <w:pStyle w:val="BodyText"/>
            </w:pPr>
            <w:r w:rsidRPr="00833BD5">
              <w:t>This version first released with CPC Property Services Training Package Release 5.0.</w:t>
            </w:r>
          </w:p>
          <w:p w:rsidR="00000000" w:rsidRPr="00833BD5" w:rsidP="00833BD5">
            <w:pPr>
              <w:pStyle w:val="BodyText"/>
            </w:pPr>
            <w:r w:rsidRPr="00833BD5">
              <w:t xml:space="preserve">Supersedes and is equivalent to CPCCPD3031A Implement safe lead paint and asbestos work practices in the painting industry.  Safe lead practice aspects removed </w:t>
            </w:r>
            <w:r w:rsidRPr="00833BD5">
              <w:t>and incorporated into separate unit. Safe treatment of asbestos material strengthened.  Updated to meet the Standards for Training Packages 2012.</w:t>
            </w:r>
          </w:p>
        </w:tc>
      </w:tr>
    </w:tbl>
    <w:p w:rsidR="00000000" w:rsidRPr="00833BD5" w:rsidP="00833BD5">
      <w:pPr>
        <w:pStyle w:val="BodyText"/>
      </w:pPr>
    </w:p>
    <w:p w:rsidR="00000000" w:rsidRPr="00833BD5" w:rsidP="00833BD5">
      <w:pPr>
        <w:pStyle w:val="AllowPageBreak"/>
      </w:pPr>
    </w:p>
    <w:p w:rsidR="00000000" w:rsidRPr="00833BD5" w:rsidP="00833BD5">
      <w:pPr>
        <w:pStyle w:val="Heading1"/>
      </w:pPr>
      <w:bookmarkStart w:id="2" w:name="O_1292735"/>
      <w:bookmarkEnd w:id="2"/>
      <w:r w:rsidRPr="00833BD5">
        <w:t>Application</w:t>
      </w:r>
    </w:p>
    <w:p w:rsidR="00000000" w:rsidRPr="00833BD5" w:rsidP="00D2251D">
      <w:pPr>
        <w:pStyle w:val="BodyText"/>
      </w:pPr>
      <w:r w:rsidRPr="00833BD5">
        <w:t>This unit of competency specifies the skills and knowledge required to safely</w:t>
      </w:r>
      <w:r w:rsidRPr="00833BD5">
        <w:t xml:space="preserve"> encapsulate non-friable asbestos hazards.  </w:t>
      </w:r>
    </w:p>
    <w:p w:rsidR="00000000" w:rsidRPr="00833BD5" w:rsidP="00D2251D">
      <w:pPr>
        <w:pStyle w:val="BodyText"/>
      </w:pPr>
      <w:r w:rsidRPr="00833BD5">
        <w:t>A person who has achieved this unit of competency would be expected to take responsibility for organising and completing these tasks with a high degree of self-direction.</w:t>
      </w:r>
    </w:p>
    <w:p w:rsidR="00000000" w:rsidRPr="00833BD5" w:rsidP="00D2251D">
      <w:pPr>
        <w:pStyle w:val="BodyText"/>
      </w:pPr>
      <w:r w:rsidRPr="00833BD5">
        <w:t>Completion of the general construction i</w:t>
      </w:r>
      <w:r w:rsidRPr="00833BD5">
        <w:t xml:space="preserve">nduction training program specified by the model Code of Practice for Construction Work is required for any person who is to carry out construction work.  Achievement of </w:t>
      </w:r>
      <w:r w:rsidRPr="00833BD5">
        <w:rPr>
          <w:rStyle w:val="Emphasis"/>
        </w:rPr>
        <w:t>CPCWHS1001 Prepare to work safely in the construction industry</w:t>
      </w:r>
      <w:r w:rsidRPr="00833BD5">
        <w:t> meets this requirement.</w:t>
      </w:r>
    </w:p>
    <w:p w:rsidR="00000000" w:rsidRPr="00833BD5" w:rsidP="00D2251D">
      <w:pPr>
        <w:pStyle w:val="BodyText"/>
      </w:pPr>
      <w:r w:rsidRPr="00833BD5">
        <w:t>Relevant state and territory regulatory authorities should be consulted to confirm requirements to encapsulate non-friable asbestos.</w:t>
      </w:r>
    </w:p>
    <w:p w:rsidR="00000000" w:rsidRPr="00833BD5" w:rsidP="00833BD5">
      <w:pPr>
        <w:pStyle w:val="Heading1"/>
      </w:pPr>
      <w:bookmarkStart w:id="3" w:name="O_1292734"/>
      <w:bookmarkEnd w:id="3"/>
      <w:r w:rsidRPr="00833BD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BD5" w:rsidP="00833BD5">
            <w:pPr>
              <w:pStyle w:val="BodyText"/>
            </w:pPr>
            <w:r w:rsidRPr="00833BD5">
              <w:t>Apply WHS requirements, policies and procedures in the construction industry</w:t>
            </w:r>
          </w:p>
        </w:tc>
      </w:tr>
    </w:tbl>
    <w:p w:rsidR="00000000" w:rsidRPr="00833BD5" w:rsidP="00833BD5">
      <w:pPr>
        <w:pStyle w:val="BodyText"/>
      </w:pPr>
    </w:p>
    <w:p w:rsidR="00000000" w:rsidRPr="00833BD5" w:rsidP="00833BD5">
      <w:pPr>
        <w:pStyle w:val="AllowPageBreak"/>
      </w:pPr>
    </w:p>
    <w:p w:rsidR="00000000" w:rsidRPr="00833BD5" w:rsidP="00833BD5">
      <w:pPr>
        <w:pStyle w:val="Heading1"/>
      </w:pPr>
      <w:bookmarkStart w:id="4" w:name="O_1292733"/>
      <w:bookmarkEnd w:id="4"/>
      <w:r w:rsidRPr="00833BD5">
        <w:t>Unit Sector</w:t>
      </w:r>
    </w:p>
    <w:p w:rsidR="00000000" w:rsidRPr="00833BD5" w:rsidP="00D2251D">
      <w:pPr>
        <w:pStyle w:val="BodyText"/>
      </w:pPr>
      <w:r w:rsidRPr="00833BD5">
        <w:t>Painting and Decorating</w:t>
      </w:r>
    </w:p>
    <w:p w:rsidR="00000000" w:rsidRPr="00833BD5" w:rsidP="00833BD5">
      <w:pPr>
        <w:pStyle w:val="Heading1"/>
      </w:pPr>
      <w:bookmarkStart w:id="5" w:name="O_1292732"/>
      <w:bookmarkEnd w:id="5"/>
      <w:r w:rsidRPr="00833B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Performance criteria descr</w:t>
            </w:r>
            <w:r w:rsidRPr="00833BD5">
              <w:t>ibe what needs to be done to demonstrate achievement of the element.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Review circumstances in which asbestos hazards may be encountered.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Review work instructions and building information to implement safe asbestos work practices, and to determine the location of asbestos.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Select and fit personal protective equipment (PPE) as required for each task.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Plan all work to meet relevant requirements of work health and safety (WHS), Commonwealth and state or territory legislation, environmental plans and obligations, manufacturers’ specifications, and workplace requirements.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Inspect work site, assess h</w:t>
            </w:r>
            <w:r w:rsidRPr="00833BD5">
              <w:t>azards and apply risk controls, including required signage and barricades.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Select tools and equipment, check for serviceability and report any faults.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Define and prepare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Identify sections within the work area where non-friable asbestos might be found.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Establish and maintain a safe working area around substrates that might contain asbestos, and apply temporary control measures, barriers and signage to ensure substrat</w:t>
            </w:r>
            <w:r w:rsidRPr="00833BD5">
              <w:t>es are not disturbed.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Protect furnishings, other surfaces, surrounding ground areas, drinking vessels, water storage and foodstuffs and seal doors and windows.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Arrange for testing to confirm the presence of asbestos.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Encapsulate asbestos.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Assess and select methods, tools and equipment and PPE for the encapsulation of asbestos on existing surfaces in accordance with regulatory requirements.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Assess suitability of work area for asbestos encapsulant coating.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Apply a water based asbestos encapsulant coating to manufacturers’ specifications.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Clean up, meeting all legislative and workplace requirements for safety, waste disposal, materials handling and protection of the environment.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Clear work area, reuse or recycle materials and place waste and unwanted materials into job waste bins or rubbish stockpile.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Check and maintain tools and equipment and clean with appropriate solvents.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 xml:space="preserve">Dispose of paint waste and water and </w:t>
            </w:r>
            <w:r w:rsidRPr="00833BD5">
              <w:t>solvents used in cleaning tools and equipment in an environmentally sustainable manner.</w:t>
            </w:r>
          </w:p>
        </w:tc>
      </w:tr>
      <w:tr w:rsidTr="00833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BD5">
            <w:pPr>
              <w:pStyle w:val="BodyText"/>
              <w:rPr>
                <w:lang w:val="en-NZ"/>
              </w:rPr>
            </w:pPr>
            <w:r w:rsidRPr="00833BD5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BD5" w:rsidP="00833BD5">
            <w:pPr>
              <w:pStyle w:val="BodyText"/>
            </w:pPr>
            <w:r w:rsidRPr="00833BD5">
              <w:t>Store tools, equipment and sealed unused materials to avoid spontaneous ignition.</w:t>
            </w:r>
          </w:p>
        </w:tc>
      </w:tr>
    </w:tbl>
    <w:p w:rsidR="00000000" w:rsidRPr="00833BD5" w:rsidP="00833BD5">
      <w:pPr>
        <w:pStyle w:val="BodyText"/>
      </w:pPr>
    </w:p>
    <w:p w:rsidR="00000000" w:rsidRPr="00833BD5" w:rsidP="00833BD5">
      <w:pPr>
        <w:pStyle w:val="AllowPageBreak"/>
      </w:pPr>
    </w:p>
    <w:p w:rsidR="00000000" w:rsidRPr="00833BD5" w:rsidP="00833BD5">
      <w:pPr>
        <w:pStyle w:val="Heading1"/>
      </w:pPr>
      <w:bookmarkStart w:id="6" w:name="O_1292731"/>
      <w:bookmarkEnd w:id="6"/>
      <w:r w:rsidRPr="00833BD5">
        <w:t>Foundation Skills</w:t>
      </w:r>
    </w:p>
    <w:p w:rsidR="00000000" w:rsidRPr="00833BD5" w:rsidP="00D2251D">
      <w:pPr>
        <w:pStyle w:val="BodyText"/>
      </w:pPr>
      <w:r w:rsidRPr="00833BD5">
        <w:t xml:space="preserve">Foundation skills essential to performance are explicit in the performance criteria of this unit of competency. </w:t>
      </w:r>
    </w:p>
    <w:p w:rsidR="00000000" w:rsidRPr="00833BD5" w:rsidP="00833BD5">
      <w:pPr>
        <w:pStyle w:val="Heading1"/>
      </w:pPr>
      <w:bookmarkStart w:id="7" w:name="O_1292730"/>
      <w:bookmarkEnd w:id="7"/>
      <w:r w:rsidRPr="00833BD5">
        <w:t>Unit Mapping Information</w:t>
      </w:r>
    </w:p>
    <w:p w:rsidR="00000000" w:rsidRPr="00833BD5" w:rsidP="00D2251D">
      <w:pPr>
        <w:pStyle w:val="BodyText"/>
      </w:pPr>
      <w:r w:rsidRPr="00833BD5">
        <w:t>Supersedes and equivalent to CPCCPD3031A Implement safe lead paint and asbestos work practices in t</w:t>
      </w:r>
      <w:r w:rsidRPr="00833BD5">
        <w:t>he painting industry.</w:t>
      </w:r>
    </w:p>
    <w:p w:rsidR="00000000" w:rsidRPr="00833BD5" w:rsidP="00833BD5">
      <w:pPr>
        <w:pStyle w:val="Heading1"/>
      </w:pPr>
      <w:bookmarkStart w:id="8" w:name="O_1292737"/>
      <w:bookmarkEnd w:id="8"/>
      <w:r w:rsidRPr="00833BD5">
        <w:t>Links</w:t>
      </w:r>
    </w:p>
    <w:p w:rsidR="00000000" w:rsidRPr="00833BD5" w:rsidP="00D2251D">
      <w:pPr>
        <w:pStyle w:val="BodyText"/>
      </w:pPr>
      <w:r w:rsidRPr="00833BD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45C4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33BD5" w:rsidP="00833BD5"/>
    <w:sectPr w:rsidSect="00833B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D5" w:rsidRPr="00D2251D" w:rsidP="00D22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1D" w:rsidP="00833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51D" w:rsidP="00833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2251D" w:rsidP="00833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BD5" w:rsidRPr="00D2251D" w:rsidP="00D22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51D" w:rsidRPr="002D2AF8" w:rsidP="00833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CPCCPD3036 Work safely to encapsulate non-friable asbestos in the painting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2251D" w:rsidP="00833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BD5"/>
  </w:style>
  <w:style w:type="character" w:customStyle="1" w:styleId="Heading1Char">
    <w:name w:val="Heading 1 Char"/>
    <w:basedOn w:val="DefaultParagraphFont"/>
    <w:link w:val="Heading1"/>
    <w:rsid w:val="00833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BD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33BD5"/>
    <w:rPr>
      <w:i/>
    </w:rPr>
  </w:style>
  <w:style w:type="paragraph" w:customStyle="1" w:styleId="SuperHeading">
    <w:name w:val="SuperHeading"/>
    <w:basedOn w:val="Normal"/>
    <w:rsid w:val="00833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B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B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3B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3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3BD5"/>
    <w:rPr>
      <w:b/>
      <w:spacing w:val="0"/>
    </w:rPr>
  </w:style>
  <w:style w:type="paragraph" w:customStyle="1" w:styleId="SuperTitle">
    <w:name w:val="SuperTitle"/>
    <w:basedOn w:val="Title"/>
    <w:rsid w:val="00833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B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B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BD5"/>
  </w:style>
  <w:style w:type="paragraph" w:styleId="TableofFigures">
    <w:name w:val="table of figures"/>
    <w:basedOn w:val="Normal"/>
    <w:next w:val="Normal"/>
    <w:semiHidden/>
    <w:rsid w:val="00833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B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3BD5"/>
    <w:rPr>
      <w:rFonts w:ascii="Wingdings" w:hAnsi="Wingdings"/>
    </w:rPr>
  </w:style>
  <w:style w:type="paragraph" w:customStyle="1" w:styleId="TableHeading">
    <w:name w:val="Table Heading"/>
    <w:basedOn w:val="HeadingBase"/>
    <w:rsid w:val="00833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BD5"/>
    <w:rPr>
      <w:color w:val="0033CC"/>
      <w:u w:val="none"/>
    </w:rPr>
  </w:style>
  <w:style w:type="paragraph" w:customStyle="1" w:styleId="BodyTextRight">
    <w:name w:val="Body Text Right"/>
    <w:basedOn w:val="BodyText"/>
    <w:rsid w:val="00833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B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BD5"/>
    <w:rPr>
      <w:sz w:val="32"/>
    </w:rPr>
  </w:style>
  <w:style w:type="paragraph" w:customStyle="1" w:styleId="HeadingProcedure">
    <w:name w:val="Heading Procedure"/>
    <w:basedOn w:val="HeadingBase"/>
    <w:next w:val="Normal"/>
    <w:rsid w:val="00833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BD5"/>
    <w:pPr>
      <w:spacing w:before="60" w:after="60"/>
    </w:pPr>
  </w:style>
  <w:style w:type="paragraph" w:styleId="ListContinue">
    <w:name w:val="List Continue"/>
    <w:basedOn w:val="List"/>
    <w:rsid w:val="00833BD5"/>
    <w:pPr>
      <w:ind w:firstLine="0"/>
    </w:pPr>
  </w:style>
  <w:style w:type="paragraph" w:customStyle="1" w:styleId="ListNote">
    <w:name w:val="List Note"/>
    <w:basedOn w:val="List"/>
    <w:rsid w:val="00833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BD5"/>
    <w:rPr>
      <w:rFonts w:ascii="Courier New" w:hAnsi="Courier New"/>
    </w:rPr>
  </w:style>
  <w:style w:type="paragraph" w:customStyle="1" w:styleId="NoteBullet">
    <w:name w:val="Note Bullet"/>
    <w:basedOn w:val="Note"/>
    <w:rsid w:val="00833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B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3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BD5"/>
    <w:rPr>
      <w:b/>
      <w:smallCaps/>
    </w:rPr>
  </w:style>
  <w:style w:type="paragraph" w:customStyle="1" w:styleId="TableListNumber">
    <w:name w:val="Table List Number"/>
    <w:basedOn w:val="ListNumber"/>
    <w:rsid w:val="00833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BD5"/>
    <w:pPr>
      <w:numPr>
        <w:numId w:val="7"/>
      </w:numPr>
    </w:pPr>
  </w:style>
  <w:style w:type="paragraph" w:customStyle="1" w:styleId="ListAlpha2">
    <w:name w:val="List Alpha 2"/>
    <w:basedOn w:val="List2"/>
    <w:rsid w:val="00833BD5"/>
    <w:pPr>
      <w:numPr>
        <w:numId w:val="6"/>
      </w:numPr>
    </w:pPr>
  </w:style>
  <w:style w:type="paragraph" w:styleId="List2">
    <w:name w:val="List 2"/>
    <w:basedOn w:val="BodyText"/>
    <w:rsid w:val="00833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B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B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3BD5"/>
    <w:pPr>
      <w:numPr>
        <w:numId w:val="2"/>
      </w:numPr>
    </w:pPr>
  </w:style>
  <w:style w:type="paragraph" w:styleId="ListContinue2">
    <w:name w:val="List Continue 2"/>
    <w:basedOn w:val="List2"/>
    <w:rsid w:val="00833BD5"/>
    <w:pPr>
      <w:ind w:firstLine="0"/>
    </w:pPr>
  </w:style>
  <w:style w:type="paragraph" w:styleId="ListContinue3">
    <w:name w:val="List Continue 3"/>
    <w:basedOn w:val="List3"/>
    <w:rsid w:val="00833BD5"/>
    <w:pPr>
      <w:ind w:left="1021" w:firstLine="0"/>
    </w:pPr>
  </w:style>
  <w:style w:type="paragraph" w:styleId="ListContinue4">
    <w:name w:val="List Continue 4"/>
    <w:basedOn w:val="List4"/>
    <w:rsid w:val="00833BD5"/>
    <w:pPr>
      <w:ind w:firstLine="0"/>
    </w:pPr>
  </w:style>
  <w:style w:type="paragraph" w:styleId="ListContinue5">
    <w:name w:val="List Continue 5"/>
    <w:basedOn w:val="List5"/>
    <w:rsid w:val="00833BD5"/>
    <w:pPr>
      <w:ind w:firstLine="0"/>
    </w:pPr>
  </w:style>
  <w:style w:type="paragraph" w:styleId="ListNumber3">
    <w:name w:val="List Number 3"/>
    <w:basedOn w:val="List3"/>
    <w:rsid w:val="00833BD5"/>
    <w:pPr>
      <w:numPr>
        <w:numId w:val="3"/>
      </w:numPr>
    </w:pPr>
  </w:style>
  <w:style w:type="paragraph" w:styleId="ListNumber4">
    <w:name w:val="List Number 4"/>
    <w:basedOn w:val="List4"/>
    <w:rsid w:val="00833BD5"/>
    <w:pPr>
      <w:numPr>
        <w:numId w:val="4"/>
      </w:numPr>
    </w:pPr>
  </w:style>
  <w:style w:type="paragraph" w:styleId="ListNumber5">
    <w:name w:val="List Number 5"/>
    <w:basedOn w:val="List5"/>
    <w:rsid w:val="00833BD5"/>
    <w:pPr>
      <w:numPr>
        <w:numId w:val="5"/>
      </w:numPr>
    </w:pPr>
  </w:style>
  <w:style w:type="paragraph" w:styleId="BlockText">
    <w:name w:val="Block Text"/>
    <w:basedOn w:val="Normal"/>
    <w:rsid w:val="00833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BD5"/>
    <w:rPr>
      <w:sz w:val="16"/>
      <w:vertAlign w:val="superscript"/>
    </w:rPr>
  </w:style>
  <w:style w:type="character" w:customStyle="1" w:styleId="Symbols">
    <w:name w:val="Symbols"/>
    <w:basedOn w:val="DefaultParagraphFont"/>
    <w:rsid w:val="00833BD5"/>
    <w:rPr>
      <w:rFonts w:ascii="Symbol" w:hAnsi="Symbol"/>
    </w:rPr>
  </w:style>
  <w:style w:type="character" w:customStyle="1" w:styleId="MenuOptions">
    <w:name w:val="Menu Options"/>
    <w:basedOn w:val="DefaultParagraphFont"/>
    <w:rsid w:val="00833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BD5"/>
    <w:rPr>
      <w:b/>
    </w:rPr>
  </w:style>
  <w:style w:type="character" w:customStyle="1" w:styleId="Underlined">
    <w:name w:val="Underlined"/>
    <w:basedOn w:val="DefaultParagraphFont"/>
    <w:rsid w:val="00833BD5"/>
    <w:rPr>
      <w:u w:val="single"/>
    </w:rPr>
  </w:style>
  <w:style w:type="paragraph" w:customStyle="1" w:styleId="TableBodyTextRight">
    <w:name w:val="Table Body Text Right"/>
    <w:basedOn w:val="TableBodyText"/>
    <w:rsid w:val="00833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BD5"/>
    <w:rPr>
      <w:sz w:val="18"/>
    </w:rPr>
  </w:style>
  <w:style w:type="paragraph" w:customStyle="1" w:styleId="BodySmallRight">
    <w:name w:val="Body Small Right"/>
    <w:basedOn w:val="BodyTextRight"/>
    <w:rsid w:val="00833BD5"/>
    <w:rPr>
      <w:sz w:val="18"/>
      <w:szCs w:val="18"/>
    </w:rPr>
  </w:style>
  <w:style w:type="paragraph" w:customStyle="1" w:styleId="MarginEdition">
    <w:name w:val="Margin Edition"/>
    <w:basedOn w:val="MarginNote"/>
    <w:rsid w:val="00833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BD5"/>
    <w:rPr>
      <w:sz w:val="2"/>
      <w:szCs w:val="2"/>
    </w:rPr>
  </w:style>
  <w:style w:type="character" w:customStyle="1" w:styleId="Small">
    <w:name w:val="Small"/>
    <w:basedOn w:val="DefaultParagraphFont"/>
    <w:rsid w:val="00833BD5"/>
    <w:rPr>
      <w:sz w:val="16"/>
    </w:rPr>
  </w:style>
  <w:style w:type="paragraph" w:customStyle="1" w:styleId="WideTable">
    <w:name w:val="Wide Table"/>
    <w:basedOn w:val="Normal"/>
    <w:rsid w:val="00833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BD5"/>
  </w:style>
  <w:style w:type="paragraph" w:styleId="Quote">
    <w:name w:val="Quote"/>
    <w:basedOn w:val="Heading1"/>
    <w:link w:val="QuoteChar"/>
    <w:qFormat/>
    <w:rsid w:val="00833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BD5"/>
    <w:pPr>
      <w:pageBreakBefore/>
    </w:pPr>
  </w:style>
  <w:style w:type="paragraph" w:customStyle="1" w:styleId="Border">
    <w:name w:val="Border"/>
    <w:basedOn w:val="Normal"/>
    <w:qFormat/>
    <w:rsid w:val="00833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BD5"/>
    <w:rPr>
      <w:u w:val="single"/>
    </w:rPr>
  </w:style>
  <w:style w:type="character" w:customStyle="1" w:styleId="BoldandItalics">
    <w:name w:val="Bold and Italics"/>
    <w:qFormat/>
    <w:rsid w:val="00833BD5"/>
    <w:rPr>
      <w:b/>
      <w:i/>
      <w:u w:val="none"/>
    </w:rPr>
  </w:style>
  <w:style w:type="paragraph" w:styleId="BalloonText">
    <w:name w:val="Balloon Text"/>
    <w:basedOn w:val="Normal"/>
    <w:link w:val="BalloonTextChar"/>
    <w:rsid w:val="00833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BD5"/>
    <w:pPr>
      <w:spacing w:before="0" w:after="0"/>
    </w:pPr>
  </w:style>
  <w:style w:type="paragraph" w:customStyle="1" w:styleId="BodyTextBold">
    <w:name w:val="Body Text Bold"/>
    <w:basedOn w:val="BodyText"/>
    <w:qFormat/>
    <w:rsid w:val="00833BD5"/>
    <w:rPr>
      <w:b/>
    </w:rPr>
  </w:style>
  <w:style w:type="character" w:styleId="Hyperlink">
    <w:name w:val="Hyperlink"/>
    <w:basedOn w:val="DefaultParagraphFont"/>
    <w:uiPriority w:val="99"/>
    <w:unhideWhenUsed/>
    <w:rsid w:val="00D22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4165</Characters>
  <Application>Microsoft Office Word</Application>
  <DocSecurity>0</DocSecurity>
  <Lines>181</Lines>
  <Paragraphs>91</Paragraphs>
  <ScaleCrop>false</ScaleCrop>
  <Company>Author-it Software Corporation Ltd.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CPCCPD3036 Work safely to encapsulate non-friable asbestos in the painting industry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