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92D" w:rsidP="004E592D">
      <w:pPr>
        <w:pStyle w:val="Title"/>
      </w:pPr>
      <w:r>
        <w:fldChar w:fldCharType="begin"/>
      </w:r>
      <w:r>
        <w:instrText xml:space="preserve"> TITLE   \* MERGEFORMAT </w:instrText>
      </w:r>
      <w:r>
        <w:fldChar w:fldCharType="separate"/>
      </w:r>
      <w:r>
        <w:t>CPCCPD3035 Prepare uncoated surfaces for painting</w:t>
      </w:r>
      <w:r>
        <w:fldChar w:fldCharType="end"/>
      </w:r>
    </w:p>
    <w:p w:rsidR="004E592D" w:rsidP="004E592D">
      <w:pPr>
        <w:pStyle w:val="Version"/>
        <w:sectPr w:rsidSect="003725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7253E" w:rsidP="0037253E">
      <w:pPr>
        <w:pStyle w:val="SuperHeading"/>
      </w:pPr>
      <w:r w:rsidRPr="0037253E">
        <w:t>CPCCPD3035 Prepare uncoated surfaces for painting</w:t>
      </w:r>
    </w:p>
    <w:p w:rsidR="00000000" w:rsidRPr="0037253E" w:rsidP="0037253E">
      <w:pPr>
        <w:pStyle w:val="Heading1"/>
      </w:pPr>
      <w:bookmarkStart w:id="1" w:name="O_1292752"/>
      <w:bookmarkEnd w:id="1"/>
      <w:r w:rsidRPr="0037253E">
        <w:t>Modification History</w:t>
      </w:r>
    </w:p>
    <w:tbl>
      <w:tblPr>
        <w:tblW w:w="0" w:type="auto"/>
        <w:tblLayout w:type="fixed"/>
        <w:tblCellMar>
          <w:left w:w="62" w:type="dxa"/>
          <w:right w:w="62" w:type="dxa"/>
        </w:tblCellMar>
        <w:tblLook w:val="0000"/>
      </w:tblPr>
      <w:tblGrid>
        <w:gridCol w:w="1128"/>
        <w:gridCol w:w="7944"/>
      </w:tblGrid>
      <w:tr w:rsidTr="0037253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Release 3</w:t>
            </w:r>
          </w:p>
        </w:tc>
        <w:tc>
          <w:tcPr>
            <w:tcW w:w="7944"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Updated reference to general construction induction training program.</w:t>
            </w:r>
          </w:p>
        </w:tc>
      </w:tr>
      <w:tr w:rsidTr="0037253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Release 2</w:t>
            </w:r>
          </w:p>
        </w:tc>
        <w:tc>
          <w:tcPr>
            <w:tcW w:w="7944" w:type="dxa"/>
            <w:tcBorders>
              <w:top w:val="nil"/>
              <w:left w:val="nil"/>
              <w:bottom w:val="nil"/>
              <w:right w:val="nil"/>
            </w:tcBorders>
            <w:tcMar>
              <w:top w:w="0" w:type="dxa"/>
              <w:left w:w="62" w:type="dxa"/>
              <w:bottom w:w="0" w:type="dxa"/>
              <w:right w:w="62" w:type="dxa"/>
            </w:tcMar>
          </w:tcPr>
          <w:p w:rsidR="00000000" w:rsidRPr="0037253E" w:rsidP="0037253E">
            <w:pPr>
              <w:pStyle w:val="BodyText"/>
            </w:pPr>
            <w:r w:rsidRPr="0037253E">
              <w:t>This version first released with CPC Construction, Plumbing and Services Training Package Release 6.4.</w:t>
            </w:r>
          </w:p>
          <w:p w:rsidR="00000000" w:rsidP="0037253E">
            <w:pPr>
              <w:pStyle w:val="BodyText"/>
              <w:rPr>
                <w:lang w:val="en-NZ"/>
              </w:rPr>
            </w:pPr>
            <w:r w:rsidRPr="0037253E">
              <w:t>Correction to Training Package t</w:t>
            </w:r>
            <w:r w:rsidRPr="0037253E">
              <w:t>itle in the Modification History from CPC Property Services to CPC Construction, Plumbing and Services Training Package.</w:t>
            </w:r>
          </w:p>
        </w:tc>
      </w:tr>
      <w:tr w:rsidTr="0037253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Release 1</w:t>
            </w:r>
          </w:p>
        </w:tc>
        <w:tc>
          <w:tcPr>
            <w:tcW w:w="7944" w:type="dxa"/>
            <w:tcBorders>
              <w:top w:val="nil"/>
              <w:left w:val="nil"/>
              <w:bottom w:val="nil"/>
              <w:right w:val="nil"/>
            </w:tcBorders>
            <w:tcMar>
              <w:top w:w="0" w:type="dxa"/>
              <w:left w:w="62" w:type="dxa"/>
              <w:bottom w:w="0" w:type="dxa"/>
              <w:right w:w="62" w:type="dxa"/>
            </w:tcMar>
          </w:tcPr>
          <w:p w:rsidR="00000000" w:rsidRPr="0037253E" w:rsidP="0037253E">
            <w:pPr>
              <w:pStyle w:val="BodyText"/>
            </w:pPr>
            <w:r w:rsidRPr="0037253E">
              <w:t>This version first released with CPC Property Services Training Package Release 5.0.</w:t>
            </w:r>
          </w:p>
          <w:p w:rsidR="00000000" w:rsidRPr="0037253E" w:rsidP="0037253E">
            <w:pPr>
              <w:pStyle w:val="BodyText"/>
            </w:pPr>
            <w:r w:rsidRPr="0037253E">
              <w:t>New unit.</w:t>
            </w:r>
          </w:p>
        </w:tc>
      </w:tr>
    </w:tbl>
    <w:p w:rsidR="00000000" w:rsidRPr="0037253E" w:rsidP="0037253E">
      <w:pPr>
        <w:pStyle w:val="BodyText"/>
      </w:pPr>
    </w:p>
    <w:p w:rsidR="00000000" w:rsidRPr="0037253E" w:rsidP="0037253E">
      <w:pPr>
        <w:pStyle w:val="AllowPageBreak"/>
      </w:pPr>
    </w:p>
    <w:p w:rsidR="00000000" w:rsidRPr="0037253E" w:rsidP="0037253E">
      <w:pPr>
        <w:pStyle w:val="Heading1"/>
      </w:pPr>
      <w:bookmarkStart w:id="2" w:name="O_1292751"/>
      <w:bookmarkEnd w:id="2"/>
      <w:r w:rsidRPr="0037253E">
        <w:t>Applicat</w:t>
      </w:r>
      <w:r w:rsidRPr="0037253E">
        <w:t>ion</w:t>
      </w:r>
    </w:p>
    <w:p w:rsidR="00000000" w:rsidRPr="0037253E" w:rsidP="004E592D">
      <w:pPr>
        <w:pStyle w:val="BodyText"/>
      </w:pPr>
      <w:r w:rsidRPr="0037253E">
        <w:t>This unit of competency specifies the skills and knowledge required to prepare uncoated surfaces for the application of paint.</w:t>
      </w:r>
    </w:p>
    <w:p w:rsidR="00000000" w:rsidRPr="0037253E" w:rsidP="004E592D">
      <w:pPr>
        <w:pStyle w:val="BodyText"/>
      </w:pPr>
      <w:r w:rsidRPr="0037253E">
        <w:t>A person who has achieved this unit of competency would be expected to take responsibility for organising and completing thes</w:t>
      </w:r>
      <w:r w:rsidRPr="0037253E">
        <w:t>e tasks with a high degree of self-direction.</w:t>
      </w:r>
    </w:p>
    <w:p w:rsidR="00000000" w:rsidRPr="0037253E" w:rsidP="004E592D">
      <w:pPr>
        <w:pStyle w:val="BodyText"/>
      </w:pPr>
      <w:r w:rsidRPr="0037253E">
        <w:t xml:space="preserve">Completion of the general construction induction training program specified by the model Code of Practice for Construction Work is required for any person who is to carry out construction work.  Achievement of </w:t>
      </w:r>
      <w:r w:rsidRPr="0037253E">
        <w:rPr>
          <w:rStyle w:val="Emphasis"/>
        </w:rPr>
        <w:t>CPCWHS1001</w:t>
      </w:r>
      <w:r w:rsidRPr="0037253E">
        <w:t> </w:t>
      </w:r>
      <w:r w:rsidRPr="0037253E">
        <w:rPr>
          <w:rStyle w:val="Emphasis"/>
        </w:rPr>
        <w:t>Prepare to work safely in the construction industry</w:t>
      </w:r>
      <w:r w:rsidRPr="0037253E">
        <w:t> meets this requirement.</w:t>
      </w:r>
    </w:p>
    <w:p w:rsidR="00000000" w:rsidRPr="0037253E" w:rsidP="004E592D">
      <w:pPr>
        <w:pStyle w:val="BodyText"/>
      </w:pPr>
      <w:r w:rsidRPr="0037253E">
        <w:t>No licensing, legislative or certification requirements apply to this unit at the time of publication.</w:t>
      </w:r>
    </w:p>
    <w:p w:rsidR="00000000" w:rsidRPr="0037253E" w:rsidP="0037253E">
      <w:pPr>
        <w:pStyle w:val="Heading1"/>
      </w:pPr>
      <w:bookmarkStart w:id="3" w:name="O_1292750"/>
      <w:bookmarkEnd w:id="3"/>
      <w:r w:rsidRPr="0037253E">
        <w:t>Pre-requisite Unit</w:t>
      </w:r>
    </w:p>
    <w:tbl>
      <w:tblPr>
        <w:tblW w:w="0" w:type="auto"/>
        <w:tblLayout w:type="fixed"/>
        <w:tblCellMar>
          <w:left w:w="62" w:type="dxa"/>
          <w:right w:w="62" w:type="dxa"/>
        </w:tblCellMar>
        <w:tblLook w:val="0000"/>
      </w:tblPr>
      <w:tblGrid>
        <w:gridCol w:w="1650"/>
        <w:gridCol w:w="7422"/>
      </w:tblGrid>
      <w:tr w:rsidTr="0037253E">
        <w:tblPrEx>
          <w:tblW w:w="0" w:type="auto"/>
          <w:tblLayout w:type="fixed"/>
          <w:tblCellMar>
            <w:left w:w="62" w:type="dxa"/>
            <w:right w:w="62" w:type="dxa"/>
          </w:tblCellMar>
          <w:tblLook w:val="0000"/>
        </w:tblPrEx>
        <w:tc>
          <w:tcPr>
            <w:tcW w:w="1650"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CPCCWHS2001</w:t>
            </w:r>
          </w:p>
        </w:tc>
        <w:tc>
          <w:tcPr>
            <w:tcW w:w="7422" w:type="dxa"/>
            <w:tcBorders>
              <w:top w:val="nil"/>
              <w:left w:val="nil"/>
              <w:bottom w:val="nil"/>
              <w:right w:val="nil"/>
            </w:tcBorders>
            <w:tcMar>
              <w:top w:w="0" w:type="dxa"/>
              <w:left w:w="62" w:type="dxa"/>
              <w:bottom w:w="0" w:type="dxa"/>
              <w:right w:w="62" w:type="dxa"/>
            </w:tcMar>
          </w:tcPr>
          <w:p w:rsidR="00000000" w:rsidRPr="0037253E" w:rsidP="0037253E">
            <w:pPr>
              <w:pStyle w:val="BodyText"/>
            </w:pPr>
            <w:r w:rsidRPr="0037253E">
              <w:t>Apply WHS requirements, policies and procedures in the construction industry</w:t>
            </w:r>
          </w:p>
        </w:tc>
      </w:tr>
    </w:tbl>
    <w:p w:rsidR="00000000" w:rsidRPr="0037253E" w:rsidP="0037253E">
      <w:pPr>
        <w:pStyle w:val="BodyText"/>
      </w:pPr>
    </w:p>
    <w:p w:rsidR="00000000" w:rsidRPr="0037253E" w:rsidP="0037253E">
      <w:pPr>
        <w:pStyle w:val="AllowPageBreak"/>
      </w:pPr>
    </w:p>
    <w:p w:rsidR="00000000" w:rsidRPr="0037253E" w:rsidP="0037253E">
      <w:pPr>
        <w:pStyle w:val="Heading1"/>
      </w:pPr>
      <w:bookmarkStart w:id="4" w:name="O_1292749"/>
      <w:bookmarkEnd w:id="4"/>
      <w:r w:rsidRPr="0037253E">
        <w:t>Unit Sector</w:t>
      </w:r>
    </w:p>
    <w:p w:rsidR="00000000" w:rsidRPr="0037253E" w:rsidP="004E592D">
      <w:pPr>
        <w:pStyle w:val="BodyText"/>
      </w:pPr>
      <w:r w:rsidRPr="0037253E">
        <w:t>Painting and Decorating</w:t>
      </w:r>
    </w:p>
    <w:p w:rsidR="00000000" w:rsidRPr="0037253E" w:rsidP="0037253E">
      <w:pPr>
        <w:pStyle w:val="Heading1"/>
      </w:pPr>
      <w:bookmarkStart w:id="5" w:name="O_1292748"/>
      <w:bookmarkEnd w:id="5"/>
      <w:r w:rsidRPr="0037253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7253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Performance criteria descr</w:t>
            </w:r>
            <w:r w:rsidRPr="0037253E">
              <w:t>ibe what needs to be done to demonstrate achievement of the element.</w:t>
            </w:r>
          </w:p>
        </w:tc>
      </w:tr>
      <w:tr w:rsidTr="0037253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1</w:t>
            </w:r>
          </w:p>
        </w:tc>
        <w:tc>
          <w:tcPr>
            <w:tcW w:w="2357" w:type="dxa"/>
            <w:vMerge w:val="restart"/>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Plan and prepare.</w:t>
            </w:r>
          </w:p>
        </w:tc>
        <w:tc>
          <w:tcPr>
            <w:tcW w:w="804"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1.1</w:t>
            </w:r>
          </w:p>
        </w:tc>
        <w:tc>
          <w:tcPr>
            <w:tcW w:w="5659"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Review work instructions to prepare uncoated surfaces for painting.</w:t>
            </w:r>
          </w:p>
        </w:tc>
      </w:tr>
      <w:tr w:rsidTr="003725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1.2</w:t>
            </w:r>
          </w:p>
        </w:tc>
        <w:tc>
          <w:tcPr>
            <w:tcW w:w="5659"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Plan all work to meet relevant requirements of Australian Standards, work health and safety (WHS), Commonwealth and state or territory legislation, environmental plans and obligations, manufacturers’ specifications, and workplace requirements.</w:t>
            </w:r>
          </w:p>
        </w:tc>
      </w:tr>
      <w:tr w:rsidTr="003725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1.3</w:t>
            </w:r>
          </w:p>
        </w:tc>
        <w:tc>
          <w:tcPr>
            <w:tcW w:w="5659"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Select and fit personal protective equipment (PPE) as required for each task.</w:t>
            </w:r>
          </w:p>
        </w:tc>
      </w:tr>
      <w:tr w:rsidTr="003725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1.4</w:t>
            </w:r>
          </w:p>
        </w:tc>
        <w:tc>
          <w:tcPr>
            <w:tcW w:w="5659"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Inspect work site, assess hazards and apply risk controls, including required signage and barricades.</w:t>
            </w:r>
          </w:p>
        </w:tc>
      </w:tr>
      <w:tr w:rsidTr="003725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1.5</w:t>
            </w:r>
          </w:p>
        </w:tc>
        <w:tc>
          <w:tcPr>
            <w:tcW w:w="5659"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Select tools and equipment, check for serviceability and repor</w:t>
            </w:r>
            <w:r w:rsidRPr="0037253E">
              <w:t>t any faults.</w:t>
            </w:r>
          </w:p>
        </w:tc>
      </w:tr>
      <w:tr w:rsidTr="0037253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7253E">
            <w:pPr>
              <w:pStyle w:val="BodyText"/>
              <w:rPr>
                <w:lang w:val="en-NZ"/>
              </w:rPr>
            </w:pPr>
          </w:p>
        </w:tc>
      </w:tr>
      <w:tr w:rsidTr="0037253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2</w:t>
            </w:r>
          </w:p>
        </w:tc>
        <w:tc>
          <w:tcPr>
            <w:tcW w:w="2357" w:type="dxa"/>
            <w:vMerge w:val="restart"/>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Prepare uncoated surfaces.</w:t>
            </w:r>
          </w:p>
        </w:tc>
        <w:tc>
          <w:tcPr>
            <w:tcW w:w="804"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2.1</w:t>
            </w:r>
          </w:p>
        </w:tc>
        <w:tc>
          <w:tcPr>
            <w:tcW w:w="5659"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Determine and test condition and nature of substrate and surface material by conducting a moisture test.</w:t>
            </w:r>
          </w:p>
        </w:tc>
      </w:tr>
      <w:tr w:rsidTr="003725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2.2</w:t>
            </w:r>
          </w:p>
        </w:tc>
        <w:tc>
          <w:tcPr>
            <w:tcW w:w="5659"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Select surface preparation method in accordance with environmental, finish and substrate requirements.</w:t>
            </w:r>
          </w:p>
        </w:tc>
      </w:tr>
      <w:tr w:rsidTr="003725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2.3</w:t>
            </w:r>
          </w:p>
        </w:tc>
        <w:tc>
          <w:tcPr>
            <w:tcW w:w="5659"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Prepare surfaces by removing loose debris.</w:t>
            </w:r>
          </w:p>
        </w:tc>
      </w:tr>
      <w:tr w:rsidTr="003725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2.4</w:t>
            </w:r>
          </w:p>
        </w:tc>
        <w:tc>
          <w:tcPr>
            <w:tcW w:w="5659"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Repair and fill surfaces to a smooth finish ready for painting.</w:t>
            </w:r>
          </w:p>
        </w:tc>
      </w:tr>
      <w:tr w:rsidTr="0037253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7253E">
            <w:pPr>
              <w:pStyle w:val="BodyText"/>
              <w:rPr>
                <w:lang w:val="en-NZ"/>
              </w:rPr>
            </w:pPr>
          </w:p>
        </w:tc>
      </w:tr>
      <w:tr w:rsidTr="0037253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3</w:t>
            </w:r>
          </w:p>
        </w:tc>
        <w:tc>
          <w:tcPr>
            <w:tcW w:w="2357" w:type="dxa"/>
            <w:vMerge w:val="restart"/>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Clean up.</w:t>
            </w:r>
          </w:p>
        </w:tc>
        <w:tc>
          <w:tcPr>
            <w:tcW w:w="804"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3.1</w:t>
            </w:r>
          </w:p>
        </w:tc>
        <w:tc>
          <w:tcPr>
            <w:tcW w:w="5659"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Clean up, meeting all legislative and workplace requirements for safety, waste disposal, materials handling and protection of the environment.</w:t>
            </w:r>
          </w:p>
        </w:tc>
      </w:tr>
      <w:tr w:rsidTr="003725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3.2</w:t>
            </w:r>
          </w:p>
        </w:tc>
        <w:tc>
          <w:tcPr>
            <w:tcW w:w="5659"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Check and maintain tools and equipment and clean with appropriate solvents.</w:t>
            </w:r>
          </w:p>
        </w:tc>
      </w:tr>
      <w:tr w:rsidTr="0037253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7253E">
            <w:pPr>
              <w:pStyle w:val="BodyText"/>
              <w:rPr>
                <w:lang w:val="en-NZ"/>
              </w:rPr>
            </w:pPr>
            <w:r w:rsidRPr="0037253E">
              <w:t>3.3</w:t>
            </w:r>
          </w:p>
        </w:tc>
        <w:tc>
          <w:tcPr>
            <w:tcW w:w="5659" w:type="dxa"/>
            <w:tcBorders>
              <w:top w:val="nil"/>
              <w:left w:val="nil"/>
              <w:bottom w:val="nil"/>
              <w:right w:val="nil"/>
            </w:tcBorders>
            <w:tcMar>
              <w:top w:w="0" w:type="dxa"/>
              <w:left w:w="62" w:type="dxa"/>
              <w:bottom w:w="0" w:type="dxa"/>
              <w:right w:w="62" w:type="dxa"/>
            </w:tcMar>
          </w:tcPr>
          <w:p w:rsidR="00000000" w:rsidRPr="0037253E" w:rsidP="0037253E">
            <w:pPr>
              <w:pStyle w:val="BodyText"/>
            </w:pPr>
            <w:r w:rsidRPr="0037253E">
              <w:t xml:space="preserve">Store tools, equipment </w:t>
            </w:r>
            <w:r w:rsidRPr="0037253E">
              <w:t>and sealed unused materials to avoid spontaneous combustion.</w:t>
            </w:r>
          </w:p>
        </w:tc>
      </w:tr>
    </w:tbl>
    <w:p w:rsidR="00000000" w:rsidRPr="0037253E" w:rsidP="0037253E">
      <w:pPr>
        <w:pStyle w:val="BodyText"/>
      </w:pPr>
    </w:p>
    <w:p w:rsidR="00000000" w:rsidRPr="0037253E" w:rsidP="0037253E">
      <w:pPr>
        <w:pStyle w:val="AllowPageBreak"/>
      </w:pPr>
    </w:p>
    <w:p w:rsidR="00000000" w:rsidRPr="0037253E" w:rsidP="0037253E">
      <w:pPr>
        <w:pStyle w:val="Heading1"/>
      </w:pPr>
      <w:bookmarkStart w:id="6" w:name="O_1292747"/>
      <w:bookmarkEnd w:id="6"/>
      <w:r w:rsidRPr="0037253E">
        <w:t>Foundation Skills</w:t>
      </w:r>
    </w:p>
    <w:p w:rsidR="00000000" w:rsidRPr="0037253E" w:rsidP="004E592D">
      <w:pPr>
        <w:pStyle w:val="BodyText"/>
      </w:pPr>
      <w:r w:rsidRPr="0037253E">
        <w:t xml:space="preserve">Foundation skills essential to performance are explicit in the performance criteria of this unit of competency. </w:t>
      </w:r>
    </w:p>
    <w:p w:rsidR="00000000" w:rsidRPr="0037253E" w:rsidP="0037253E">
      <w:pPr>
        <w:pStyle w:val="Heading1"/>
      </w:pPr>
      <w:bookmarkStart w:id="7" w:name="O_1292746"/>
      <w:bookmarkEnd w:id="7"/>
      <w:r w:rsidRPr="0037253E">
        <w:t>Unit Mapping Information</w:t>
      </w:r>
    </w:p>
    <w:p w:rsidR="00000000" w:rsidRPr="0037253E" w:rsidP="004E592D">
      <w:pPr>
        <w:pStyle w:val="BodyText"/>
      </w:pPr>
      <w:r w:rsidRPr="0037253E">
        <w:t>No equivalent unit.</w:t>
      </w:r>
    </w:p>
    <w:p w:rsidR="00000000" w:rsidRPr="0037253E" w:rsidP="0037253E">
      <w:pPr>
        <w:pStyle w:val="Heading1"/>
      </w:pPr>
      <w:bookmarkStart w:id="8" w:name="O_1292753"/>
      <w:bookmarkEnd w:id="8"/>
      <w:r w:rsidRPr="0037253E">
        <w:t>Links</w:t>
      </w:r>
    </w:p>
    <w:p w:rsidR="00000000" w:rsidRPr="0037253E" w:rsidP="004E592D">
      <w:pPr>
        <w:pStyle w:val="BodyText"/>
      </w:pPr>
      <w:r w:rsidRPr="0037253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21427">
        <w:rPr>
          <w:rStyle w:val="Hyperlink"/>
        </w:rPr>
        <w:t>https://vetnet.gov.au/Pages/TrainingDocs.aspx?q=7e15fa6a-68b8-4097-b099-030a5569b1ad</w:t>
      </w:r>
      <w:r>
        <w:fldChar w:fldCharType="end"/>
      </w:r>
    </w:p>
    <w:p w:rsidR="00000000" w:rsidRPr="0037253E" w:rsidP="0037253E"/>
    <w:sectPr w:rsidSect="003725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5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53E" w:rsidRPr="004E592D" w:rsidP="004E59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5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92D" w:rsidP="003725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592D" w:rsidP="003725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E592D" w:rsidP="003725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5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9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253E" w:rsidRPr="004E592D" w:rsidP="004E59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5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92D" w:rsidRPr="002D2AF8" w:rsidP="0037253E">
    <w:pPr>
      <w:pStyle w:val="Header"/>
      <w:framePr w:wrap="around"/>
    </w:pPr>
    <w:r>
      <w:fldChar w:fldCharType="begin"/>
    </w:r>
    <w:r>
      <w:instrText xml:space="preserve"> TITLE   \* MERGEFORMAT </w:instrText>
    </w:r>
    <w:r>
      <w:fldChar w:fldCharType="separate"/>
    </w:r>
    <w:r>
      <w:t>CPCCPD3035 Prepare uncoated surfaces for painting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E592D" w:rsidP="003725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5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53E"/>
    <w:pPr>
      <w:spacing w:before="360" w:after="60"/>
      <w:outlineLvl w:val="0"/>
    </w:pPr>
    <w:rPr>
      <w:sz w:val="32"/>
    </w:rPr>
  </w:style>
  <w:style w:type="paragraph" w:styleId="Heading2">
    <w:name w:val="heading 2"/>
    <w:basedOn w:val="HeadingBase"/>
    <w:next w:val="BodyText"/>
    <w:link w:val="Heading2Char"/>
    <w:qFormat/>
    <w:rsid w:val="0037253E"/>
    <w:pPr>
      <w:keepLines/>
      <w:spacing w:before="240" w:after="120"/>
      <w:outlineLvl w:val="1"/>
    </w:pPr>
    <w:rPr>
      <w:sz w:val="28"/>
      <w:szCs w:val="40"/>
    </w:rPr>
  </w:style>
  <w:style w:type="paragraph" w:styleId="Heading3">
    <w:name w:val="heading 3"/>
    <w:basedOn w:val="HeadingBase"/>
    <w:next w:val="BodyText"/>
    <w:link w:val="Heading3Char"/>
    <w:qFormat/>
    <w:rsid w:val="0037253E"/>
    <w:pPr>
      <w:spacing w:before="180" w:after="120"/>
      <w:outlineLvl w:val="2"/>
    </w:pPr>
    <w:rPr>
      <w:spacing w:val="-10"/>
      <w:kern w:val="32"/>
    </w:rPr>
  </w:style>
  <w:style w:type="paragraph" w:styleId="Heading4">
    <w:name w:val="heading 4"/>
    <w:basedOn w:val="HeadingBase"/>
    <w:next w:val="BodyText"/>
    <w:link w:val="Heading4Char"/>
    <w:qFormat/>
    <w:rsid w:val="0037253E"/>
    <w:pPr>
      <w:spacing w:before="160" w:after="120"/>
      <w:outlineLvl w:val="3"/>
    </w:pPr>
    <w:rPr>
      <w:sz w:val="22"/>
    </w:rPr>
  </w:style>
  <w:style w:type="paragraph" w:styleId="Heading5">
    <w:name w:val="heading 5"/>
    <w:basedOn w:val="HeadingBase"/>
    <w:next w:val="Normal"/>
    <w:link w:val="Heading5Char"/>
    <w:qFormat/>
    <w:rsid w:val="0037253E"/>
    <w:pPr>
      <w:spacing w:before="80"/>
      <w:outlineLvl w:val="4"/>
    </w:pPr>
    <w:rPr>
      <w:color w:val="918585"/>
      <w:sz w:val="20"/>
    </w:rPr>
  </w:style>
  <w:style w:type="paragraph" w:styleId="Heading6">
    <w:name w:val="heading 6"/>
    <w:basedOn w:val="HeadingBase"/>
    <w:next w:val="Normal"/>
    <w:link w:val="Heading6Char"/>
    <w:qFormat/>
    <w:rsid w:val="0037253E"/>
    <w:pPr>
      <w:spacing w:before="60"/>
      <w:outlineLvl w:val="5"/>
    </w:pPr>
    <w:rPr>
      <w:color w:val="918585"/>
      <w:sz w:val="20"/>
    </w:rPr>
  </w:style>
  <w:style w:type="paragraph" w:styleId="Heading7">
    <w:name w:val="heading 7"/>
    <w:basedOn w:val="Normal"/>
    <w:next w:val="Normal"/>
    <w:link w:val="Heading7Char"/>
    <w:qFormat/>
    <w:rsid w:val="0037253E"/>
    <w:pPr>
      <w:ind w:left="720"/>
      <w:outlineLvl w:val="6"/>
    </w:pPr>
    <w:rPr>
      <w:i/>
    </w:rPr>
  </w:style>
  <w:style w:type="paragraph" w:styleId="Heading8">
    <w:name w:val="heading 8"/>
    <w:basedOn w:val="Normal"/>
    <w:next w:val="Normal"/>
    <w:link w:val="Heading8Char"/>
    <w:qFormat/>
    <w:rsid w:val="0037253E"/>
    <w:pPr>
      <w:ind w:left="720"/>
      <w:outlineLvl w:val="7"/>
    </w:pPr>
    <w:rPr>
      <w:i/>
    </w:rPr>
  </w:style>
  <w:style w:type="paragraph" w:styleId="Heading9">
    <w:name w:val="heading 9"/>
    <w:basedOn w:val="Normal"/>
    <w:next w:val="Normal"/>
    <w:link w:val="Heading9Char"/>
    <w:qFormat/>
    <w:rsid w:val="0037253E"/>
    <w:pPr>
      <w:ind w:left="720"/>
      <w:outlineLvl w:val="8"/>
    </w:pPr>
    <w:rPr>
      <w:i/>
    </w:rPr>
  </w:style>
  <w:style w:type="character" w:default="1" w:styleId="DefaultParagraphFont">
    <w:name w:val="Default Paragraph Font"/>
    <w:uiPriority w:val="1"/>
    <w:unhideWhenUsed/>
    <w:rsid w:val="003725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53E"/>
  </w:style>
  <w:style w:type="character" w:customStyle="1" w:styleId="Heading1Char">
    <w:name w:val="Heading 1 Char"/>
    <w:basedOn w:val="DefaultParagraphFont"/>
    <w:link w:val="Heading1"/>
    <w:rsid w:val="0037253E"/>
    <w:rPr>
      <w:rFonts w:ascii="Times New Roman" w:eastAsia="Times New Roman" w:hAnsi="Times New Roman" w:cs="Times New Roman"/>
      <w:b/>
      <w:sz w:val="32"/>
      <w:szCs w:val="20"/>
      <w:lang w:eastAsia="en-US"/>
    </w:rPr>
  </w:style>
  <w:style w:type="paragraph" w:styleId="BodyText">
    <w:name w:val="Body Text"/>
    <w:basedOn w:val="Normal"/>
    <w:link w:val="BodyTextChar"/>
    <w:rsid w:val="003725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253E"/>
    <w:rPr>
      <w:rFonts w:ascii="Times New Roman" w:eastAsia="Times New Roman" w:hAnsi="Times New Roman" w:cs="Times New Roman"/>
      <w:sz w:val="24"/>
      <w:lang w:eastAsia="en-US"/>
    </w:rPr>
  </w:style>
  <w:style w:type="character" w:styleId="Emphasis">
    <w:name w:val="Emphasis"/>
    <w:basedOn w:val="DefaultParagraphFont"/>
    <w:qFormat/>
    <w:rsid w:val="0037253E"/>
    <w:rPr>
      <w:i/>
    </w:rPr>
  </w:style>
  <w:style w:type="paragraph" w:customStyle="1" w:styleId="SuperHeading">
    <w:name w:val="SuperHeading"/>
    <w:basedOn w:val="Normal"/>
    <w:rsid w:val="0037253E"/>
    <w:pPr>
      <w:spacing w:before="240" w:after="120"/>
      <w:outlineLvl w:val="0"/>
    </w:pPr>
    <w:rPr>
      <w:rFonts w:ascii="Times New Roman" w:hAnsi="Times New Roman"/>
      <w:b/>
      <w:sz w:val="32"/>
    </w:rPr>
  </w:style>
  <w:style w:type="paragraph" w:customStyle="1" w:styleId="AllowPageBreak">
    <w:name w:val="AllowPageBreak"/>
    <w:rsid w:val="003725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25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5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5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5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5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5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5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53E"/>
    <w:rPr>
      <w:rFonts w:ascii="Courier New" w:eastAsia="Times New Roman" w:hAnsi="Courier New" w:cs="Times New Roman"/>
      <w:i/>
      <w:szCs w:val="20"/>
      <w:lang w:eastAsia="en-US"/>
    </w:rPr>
  </w:style>
  <w:style w:type="paragraph" w:customStyle="1" w:styleId="HeadingBase">
    <w:name w:val="Heading Base"/>
    <w:rsid w:val="003725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53E"/>
    <w:pPr>
      <w:tabs>
        <w:tab w:val="right" w:leader="dot" w:pos="9072"/>
      </w:tabs>
      <w:ind w:left="567"/>
    </w:pPr>
    <w:rPr>
      <w:szCs w:val="22"/>
    </w:rPr>
  </w:style>
  <w:style w:type="paragraph" w:customStyle="1" w:styleId="TOCBase">
    <w:name w:val="TOC Base"/>
    <w:rsid w:val="003725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53E"/>
    <w:pPr>
      <w:tabs>
        <w:tab w:val="right" w:leader="dot" w:pos="9072"/>
      </w:tabs>
      <w:spacing w:before="40" w:after="40"/>
      <w:ind w:left="284"/>
    </w:pPr>
    <w:rPr>
      <w:rFonts w:ascii="Times New Roman" w:hAnsi="Times New Roman"/>
    </w:rPr>
  </w:style>
  <w:style w:type="paragraph" w:styleId="TOC1">
    <w:name w:val="toc 1"/>
    <w:basedOn w:val="TOCBase"/>
    <w:next w:val="Normal"/>
    <w:rsid w:val="003725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25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53E"/>
    <w:rPr>
      <w:rFonts w:ascii="Times New Roman" w:eastAsia="Times New Roman" w:hAnsi="Times New Roman" w:cs="Times New Roman"/>
      <w:sz w:val="16"/>
      <w:lang w:eastAsia="en-US"/>
    </w:rPr>
  </w:style>
  <w:style w:type="paragraph" w:styleId="Title">
    <w:name w:val="Title"/>
    <w:basedOn w:val="HeadingBase"/>
    <w:link w:val="TitleChar"/>
    <w:qFormat/>
    <w:rsid w:val="0037253E"/>
    <w:pPr>
      <w:spacing w:before="5040"/>
      <w:jc w:val="center"/>
    </w:pPr>
    <w:rPr>
      <w:sz w:val="48"/>
      <w:szCs w:val="72"/>
      <w:lang w:val="en-US"/>
    </w:rPr>
  </w:style>
  <w:style w:type="character" w:customStyle="1" w:styleId="TitleChar">
    <w:name w:val="Title Char"/>
    <w:basedOn w:val="DefaultParagraphFont"/>
    <w:link w:val="Title"/>
    <w:rsid w:val="003725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53E"/>
    <w:pPr>
      <w:tabs>
        <w:tab w:val="left" w:pos="3600"/>
        <w:tab w:val="left" w:pos="3958"/>
      </w:tabs>
    </w:pPr>
  </w:style>
  <w:style w:type="paragraph" w:styleId="List">
    <w:name w:val="List"/>
    <w:basedOn w:val="BodyText"/>
    <w:next w:val="BodyText"/>
    <w:rsid w:val="0037253E"/>
    <w:pPr>
      <w:tabs>
        <w:tab w:val="left" w:pos="340"/>
      </w:tabs>
      <w:spacing w:before="60" w:after="60"/>
      <w:ind w:left="340" w:hanging="340"/>
    </w:pPr>
  </w:style>
  <w:style w:type="paragraph" w:styleId="ListBullet">
    <w:name w:val="List Bullet"/>
    <w:basedOn w:val="List"/>
    <w:rsid w:val="0037253E"/>
    <w:pPr>
      <w:numPr>
        <w:numId w:val="10"/>
      </w:numPr>
      <w:tabs>
        <w:tab w:val="clear" w:pos="340"/>
      </w:tabs>
      <w:spacing w:before="40" w:after="40"/>
    </w:pPr>
  </w:style>
  <w:style w:type="paragraph" w:customStyle="1" w:styleId="Note">
    <w:name w:val="Note"/>
    <w:basedOn w:val="BodyText"/>
    <w:rsid w:val="003725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253E"/>
    <w:rPr>
      <w:b/>
      <w:spacing w:val="0"/>
    </w:rPr>
  </w:style>
  <w:style w:type="paragraph" w:customStyle="1" w:styleId="SuperTitle">
    <w:name w:val="SuperTitle"/>
    <w:basedOn w:val="Title"/>
    <w:rsid w:val="0037253E"/>
    <w:pPr>
      <w:framePr w:wrap="auto" w:hAnchor="text" w:y="6049"/>
    </w:pPr>
    <w:rPr>
      <w:color w:val="000000"/>
      <w:sz w:val="40"/>
    </w:rPr>
  </w:style>
  <w:style w:type="paragraph" w:customStyle="1" w:styleId="TOCTitle">
    <w:name w:val="TOCTitle"/>
    <w:basedOn w:val="Heading1"/>
    <w:rsid w:val="0037253E"/>
    <w:pPr>
      <w:spacing w:after="240"/>
      <w:jc w:val="center"/>
      <w:outlineLvl w:val="9"/>
    </w:pPr>
    <w:rPr>
      <w:caps/>
    </w:rPr>
  </w:style>
  <w:style w:type="paragraph" w:customStyle="1" w:styleId="Version">
    <w:name w:val="Version"/>
    <w:rsid w:val="003725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253E"/>
    <w:pPr>
      <w:numPr>
        <w:numId w:val="11"/>
      </w:numPr>
      <w:tabs>
        <w:tab w:val="clear" w:pos="680"/>
      </w:tabs>
    </w:pPr>
  </w:style>
  <w:style w:type="paragraph" w:styleId="Index1">
    <w:name w:val="index 1"/>
    <w:basedOn w:val="Normal"/>
    <w:next w:val="Normal"/>
    <w:semiHidden/>
    <w:rsid w:val="0037253E"/>
    <w:pPr>
      <w:keepNext w:val="0"/>
      <w:tabs>
        <w:tab w:val="right" w:pos="4176"/>
      </w:tabs>
      <w:ind w:left="198" w:hanging="198"/>
    </w:pPr>
    <w:rPr>
      <w:rFonts w:ascii="Garamond" w:hAnsi="Garamond"/>
    </w:rPr>
  </w:style>
  <w:style w:type="paragraph" w:styleId="IndexHeading">
    <w:name w:val="index heading"/>
    <w:basedOn w:val="Normal"/>
    <w:next w:val="Index1"/>
    <w:semiHidden/>
    <w:rsid w:val="0037253E"/>
    <w:pPr>
      <w:spacing w:before="120" w:after="120"/>
    </w:pPr>
    <w:rPr>
      <w:rFonts w:ascii="Arial" w:hAnsi="Arial"/>
      <w:b/>
      <w:color w:val="918585"/>
      <w:sz w:val="24"/>
    </w:rPr>
  </w:style>
  <w:style w:type="paragraph" w:styleId="Header">
    <w:name w:val="header"/>
    <w:basedOn w:val="Normal"/>
    <w:link w:val="HeaderChar"/>
    <w:rsid w:val="003725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53E"/>
    <w:rPr>
      <w:rFonts w:ascii="Times New Roman" w:eastAsia="Times New Roman" w:hAnsi="Times New Roman" w:cs="Times New Roman"/>
      <w:sz w:val="16"/>
      <w:szCs w:val="20"/>
      <w:lang w:val="en-GB" w:eastAsia="en-US"/>
    </w:rPr>
  </w:style>
  <w:style w:type="paragraph" w:customStyle="1" w:styleId="Chapter">
    <w:name w:val="Chapter"/>
    <w:basedOn w:val="Normal"/>
    <w:rsid w:val="0037253E"/>
    <w:pPr>
      <w:spacing w:before="240"/>
    </w:pPr>
    <w:rPr>
      <w:rFonts w:ascii="Times New Roman" w:hAnsi="Times New Roman"/>
      <w:smallCaps/>
      <w:spacing w:val="80"/>
      <w:sz w:val="28"/>
    </w:rPr>
  </w:style>
  <w:style w:type="paragraph" w:customStyle="1" w:styleId="InChapter">
    <w:name w:val="InChapter"/>
    <w:basedOn w:val="Heading3"/>
    <w:rsid w:val="0037253E"/>
    <w:pPr>
      <w:spacing w:after="240"/>
      <w:outlineLvl w:val="9"/>
    </w:pPr>
    <w:rPr>
      <w:noProof/>
    </w:rPr>
  </w:style>
  <w:style w:type="paragraph" w:styleId="Index2">
    <w:name w:val="index 2"/>
    <w:basedOn w:val="Normal"/>
    <w:next w:val="Normal"/>
    <w:semiHidden/>
    <w:rsid w:val="0037253E"/>
    <w:pPr>
      <w:tabs>
        <w:tab w:val="right" w:pos="4176"/>
      </w:tabs>
      <w:ind w:left="568" w:hanging="284"/>
    </w:pPr>
    <w:rPr>
      <w:rFonts w:ascii="Garamond" w:hAnsi="Garamond"/>
    </w:rPr>
  </w:style>
  <w:style w:type="paragraph" w:customStyle="1" w:styleId="Byline">
    <w:name w:val="Byline"/>
    <w:rsid w:val="003725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53E"/>
    <w:pPr>
      <w:tabs>
        <w:tab w:val="clear" w:pos="3600"/>
        <w:tab w:val="clear" w:pos="3958"/>
      </w:tabs>
      <w:jc w:val="right"/>
    </w:pPr>
  </w:style>
  <w:style w:type="paragraph" w:styleId="Caption">
    <w:name w:val="caption"/>
    <w:basedOn w:val="BodyText"/>
    <w:next w:val="Normal"/>
    <w:qFormat/>
    <w:rsid w:val="0037253E"/>
    <w:pPr>
      <w:framePr w:w="2268" w:hSpace="181" w:vSpace="181" w:wrap="around" w:vAnchor="text" w:hAnchor="page" w:x="1135" w:y="285" w:anchorLock="1"/>
    </w:pPr>
    <w:rPr>
      <w:i/>
    </w:rPr>
  </w:style>
  <w:style w:type="paragraph" w:customStyle="1" w:styleId="MiniTOCTitle">
    <w:name w:val="MiniTOCTitle"/>
    <w:basedOn w:val="Heading4"/>
    <w:rsid w:val="0037253E"/>
    <w:pPr>
      <w:spacing w:before="240"/>
      <w:outlineLvl w:val="9"/>
    </w:pPr>
    <w:rPr>
      <w:noProof/>
      <w:sz w:val="24"/>
    </w:rPr>
  </w:style>
  <w:style w:type="paragraph" w:customStyle="1" w:styleId="MiniTOCItem">
    <w:name w:val="MiniTOCItem"/>
    <w:basedOn w:val="ListBullet"/>
    <w:rsid w:val="0037253E"/>
    <w:pPr>
      <w:numPr>
        <w:numId w:val="0"/>
      </w:numPr>
      <w:tabs>
        <w:tab w:val="right" w:leader="dot" w:pos="6521"/>
      </w:tabs>
      <w:spacing w:before="0" w:after="0"/>
    </w:pPr>
  </w:style>
  <w:style w:type="paragraph" w:customStyle="1" w:styleId="TOFTitle">
    <w:name w:val="TOFTitle"/>
    <w:basedOn w:val="TOCTitle"/>
    <w:rsid w:val="0037253E"/>
  </w:style>
  <w:style w:type="paragraph" w:styleId="TableofFigures">
    <w:name w:val="table of figures"/>
    <w:basedOn w:val="Normal"/>
    <w:next w:val="Normal"/>
    <w:semiHidden/>
    <w:rsid w:val="0037253E"/>
    <w:pPr>
      <w:tabs>
        <w:tab w:val="right" w:leader="dot" w:pos="9072"/>
      </w:tabs>
      <w:ind w:left="970" w:hanging="403"/>
    </w:pPr>
    <w:rPr>
      <w:rFonts w:ascii="Times New Roman" w:hAnsi="Times New Roman"/>
      <w:b/>
    </w:rPr>
  </w:style>
  <w:style w:type="paragraph" w:styleId="ListNumber">
    <w:name w:val="List Number"/>
    <w:basedOn w:val="List"/>
    <w:rsid w:val="0037253E"/>
    <w:pPr>
      <w:numPr>
        <w:numId w:val="13"/>
      </w:numPr>
      <w:tabs>
        <w:tab w:val="clear" w:pos="340"/>
      </w:tabs>
    </w:pPr>
  </w:style>
  <w:style w:type="character" w:customStyle="1" w:styleId="WingdingSymbols">
    <w:name w:val="Wingding Symbols"/>
    <w:rsid w:val="0037253E"/>
    <w:rPr>
      <w:rFonts w:ascii="Wingdings" w:hAnsi="Wingdings"/>
    </w:rPr>
  </w:style>
  <w:style w:type="paragraph" w:customStyle="1" w:styleId="TableHeading">
    <w:name w:val="Table Heading"/>
    <w:basedOn w:val="HeadingBase"/>
    <w:rsid w:val="0037253E"/>
    <w:pPr>
      <w:keepLines/>
      <w:pBdr>
        <w:bottom w:val="single" w:sz="6" w:space="1" w:color="918585"/>
      </w:pBdr>
      <w:spacing w:before="240"/>
    </w:pPr>
  </w:style>
  <w:style w:type="character" w:customStyle="1" w:styleId="HotSpot">
    <w:name w:val="HotSpot"/>
    <w:rsid w:val="0037253E"/>
    <w:rPr>
      <w:color w:val="0033CC"/>
      <w:u w:val="none"/>
    </w:rPr>
  </w:style>
  <w:style w:type="paragraph" w:customStyle="1" w:styleId="BodyTextRight">
    <w:name w:val="Body Text Right"/>
    <w:basedOn w:val="BodyText"/>
    <w:rsid w:val="0037253E"/>
    <w:pPr>
      <w:spacing w:before="0" w:after="0"/>
      <w:jc w:val="right"/>
    </w:pPr>
  </w:style>
  <w:style w:type="paragraph" w:styleId="Index3">
    <w:name w:val="index 3"/>
    <w:basedOn w:val="ListNumber2"/>
    <w:next w:val="Normal"/>
    <w:semiHidden/>
    <w:rsid w:val="0037253E"/>
    <w:pPr>
      <w:numPr>
        <w:numId w:val="0"/>
      </w:numPr>
      <w:tabs>
        <w:tab w:val="right" w:leader="dot" w:pos="4176"/>
      </w:tabs>
    </w:pPr>
  </w:style>
  <w:style w:type="paragraph" w:styleId="ListNumber2">
    <w:name w:val="List Number 2"/>
    <w:basedOn w:val="List2"/>
    <w:rsid w:val="0037253E"/>
    <w:pPr>
      <w:numPr>
        <w:numId w:val="8"/>
      </w:numPr>
      <w:tabs>
        <w:tab w:val="clear" w:pos="1060"/>
      </w:tabs>
    </w:pPr>
  </w:style>
  <w:style w:type="paragraph" w:customStyle="1" w:styleId="MarginNote">
    <w:name w:val="Margin Note"/>
    <w:basedOn w:val="BodyText"/>
    <w:rsid w:val="003725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5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5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53E"/>
    <w:rPr>
      <w:sz w:val="32"/>
    </w:rPr>
  </w:style>
  <w:style w:type="paragraph" w:customStyle="1" w:styleId="HeadingProcedure">
    <w:name w:val="Heading Procedure"/>
    <w:basedOn w:val="HeadingBase"/>
    <w:next w:val="Normal"/>
    <w:rsid w:val="0037253E"/>
    <w:pPr>
      <w:tabs>
        <w:tab w:val="left" w:pos="0"/>
      </w:tabs>
      <w:spacing w:before="120" w:after="60"/>
    </w:pPr>
    <w:rPr>
      <w:i/>
      <w:color w:val="918585"/>
      <w:sz w:val="22"/>
    </w:rPr>
  </w:style>
  <w:style w:type="paragraph" w:customStyle="1" w:styleId="TableBodyText">
    <w:name w:val="Table Body Text"/>
    <w:basedOn w:val="BodyText"/>
    <w:rsid w:val="0037253E"/>
    <w:pPr>
      <w:spacing w:before="60" w:after="60"/>
    </w:pPr>
  </w:style>
  <w:style w:type="paragraph" w:styleId="ListContinue">
    <w:name w:val="List Continue"/>
    <w:basedOn w:val="List"/>
    <w:rsid w:val="0037253E"/>
    <w:pPr>
      <w:ind w:firstLine="0"/>
    </w:pPr>
  </w:style>
  <w:style w:type="paragraph" w:customStyle="1" w:styleId="ListNote">
    <w:name w:val="List Note"/>
    <w:basedOn w:val="List"/>
    <w:rsid w:val="0037253E"/>
    <w:pPr>
      <w:pBdr>
        <w:top w:val="single" w:sz="6" w:space="2" w:color="918585"/>
        <w:bottom w:val="single" w:sz="6" w:space="2" w:color="918585"/>
      </w:pBdr>
      <w:tabs>
        <w:tab w:val="left" w:pos="1021"/>
      </w:tabs>
      <w:ind w:firstLine="0"/>
    </w:pPr>
  </w:style>
  <w:style w:type="paragraph" w:customStyle="1" w:styleId="Warning">
    <w:name w:val="Warning"/>
    <w:basedOn w:val="BodyText"/>
    <w:rsid w:val="0037253E"/>
    <w:pPr>
      <w:shd w:val="clear" w:color="auto" w:fill="D9D9D9"/>
      <w:tabs>
        <w:tab w:val="left" w:pos="992"/>
      </w:tabs>
      <w:ind w:left="119" w:right="119"/>
    </w:pPr>
    <w:rPr>
      <w:sz w:val="20"/>
    </w:rPr>
  </w:style>
  <w:style w:type="paragraph" w:customStyle="1" w:styleId="MarginIcons">
    <w:name w:val="Margin Icons"/>
    <w:basedOn w:val="BodyText"/>
    <w:rsid w:val="003725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53E"/>
    <w:rPr>
      <w:rFonts w:ascii="Courier New" w:hAnsi="Courier New"/>
    </w:rPr>
  </w:style>
  <w:style w:type="paragraph" w:customStyle="1" w:styleId="NoteBullet">
    <w:name w:val="Note Bullet"/>
    <w:basedOn w:val="Note"/>
    <w:rsid w:val="0037253E"/>
    <w:pPr>
      <w:tabs>
        <w:tab w:val="clear" w:pos="680"/>
      </w:tabs>
      <w:spacing w:before="60" w:after="60"/>
    </w:pPr>
  </w:style>
  <w:style w:type="paragraph" w:customStyle="1" w:styleId="SubHeading2">
    <w:name w:val="SubHeading2"/>
    <w:basedOn w:val="HeadingBase"/>
    <w:rsid w:val="0037253E"/>
    <w:pPr>
      <w:spacing w:before="240" w:after="60"/>
    </w:pPr>
    <w:rPr>
      <w:sz w:val="20"/>
    </w:rPr>
  </w:style>
  <w:style w:type="paragraph" w:customStyle="1" w:styleId="SubHeading1">
    <w:name w:val="SubHeading1"/>
    <w:basedOn w:val="HeadingBase"/>
    <w:rsid w:val="0037253E"/>
    <w:pPr>
      <w:spacing w:before="240" w:after="60"/>
    </w:pPr>
    <w:rPr>
      <w:color w:val="918585"/>
      <w:sz w:val="22"/>
    </w:rPr>
  </w:style>
  <w:style w:type="paragraph" w:customStyle="1" w:styleId="SideHeading">
    <w:name w:val="Side Heading"/>
    <w:basedOn w:val="HeadingBase"/>
    <w:rsid w:val="003725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53E"/>
    <w:pPr>
      <w:numPr>
        <w:numId w:val="9"/>
      </w:numPr>
    </w:pPr>
  </w:style>
  <w:style w:type="paragraph" w:styleId="PlainText">
    <w:name w:val="Plain Text"/>
    <w:basedOn w:val="Normal"/>
    <w:link w:val="PlainTextChar"/>
    <w:rsid w:val="0037253E"/>
    <w:rPr>
      <w:sz w:val="20"/>
    </w:rPr>
  </w:style>
  <w:style w:type="character" w:customStyle="1" w:styleId="PlainTextChar">
    <w:name w:val="Plain Text Char"/>
    <w:basedOn w:val="DefaultParagraphFont"/>
    <w:link w:val="PlainText"/>
    <w:rsid w:val="0037253E"/>
    <w:rPr>
      <w:rFonts w:ascii="Courier New" w:eastAsia="Times New Roman" w:hAnsi="Courier New" w:cs="Times New Roman"/>
      <w:sz w:val="20"/>
      <w:szCs w:val="20"/>
      <w:lang w:eastAsia="en-US"/>
    </w:rPr>
  </w:style>
  <w:style w:type="character" w:customStyle="1" w:styleId="MenuOption">
    <w:name w:val="Menu Option"/>
    <w:basedOn w:val="DefaultParagraphFont"/>
    <w:rsid w:val="0037253E"/>
    <w:rPr>
      <w:b/>
      <w:smallCaps/>
    </w:rPr>
  </w:style>
  <w:style w:type="paragraph" w:customStyle="1" w:styleId="TableListNumber">
    <w:name w:val="Table List Number"/>
    <w:basedOn w:val="ListNumber"/>
    <w:rsid w:val="0037253E"/>
    <w:pPr>
      <w:numPr>
        <w:numId w:val="0"/>
      </w:numPr>
    </w:pPr>
  </w:style>
  <w:style w:type="paragraph" w:styleId="TOC4">
    <w:name w:val="toc 4"/>
    <w:basedOn w:val="TOCBase"/>
    <w:next w:val="Normal"/>
    <w:semiHidden/>
    <w:rsid w:val="0037253E"/>
    <w:pPr>
      <w:tabs>
        <w:tab w:val="right" w:leader="dot" w:pos="9071"/>
      </w:tabs>
      <w:ind w:left="1701"/>
    </w:pPr>
  </w:style>
  <w:style w:type="paragraph" w:customStyle="1" w:styleId="ListAlpha">
    <w:name w:val="List Alpha"/>
    <w:basedOn w:val="List"/>
    <w:rsid w:val="0037253E"/>
    <w:pPr>
      <w:numPr>
        <w:numId w:val="7"/>
      </w:numPr>
    </w:pPr>
  </w:style>
  <w:style w:type="paragraph" w:customStyle="1" w:styleId="ListAlpha2">
    <w:name w:val="List Alpha 2"/>
    <w:basedOn w:val="List2"/>
    <w:rsid w:val="0037253E"/>
    <w:pPr>
      <w:numPr>
        <w:numId w:val="6"/>
      </w:numPr>
    </w:pPr>
  </w:style>
  <w:style w:type="paragraph" w:styleId="List2">
    <w:name w:val="List 2"/>
    <w:basedOn w:val="BodyText"/>
    <w:rsid w:val="0037253E"/>
    <w:pPr>
      <w:tabs>
        <w:tab w:val="left" w:pos="680"/>
      </w:tabs>
      <w:spacing w:before="60" w:after="60"/>
      <w:ind w:left="680" w:hanging="340"/>
    </w:pPr>
  </w:style>
  <w:style w:type="paragraph" w:styleId="List3">
    <w:name w:val="List 3"/>
    <w:basedOn w:val="BodyText"/>
    <w:rsid w:val="0037253E"/>
    <w:pPr>
      <w:tabs>
        <w:tab w:val="left" w:pos="1021"/>
      </w:tabs>
      <w:spacing w:before="60" w:after="60"/>
      <w:ind w:left="1020" w:hanging="340"/>
    </w:pPr>
  </w:style>
  <w:style w:type="paragraph" w:styleId="List4">
    <w:name w:val="List 4"/>
    <w:basedOn w:val="BodyText"/>
    <w:rsid w:val="0037253E"/>
    <w:pPr>
      <w:tabs>
        <w:tab w:val="left" w:pos="1361"/>
      </w:tabs>
      <w:spacing w:before="60" w:after="60"/>
      <w:ind w:left="1361" w:hanging="340"/>
    </w:pPr>
  </w:style>
  <w:style w:type="paragraph" w:styleId="List5">
    <w:name w:val="List 5"/>
    <w:basedOn w:val="BodyText"/>
    <w:rsid w:val="0037253E"/>
    <w:pPr>
      <w:tabs>
        <w:tab w:val="left" w:pos="1701"/>
      </w:tabs>
      <w:spacing w:before="60" w:after="60"/>
      <w:ind w:left="1701" w:hanging="340"/>
    </w:pPr>
  </w:style>
  <w:style w:type="paragraph" w:styleId="ListBullet3">
    <w:name w:val="List Bullet 3"/>
    <w:basedOn w:val="List3"/>
    <w:rsid w:val="0037253E"/>
    <w:pPr>
      <w:numPr>
        <w:numId w:val="12"/>
      </w:numPr>
      <w:tabs>
        <w:tab w:val="clear" w:pos="1021"/>
      </w:tabs>
      <w:ind w:left="1037" w:hanging="357"/>
    </w:pPr>
  </w:style>
  <w:style w:type="paragraph" w:styleId="ListBullet4">
    <w:name w:val="List Bullet 4"/>
    <w:basedOn w:val="List4"/>
    <w:rsid w:val="0037253E"/>
    <w:pPr>
      <w:numPr>
        <w:numId w:val="1"/>
      </w:numPr>
      <w:tabs>
        <w:tab w:val="clear" w:pos="1361"/>
      </w:tabs>
    </w:pPr>
  </w:style>
  <w:style w:type="paragraph" w:styleId="ListBullet5">
    <w:name w:val="List Bullet 5"/>
    <w:basedOn w:val="List5"/>
    <w:rsid w:val="0037253E"/>
    <w:pPr>
      <w:numPr>
        <w:numId w:val="2"/>
      </w:numPr>
    </w:pPr>
  </w:style>
  <w:style w:type="paragraph" w:styleId="ListContinue2">
    <w:name w:val="List Continue 2"/>
    <w:basedOn w:val="List2"/>
    <w:rsid w:val="0037253E"/>
    <w:pPr>
      <w:ind w:firstLine="0"/>
    </w:pPr>
  </w:style>
  <w:style w:type="paragraph" w:styleId="ListContinue3">
    <w:name w:val="List Continue 3"/>
    <w:basedOn w:val="List3"/>
    <w:rsid w:val="0037253E"/>
    <w:pPr>
      <w:ind w:left="1021" w:firstLine="0"/>
    </w:pPr>
  </w:style>
  <w:style w:type="paragraph" w:styleId="ListContinue4">
    <w:name w:val="List Continue 4"/>
    <w:basedOn w:val="List4"/>
    <w:rsid w:val="0037253E"/>
    <w:pPr>
      <w:ind w:firstLine="0"/>
    </w:pPr>
  </w:style>
  <w:style w:type="paragraph" w:styleId="ListContinue5">
    <w:name w:val="List Continue 5"/>
    <w:basedOn w:val="List5"/>
    <w:rsid w:val="0037253E"/>
    <w:pPr>
      <w:ind w:firstLine="0"/>
    </w:pPr>
  </w:style>
  <w:style w:type="paragraph" w:styleId="ListNumber3">
    <w:name w:val="List Number 3"/>
    <w:basedOn w:val="List3"/>
    <w:rsid w:val="0037253E"/>
    <w:pPr>
      <w:numPr>
        <w:numId w:val="3"/>
      </w:numPr>
    </w:pPr>
  </w:style>
  <w:style w:type="paragraph" w:styleId="ListNumber4">
    <w:name w:val="List Number 4"/>
    <w:basedOn w:val="List4"/>
    <w:rsid w:val="0037253E"/>
    <w:pPr>
      <w:numPr>
        <w:numId w:val="4"/>
      </w:numPr>
    </w:pPr>
  </w:style>
  <w:style w:type="paragraph" w:styleId="ListNumber5">
    <w:name w:val="List Number 5"/>
    <w:basedOn w:val="List5"/>
    <w:rsid w:val="0037253E"/>
    <w:pPr>
      <w:numPr>
        <w:numId w:val="5"/>
      </w:numPr>
    </w:pPr>
  </w:style>
  <w:style w:type="paragraph" w:styleId="BlockText">
    <w:name w:val="Block Text"/>
    <w:basedOn w:val="Normal"/>
    <w:rsid w:val="0037253E"/>
    <w:pPr>
      <w:spacing w:after="120"/>
      <w:ind w:left="1440" w:right="1440"/>
    </w:pPr>
  </w:style>
  <w:style w:type="character" w:customStyle="1" w:styleId="Subscript">
    <w:name w:val="Subscript"/>
    <w:basedOn w:val="DefaultParagraphFont"/>
    <w:rsid w:val="0037253E"/>
    <w:rPr>
      <w:sz w:val="16"/>
      <w:vertAlign w:val="subscript"/>
    </w:rPr>
  </w:style>
  <w:style w:type="character" w:customStyle="1" w:styleId="Superscript">
    <w:name w:val="Superscript"/>
    <w:basedOn w:val="DefaultParagraphFont"/>
    <w:rsid w:val="0037253E"/>
    <w:rPr>
      <w:sz w:val="16"/>
      <w:vertAlign w:val="superscript"/>
    </w:rPr>
  </w:style>
  <w:style w:type="character" w:customStyle="1" w:styleId="Symbols">
    <w:name w:val="Symbols"/>
    <w:basedOn w:val="DefaultParagraphFont"/>
    <w:rsid w:val="0037253E"/>
    <w:rPr>
      <w:rFonts w:ascii="Symbol" w:hAnsi="Symbol"/>
    </w:rPr>
  </w:style>
  <w:style w:type="character" w:customStyle="1" w:styleId="MenuOptions">
    <w:name w:val="Menu Options"/>
    <w:basedOn w:val="DefaultParagraphFont"/>
    <w:rsid w:val="0037253E"/>
    <w:rPr>
      <w:rFonts w:ascii="Arial Narrow" w:hAnsi="Arial Narrow"/>
      <w:smallCaps/>
    </w:rPr>
  </w:style>
  <w:style w:type="character" w:customStyle="1" w:styleId="Buttons">
    <w:name w:val="Buttons"/>
    <w:basedOn w:val="DefaultParagraphFont"/>
    <w:rsid w:val="0037253E"/>
    <w:rPr>
      <w:b/>
    </w:rPr>
  </w:style>
  <w:style w:type="character" w:customStyle="1" w:styleId="Underlined">
    <w:name w:val="Underlined"/>
    <w:basedOn w:val="DefaultParagraphFont"/>
    <w:rsid w:val="0037253E"/>
    <w:rPr>
      <w:u w:val="single"/>
    </w:rPr>
  </w:style>
  <w:style w:type="paragraph" w:customStyle="1" w:styleId="TableBodyTextRight">
    <w:name w:val="Table Body Text Right"/>
    <w:basedOn w:val="TableBodyText"/>
    <w:rsid w:val="0037253E"/>
    <w:pPr>
      <w:widowControl w:val="0"/>
      <w:autoSpaceDE w:val="0"/>
      <w:autoSpaceDN w:val="0"/>
      <w:adjustRightInd w:val="0"/>
      <w:jc w:val="right"/>
    </w:pPr>
    <w:rPr>
      <w:rFonts w:cs="Arial"/>
      <w:szCs w:val="18"/>
    </w:rPr>
  </w:style>
  <w:style w:type="paragraph" w:customStyle="1" w:styleId="CopyrightText">
    <w:name w:val="Copyright Text"/>
    <w:basedOn w:val="BodyText"/>
    <w:rsid w:val="0037253E"/>
    <w:rPr>
      <w:sz w:val="18"/>
    </w:rPr>
  </w:style>
  <w:style w:type="paragraph" w:customStyle="1" w:styleId="BodySmallRight">
    <w:name w:val="Body Small Right"/>
    <w:basedOn w:val="BodyTextRight"/>
    <w:rsid w:val="0037253E"/>
    <w:rPr>
      <w:sz w:val="18"/>
      <w:szCs w:val="18"/>
    </w:rPr>
  </w:style>
  <w:style w:type="paragraph" w:customStyle="1" w:styleId="MarginEdition">
    <w:name w:val="Margin Edition"/>
    <w:basedOn w:val="MarginNote"/>
    <w:rsid w:val="0037253E"/>
    <w:pPr>
      <w:spacing w:before="0" w:after="0"/>
    </w:pPr>
    <w:rPr>
      <w:rFonts w:ascii="Times New Roman" w:hAnsi="Times New Roman"/>
      <w:color w:val="999999"/>
    </w:rPr>
  </w:style>
  <w:style w:type="paragraph" w:customStyle="1" w:styleId="Spacer">
    <w:name w:val="Spacer"/>
    <w:basedOn w:val="Normal"/>
    <w:rsid w:val="0037253E"/>
    <w:rPr>
      <w:sz w:val="2"/>
      <w:szCs w:val="2"/>
    </w:rPr>
  </w:style>
  <w:style w:type="character" w:customStyle="1" w:styleId="Small">
    <w:name w:val="Small"/>
    <w:basedOn w:val="DefaultParagraphFont"/>
    <w:rsid w:val="0037253E"/>
    <w:rPr>
      <w:sz w:val="16"/>
    </w:rPr>
  </w:style>
  <w:style w:type="paragraph" w:customStyle="1" w:styleId="WideTable">
    <w:name w:val="Wide Table"/>
    <w:basedOn w:val="Normal"/>
    <w:rsid w:val="0037253E"/>
    <w:pPr>
      <w:ind w:left="-1418"/>
    </w:pPr>
    <w:rPr>
      <w:sz w:val="2"/>
      <w:szCs w:val="2"/>
    </w:rPr>
  </w:style>
  <w:style w:type="character" w:styleId="PageNumber">
    <w:name w:val="page number"/>
    <w:basedOn w:val="DefaultParagraphFont"/>
    <w:rsid w:val="0037253E"/>
  </w:style>
  <w:style w:type="paragraph" w:styleId="Quote">
    <w:name w:val="Quote"/>
    <w:basedOn w:val="Heading1"/>
    <w:link w:val="QuoteChar"/>
    <w:qFormat/>
    <w:rsid w:val="0037253E"/>
    <w:rPr>
      <w:b w:val="0"/>
      <w:sz w:val="72"/>
      <w:szCs w:val="72"/>
      <w:lang w:val="en-NZ"/>
    </w:rPr>
  </w:style>
  <w:style w:type="character" w:customStyle="1" w:styleId="QuoteChar">
    <w:name w:val="Quote Char"/>
    <w:basedOn w:val="DefaultParagraphFont"/>
    <w:link w:val="Quote"/>
    <w:rsid w:val="003725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53E"/>
    <w:pPr>
      <w:pageBreakBefore/>
    </w:pPr>
  </w:style>
  <w:style w:type="paragraph" w:customStyle="1" w:styleId="Border">
    <w:name w:val="Border"/>
    <w:basedOn w:val="Normal"/>
    <w:qFormat/>
    <w:rsid w:val="003725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53E"/>
    <w:rPr>
      <w:b/>
      <w:bCs/>
      <w:i/>
      <w:iCs/>
      <w:color w:val="auto"/>
    </w:rPr>
  </w:style>
  <w:style w:type="paragraph" w:styleId="IntenseQuote">
    <w:name w:val="Intense Quote"/>
    <w:basedOn w:val="Normal"/>
    <w:next w:val="Normal"/>
    <w:link w:val="IntenseQuoteChar"/>
    <w:uiPriority w:val="30"/>
    <w:qFormat/>
    <w:rsid w:val="003725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5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53E"/>
    <w:rPr>
      <w:smallCaps/>
      <w:color w:val="auto"/>
      <w:u w:val="single"/>
    </w:rPr>
  </w:style>
  <w:style w:type="character" w:styleId="IntenseReference">
    <w:name w:val="Intense Reference"/>
    <w:basedOn w:val="DefaultParagraphFont"/>
    <w:uiPriority w:val="32"/>
    <w:qFormat/>
    <w:rsid w:val="0037253E"/>
    <w:rPr>
      <w:b/>
      <w:bCs/>
      <w:smallCaps/>
      <w:color w:val="auto"/>
      <w:spacing w:val="5"/>
      <w:u w:val="single"/>
    </w:rPr>
  </w:style>
  <w:style w:type="paragraph" w:customStyle="1" w:styleId="2ColumnHeading">
    <w:name w:val="2Column Heading"/>
    <w:basedOn w:val="BodyText"/>
    <w:qFormat/>
    <w:rsid w:val="0037253E"/>
    <w:pPr>
      <w:spacing w:after="60"/>
      <w:ind w:left="-2268"/>
    </w:pPr>
    <w:rPr>
      <w:b/>
    </w:rPr>
  </w:style>
  <w:style w:type="paragraph" w:customStyle="1" w:styleId="Heading1TOC">
    <w:name w:val="Heading1 TOC"/>
    <w:basedOn w:val="Normal"/>
    <w:qFormat/>
    <w:rsid w:val="0037253E"/>
    <w:pPr>
      <w:spacing w:before="240" w:after="120"/>
    </w:pPr>
    <w:rPr>
      <w:rFonts w:ascii="Times New Roman" w:hAnsi="Times New Roman"/>
      <w:b/>
      <w:sz w:val="32"/>
    </w:rPr>
  </w:style>
  <w:style w:type="paragraph" w:customStyle="1" w:styleId="Heading2TOC">
    <w:name w:val="Heading2 TOC"/>
    <w:basedOn w:val="Normal"/>
    <w:qFormat/>
    <w:rsid w:val="0037253E"/>
    <w:pPr>
      <w:spacing w:before="240" w:after="60"/>
    </w:pPr>
    <w:rPr>
      <w:rFonts w:ascii="Times New Roman" w:hAnsi="Times New Roman"/>
      <w:b/>
      <w:sz w:val="28"/>
    </w:rPr>
  </w:style>
  <w:style w:type="character" w:customStyle="1" w:styleId="Underline">
    <w:name w:val="Underline"/>
    <w:basedOn w:val="DefaultParagraphFont"/>
    <w:qFormat/>
    <w:rsid w:val="0037253E"/>
    <w:rPr>
      <w:u w:val="single"/>
    </w:rPr>
  </w:style>
  <w:style w:type="character" w:customStyle="1" w:styleId="BoldandItalics">
    <w:name w:val="Bold and Italics"/>
    <w:qFormat/>
    <w:rsid w:val="0037253E"/>
    <w:rPr>
      <w:b/>
      <w:i/>
      <w:u w:val="none"/>
    </w:rPr>
  </w:style>
  <w:style w:type="paragraph" w:styleId="BalloonText">
    <w:name w:val="Balloon Text"/>
    <w:basedOn w:val="Normal"/>
    <w:link w:val="BalloonTextChar"/>
    <w:rsid w:val="0037253E"/>
    <w:rPr>
      <w:rFonts w:ascii="Tahoma" w:hAnsi="Tahoma" w:cs="Tahoma"/>
      <w:sz w:val="16"/>
      <w:szCs w:val="16"/>
    </w:rPr>
  </w:style>
  <w:style w:type="character" w:customStyle="1" w:styleId="BalloonTextChar">
    <w:name w:val="Balloon Text Char"/>
    <w:basedOn w:val="DefaultParagraphFont"/>
    <w:link w:val="BalloonText"/>
    <w:rsid w:val="003725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5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25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53E"/>
    <w:rPr>
      <w:b/>
      <w:color w:val="660033"/>
      <w:spacing w:val="0"/>
    </w:rPr>
  </w:style>
  <w:style w:type="paragraph" w:customStyle="1" w:styleId="Nameditemlist">
    <w:name w:val="Named item list"/>
    <w:basedOn w:val="BodyText"/>
    <w:qFormat/>
    <w:rsid w:val="0037253E"/>
    <w:pPr>
      <w:tabs>
        <w:tab w:val="left" w:pos="2835"/>
      </w:tabs>
      <w:ind w:left="2835" w:hanging="2835"/>
    </w:pPr>
  </w:style>
  <w:style w:type="paragraph" w:customStyle="1" w:styleId="BodyTextnopadding">
    <w:name w:val="Body Text no padding"/>
    <w:basedOn w:val="BodyText"/>
    <w:qFormat/>
    <w:rsid w:val="0037253E"/>
    <w:pPr>
      <w:spacing w:before="0" w:after="0"/>
    </w:pPr>
  </w:style>
  <w:style w:type="paragraph" w:customStyle="1" w:styleId="BodyTextBold">
    <w:name w:val="Body Text Bold"/>
    <w:basedOn w:val="BodyText"/>
    <w:qFormat/>
    <w:rsid w:val="0037253E"/>
    <w:rPr>
      <w:b/>
    </w:rPr>
  </w:style>
  <w:style w:type="character" w:styleId="Hyperlink">
    <w:name w:val="Hyperlink"/>
    <w:basedOn w:val="DefaultParagraphFont"/>
    <w:uiPriority w:val="99"/>
    <w:unhideWhenUsed/>
    <w:rsid w:val="004E59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480</Words>
  <Characters>2987</Characters>
  <Application>Microsoft Office Word</Application>
  <DocSecurity>0</DocSecurity>
  <Lines>135</Lines>
  <Paragraphs>75</Paragraphs>
  <ScaleCrop>false</ScaleCrop>
  <Company>Author-it Software Corporation Ltd.</Company>
  <LinksUpToDate>false</LinksUpToDate>
  <CharactersWithSpaces>3392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CPCCPD3035 Prepare uncoated surfaces for painting</dc:title>
  <dc:subject>Approved</dc:subject>
  <dc:creator>BuildSkills Australia</dc:creator>
  <cp:keywords>Release: 3</cp:keywords>
  <dc:description>Review Date: 12 April 2008</dc:description>
  <cp:lastModifiedBy>HSD_TPCMSd.prod</cp:lastModifiedBy>
  <cp:revision>3</cp:revision>
  <dcterms:created xsi:type="dcterms:W3CDTF">2024-12-24T01:09:00Z</dcterms:created>
  <dcterms:modified xsi:type="dcterms:W3CDTF">2024-12-24T01:09:00Z</dcterms:modified>
</cp:coreProperties>
</file>