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D3C" w:rsidP="00B05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CPCCPD3034 Apply advanced decorative paint finishes</w:t>
      </w:r>
      <w:r>
        <w:fldChar w:fldCharType="end"/>
      </w:r>
    </w:p>
    <w:p w:rsidR="00B05D3C" w:rsidP="00B05D3C">
      <w:pPr>
        <w:pStyle w:val="Version"/>
        <w:sectPr w:rsidSect="00172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721D0" w:rsidP="001721D0">
      <w:pPr>
        <w:pStyle w:val="SuperHeading"/>
      </w:pPr>
      <w:r w:rsidRPr="001721D0">
        <w:t>CPCCPD3034 Apply advanced decorative paint finishes</w:t>
      </w:r>
    </w:p>
    <w:p w:rsidR="00000000" w:rsidRPr="001721D0" w:rsidP="001721D0">
      <w:pPr>
        <w:pStyle w:val="Heading1"/>
      </w:pPr>
      <w:bookmarkStart w:id="1" w:name="O_1292768"/>
      <w:bookmarkEnd w:id="1"/>
      <w:r w:rsidRPr="001721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Updated reference to general construction induction training program.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1D0" w:rsidP="001721D0">
            <w:pPr>
              <w:pStyle w:val="BodyText"/>
            </w:pPr>
            <w:r w:rsidRPr="001721D0">
              <w:t>This version first released with CPC Construction, Plumbing and Services Training Package Release 6.4.</w:t>
            </w:r>
          </w:p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Correction to Training Package t</w:t>
            </w:r>
            <w:r w:rsidRPr="001721D0">
              <w:t>itle in the Modification History from CPC Property Services to CPC Construction, Plumbing and Services Training Package.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1D0" w:rsidP="001721D0">
            <w:pPr>
              <w:pStyle w:val="BodyText"/>
            </w:pPr>
            <w:r w:rsidRPr="001721D0">
              <w:t>This version first released with CPC Property Services Training Package Release 5.0.</w:t>
            </w:r>
          </w:p>
          <w:p w:rsidR="00000000" w:rsidRPr="001721D0" w:rsidP="001721D0">
            <w:pPr>
              <w:pStyle w:val="BodyText"/>
            </w:pPr>
            <w:r w:rsidRPr="001721D0">
              <w:t>Supersedes and is equivalent to CPCCPD3</w:t>
            </w:r>
            <w:r w:rsidRPr="001721D0">
              <w:t>034A Apply advanced decorative paint finishes.  Updated to meet the Standards for Training Packages 2012.</w:t>
            </w:r>
          </w:p>
        </w:tc>
      </w:tr>
    </w:tbl>
    <w:p w:rsidR="00000000" w:rsidRPr="001721D0" w:rsidP="001721D0">
      <w:pPr>
        <w:pStyle w:val="BodyText"/>
      </w:pPr>
    </w:p>
    <w:p w:rsidR="00000000" w:rsidRPr="001721D0" w:rsidP="001721D0">
      <w:pPr>
        <w:pStyle w:val="AllowPageBreak"/>
      </w:pPr>
    </w:p>
    <w:p w:rsidR="00000000" w:rsidRPr="001721D0" w:rsidP="001721D0">
      <w:pPr>
        <w:pStyle w:val="Heading1"/>
      </w:pPr>
      <w:bookmarkStart w:id="2" w:name="O_1292767"/>
      <w:bookmarkEnd w:id="2"/>
      <w:r w:rsidRPr="001721D0">
        <w:t>Application</w:t>
      </w:r>
    </w:p>
    <w:p w:rsidR="00000000" w:rsidRPr="001721D0" w:rsidP="00B05D3C">
      <w:pPr>
        <w:pStyle w:val="BodyText"/>
      </w:pPr>
      <w:r w:rsidRPr="001721D0">
        <w:t xml:space="preserve">This unit of competency specifies the skills and knowledge required to apply advanced decorative paint finishes to a </w:t>
      </w:r>
      <w:r w:rsidRPr="001721D0">
        <w:t xml:space="preserve">range of different material surfaces.  </w:t>
      </w:r>
    </w:p>
    <w:p w:rsidR="00000000" w:rsidRPr="001721D0" w:rsidP="00B05D3C">
      <w:pPr>
        <w:pStyle w:val="BodyText"/>
      </w:pPr>
      <w:r w:rsidRPr="001721D0">
        <w:t>A person who has achieved this unit of competency would be expected to take responsibility for organising and completing these tasks with a high degree of self-direction.</w:t>
      </w:r>
    </w:p>
    <w:p w:rsidR="00000000" w:rsidRPr="001721D0" w:rsidP="00B05D3C">
      <w:pPr>
        <w:pStyle w:val="BodyText"/>
      </w:pPr>
      <w:r w:rsidRPr="001721D0">
        <w:t>Completion of the general construction induct</w:t>
      </w:r>
      <w:r w:rsidRPr="001721D0">
        <w:t xml:space="preserve">ion training program specified by the model Code of Practice for Construction Work is required for any person who is to carry out construction work.  Achievement of </w:t>
      </w:r>
      <w:r w:rsidRPr="001721D0">
        <w:rPr>
          <w:rStyle w:val="Emphasis"/>
        </w:rPr>
        <w:t>CPCWHS1001 Prepare to work safely in the construction industry</w:t>
      </w:r>
      <w:r w:rsidRPr="001721D0">
        <w:t> meets this requirement.</w:t>
      </w:r>
    </w:p>
    <w:p w:rsidR="00000000" w:rsidRPr="001721D0" w:rsidP="00B05D3C">
      <w:pPr>
        <w:pStyle w:val="BodyText"/>
      </w:pPr>
      <w:r w:rsidRPr="001721D0">
        <w:t>No l</w:t>
      </w:r>
      <w:r w:rsidRPr="001721D0">
        <w:t>icensing, legislative or certification requirements apply to this unit at the time of publication.</w:t>
      </w:r>
    </w:p>
    <w:p w:rsidR="00000000" w:rsidRPr="001721D0" w:rsidP="001721D0">
      <w:pPr>
        <w:pStyle w:val="Heading1"/>
      </w:pPr>
      <w:bookmarkStart w:id="3" w:name="O_1292766"/>
      <w:bookmarkEnd w:id="3"/>
      <w:r w:rsidRPr="001721D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1D0" w:rsidP="001721D0">
            <w:pPr>
              <w:pStyle w:val="BodyText"/>
            </w:pPr>
            <w:r w:rsidRPr="001721D0">
              <w:t>Apply WHS requirements, policies and procedures in the construction industry</w:t>
            </w:r>
          </w:p>
        </w:tc>
      </w:tr>
    </w:tbl>
    <w:p w:rsidR="00000000" w:rsidRPr="001721D0" w:rsidP="001721D0">
      <w:pPr>
        <w:pStyle w:val="BodyText"/>
      </w:pPr>
    </w:p>
    <w:p w:rsidR="00000000" w:rsidRPr="001721D0" w:rsidP="001721D0">
      <w:pPr>
        <w:pStyle w:val="AllowPageBreak"/>
      </w:pPr>
    </w:p>
    <w:p w:rsidR="00000000" w:rsidRPr="001721D0" w:rsidP="001721D0">
      <w:pPr>
        <w:pStyle w:val="Heading1"/>
      </w:pPr>
      <w:bookmarkStart w:id="4" w:name="O_1292765"/>
      <w:bookmarkEnd w:id="4"/>
      <w:r w:rsidRPr="001721D0">
        <w:t>Unit Sector</w:t>
      </w:r>
    </w:p>
    <w:p w:rsidR="00000000" w:rsidRPr="001721D0" w:rsidP="00B05D3C">
      <w:pPr>
        <w:pStyle w:val="BodyText"/>
      </w:pPr>
      <w:r w:rsidRPr="001721D0">
        <w:t>Painting and Decorating</w:t>
      </w:r>
    </w:p>
    <w:p w:rsidR="00000000" w:rsidRPr="001721D0" w:rsidP="001721D0">
      <w:pPr>
        <w:pStyle w:val="Heading1"/>
      </w:pPr>
      <w:bookmarkStart w:id="5" w:name="O_1292764"/>
      <w:bookmarkEnd w:id="5"/>
      <w:r w:rsidRPr="001721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Performance criteria describe what needs to be done to demonstrate achievement of the element.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Review work instructions for details of requirements to apply advanced decorative paint finishes and select method of application.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Plan all work to meet relevant requirements of work health and safety (WHS), Commonwealth and state or territory legis</w:t>
            </w:r>
            <w:r w:rsidRPr="001721D0">
              <w:t>lation, environmental plans and obligations, manufacturers’ specifications, and workplace requirements.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Select and fit personal protective equipment (PPE) as required for each task.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Inspect work site, assess hazards and apply risk controls, including required signage and barricades.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Identify the types and quantities of materials required for the task and safely prepare and position ready for use.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Select tools and equipme</w:t>
            </w:r>
            <w:r w:rsidRPr="001721D0">
              <w:t>nt, check for serviceability and report any faults.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Prepare application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Check that materials and substrate surfaces are prepared in accordance with manufacturers’ recommendations and relevant Australian standards.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Protect surrounding surfaces with drop sheets, masking or removal of objects.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Check work site to ensure provision of adequate ventilation and implementation of precautions to prevent fire and explosion.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Implement measures to ensure application area remains free of dust and foreign matter.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Set-up area to apply advanced decorative paint finishes.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Produce advanced imitation effects.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base coat</w:t>
            </w:r>
            <w:r w:rsidRPr="001721D0">
              <w:t xml:space="preserve"> evenly to specified colour and consistency to prepared surface.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Mix effects medium to designed proportions and colour and apply to produce specified effect.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clear coating to achieve an even finish to specified sheen level.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advanced stencilled effects.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 xml:space="preserve">Select stencil design and lay-out on recommended material. 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Use specified multi-layering transfer method and cut design accurately for multiple colours using a register mark.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Place and tape initial stencil to designed location and apply paint to produce first colour.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Locate subsequent stencils and overlays accurately to pattern with each separate colour applied to produce designed finish.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advanced lining.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 xml:space="preserve">Set out complex pattern lining to specification using template. 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complex pattern lining to appropriate surfaces for decorative purposes.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advanced gilding.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size to receive gilding.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gilding finishing techniques, including powders and other specified finishes.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large-scale decorative effect.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Set out specified design to surface.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Apply decorative effect to specification.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Clean up, meeting all legislative and workplace requirements for safety, waste disposal, materials handling and protection of the environment.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 xml:space="preserve">Clear work area, reuse or recycle materials and place waste and unwanted materials into job waste bins or </w:t>
            </w:r>
            <w:r w:rsidRPr="001721D0">
              <w:t>rubbish stockpile.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8.3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Check and maintain tools and equipment and clean with appropriate solvents.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8.4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Dispose of paint waste and water and solvents used in cleaning tools and equipment in an environmentally sustainable manner.</w:t>
            </w:r>
          </w:p>
        </w:tc>
      </w:tr>
      <w:tr w:rsidTr="0017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D0">
            <w:pPr>
              <w:pStyle w:val="BodyText"/>
              <w:rPr>
                <w:lang w:val="en-NZ"/>
              </w:rPr>
            </w:pPr>
            <w:r w:rsidRPr="001721D0">
              <w:t>8.5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1D0" w:rsidP="001721D0">
            <w:pPr>
              <w:pStyle w:val="BodyText"/>
            </w:pPr>
            <w:r w:rsidRPr="001721D0">
              <w:t>Store tools, equipment and sealed unused materials to avoid spontaneous ignition.</w:t>
            </w:r>
          </w:p>
        </w:tc>
      </w:tr>
    </w:tbl>
    <w:p w:rsidR="00000000" w:rsidRPr="001721D0" w:rsidP="001721D0">
      <w:pPr>
        <w:pStyle w:val="BodyText"/>
      </w:pPr>
    </w:p>
    <w:p w:rsidR="00000000" w:rsidRPr="001721D0" w:rsidP="001721D0">
      <w:pPr>
        <w:pStyle w:val="AllowPageBreak"/>
      </w:pPr>
    </w:p>
    <w:p w:rsidR="00000000" w:rsidRPr="001721D0" w:rsidP="001721D0">
      <w:pPr>
        <w:pStyle w:val="Heading1"/>
      </w:pPr>
      <w:bookmarkStart w:id="6" w:name="O_1292763"/>
      <w:bookmarkEnd w:id="6"/>
      <w:r w:rsidRPr="001721D0">
        <w:t>Foundation Skills</w:t>
      </w:r>
    </w:p>
    <w:p w:rsidR="00000000" w:rsidRPr="001721D0" w:rsidP="00B05D3C">
      <w:pPr>
        <w:pStyle w:val="BodyText"/>
      </w:pPr>
      <w:r w:rsidRPr="001721D0">
        <w:t xml:space="preserve">Foundation skills essential to performance are explicit in the performance criteria of this unit of competency. </w:t>
      </w:r>
    </w:p>
    <w:p w:rsidR="00000000" w:rsidRPr="001721D0" w:rsidP="001721D0">
      <w:pPr>
        <w:pStyle w:val="Heading1"/>
      </w:pPr>
      <w:bookmarkStart w:id="7" w:name="O_1292762"/>
      <w:bookmarkEnd w:id="7"/>
      <w:r w:rsidRPr="001721D0">
        <w:t>Unit Mapping Information</w:t>
      </w:r>
    </w:p>
    <w:p w:rsidR="00000000" w:rsidRPr="001721D0" w:rsidP="00B05D3C">
      <w:pPr>
        <w:pStyle w:val="BodyText"/>
      </w:pPr>
      <w:r w:rsidRPr="001721D0">
        <w:t>Supersedes and equivalent to CPCCPD3034A Apply advanced decorative paint finishes.</w:t>
      </w:r>
    </w:p>
    <w:p w:rsidR="00000000" w:rsidRPr="001721D0" w:rsidP="001721D0">
      <w:pPr>
        <w:pStyle w:val="Heading1"/>
      </w:pPr>
      <w:bookmarkStart w:id="8" w:name="O_1292769"/>
      <w:bookmarkEnd w:id="8"/>
      <w:r w:rsidRPr="001721D0">
        <w:t>Links</w:t>
      </w:r>
    </w:p>
    <w:p w:rsidR="00000000" w:rsidRPr="001721D0" w:rsidP="00B05D3C">
      <w:pPr>
        <w:pStyle w:val="BodyText"/>
      </w:pPr>
      <w:r w:rsidRPr="001721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0140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721D0" w:rsidP="001721D0"/>
    <w:sectPr w:rsidSect="00172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D0" w:rsidRPr="00B05D3C" w:rsidP="00B05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C" w:rsidP="00172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D3C" w:rsidP="00172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05D3C" w:rsidP="00172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1D0" w:rsidRPr="00B05D3C" w:rsidP="00B05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C" w:rsidRPr="002D2AF8" w:rsidP="00172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CPCCPD3034 Apply advanced decorative paint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05D3C" w:rsidP="00172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1D0"/>
  </w:style>
  <w:style w:type="character" w:customStyle="1" w:styleId="Heading1Char">
    <w:name w:val="Heading 1 Char"/>
    <w:basedOn w:val="DefaultParagraphFont"/>
    <w:link w:val="Heading1"/>
    <w:rsid w:val="00172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1D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721D0"/>
    <w:rPr>
      <w:i/>
    </w:rPr>
  </w:style>
  <w:style w:type="paragraph" w:customStyle="1" w:styleId="SuperHeading">
    <w:name w:val="SuperHeading"/>
    <w:basedOn w:val="Normal"/>
    <w:rsid w:val="00172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1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1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2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1D0"/>
    <w:rPr>
      <w:b/>
      <w:spacing w:val="0"/>
    </w:rPr>
  </w:style>
  <w:style w:type="paragraph" w:customStyle="1" w:styleId="SuperTitle">
    <w:name w:val="SuperTitle"/>
    <w:basedOn w:val="Title"/>
    <w:rsid w:val="00172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1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1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1D0"/>
  </w:style>
  <w:style w:type="paragraph" w:styleId="TableofFigures">
    <w:name w:val="table of figures"/>
    <w:basedOn w:val="Normal"/>
    <w:next w:val="Normal"/>
    <w:semiHidden/>
    <w:rsid w:val="00172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1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21D0"/>
    <w:rPr>
      <w:rFonts w:ascii="Wingdings" w:hAnsi="Wingdings"/>
    </w:rPr>
  </w:style>
  <w:style w:type="paragraph" w:customStyle="1" w:styleId="TableHeading">
    <w:name w:val="Table Heading"/>
    <w:basedOn w:val="HeadingBase"/>
    <w:rsid w:val="00172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1D0"/>
    <w:rPr>
      <w:color w:val="0033CC"/>
      <w:u w:val="none"/>
    </w:rPr>
  </w:style>
  <w:style w:type="paragraph" w:customStyle="1" w:styleId="BodyTextRight">
    <w:name w:val="Body Text Right"/>
    <w:basedOn w:val="BodyText"/>
    <w:rsid w:val="00172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1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1D0"/>
    <w:rPr>
      <w:sz w:val="32"/>
    </w:rPr>
  </w:style>
  <w:style w:type="paragraph" w:customStyle="1" w:styleId="HeadingProcedure">
    <w:name w:val="Heading Procedure"/>
    <w:basedOn w:val="HeadingBase"/>
    <w:next w:val="Normal"/>
    <w:rsid w:val="00172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1D0"/>
    <w:pPr>
      <w:spacing w:before="60" w:after="60"/>
    </w:pPr>
  </w:style>
  <w:style w:type="paragraph" w:styleId="ListContinue">
    <w:name w:val="List Continue"/>
    <w:basedOn w:val="List"/>
    <w:rsid w:val="001721D0"/>
    <w:pPr>
      <w:ind w:firstLine="0"/>
    </w:pPr>
  </w:style>
  <w:style w:type="paragraph" w:customStyle="1" w:styleId="ListNote">
    <w:name w:val="List Note"/>
    <w:basedOn w:val="List"/>
    <w:rsid w:val="00172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1D0"/>
    <w:rPr>
      <w:rFonts w:ascii="Courier New" w:hAnsi="Courier New"/>
    </w:rPr>
  </w:style>
  <w:style w:type="paragraph" w:customStyle="1" w:styleId="NoteBullet">
    <w:name w:val="Note Bullet"/>
    <w:basedOn w:val="Note"/>
    <w:rsid w:val="00172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1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2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1D0"/>
    <w:rPr>
      <w:b/>
      <w:smallCaps/>
    </w:rPr>
  </w:style>
  <w:style w:type="paragraph" w:customStyle="1" w:styleId="TableListNumber">
    <w:name w:val="Table List Number"/>
    <w:basedOn w:val="ListNumber"/>
    <w:rsid w:val="00172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1D0"/>
    <w:pPr>
      <w:numPr>
        <w:numId w:val="7"/>
      </w:numPr>
    </w:pPr>
  </w:style>
  <w:style w:type="paragraph" w:customStyle="1" w:styleId="ListAlpha2">
    <w:name w:val="List Alpha 2"/>
    <w:basedOn w:val="List2"/>
    <w:rsid w:val="001721D0"/>
    <w:pPr>
      <w:numPr>
        <w:numId w:val="6"/>
      </w:numPr>
    </w:pPr>
  </w:style>
  <w:style w:type="paragraph" w:styleId="List2">
    <w:name w:val="List 2"/>
    <w:basedOn w:val="BodyText"/>
    <w:rsid w:val="00172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1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1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21D0"/>
    <w:pPr>
      <w:numPr>
        <w:numId w:val="2"/>
      </w:numPr>
    </w:pPr>
  </w:style>
  <w:style w:type="paragraph" w:styleId="ListContinue2">
    <w:name w:val="List Continue 2"/>
    <w:basedOn w:val="List2"/>
    <w:rsid w:val="001721D0"/>
    <w:pPr>
      <w:ind w:firstLine="0"/>
    </w:pPr>
  </w:style>
  <w:style w:type="paragraph" w:styleId="ListContinue3">
    <w:name w:val="List Continue 3"/>
    <w:basedOn w:val="List3"/>
    <w:rsid w:val="001721D0"/>
    <w:pPr>
      <w:ind w:left="1021" w:firstLine="0"/>
    </w:pPr>
  </w:style>
  <w:style w:type="paragraph" w:styleId="ListContinue4">
    <w:name w:val="List Continue 4"/>
    <w:basedOn w:val="List4"/>
    <w:rsid w:val="001721D0"/>
    <w:pPr>
      <w:ind w:firstLine="0"/>
    </w:pPr>
  </w:style>
  <w:style w:type="paragraph" w:styleId="ListContinue5">
    <w:name w:val="List Continue 5"/>
    <w:basedOn w:val="List5"/>
    <w:rsid w:val="001721D0"/>
    <w:pPr>
      <w:ind w:firstLine="0"/>
    </w:pPr>
  </w:style>
  <w:style w:type="paragraph" w:styleId="ListNumber3">
    <w:name w:val="List Number 3"/>
    <w:basedOn w:val="List3"/>
    <w:rsid w:val="001721D0"/>
    <w:pPr>
      <w:numPr>
        <w:numId w:val="3"/>
      </w:numPr>
    </w:pPr>
  </w:style>
  <w:style w:type="paragraph" w:styleId="ListNumber4">
    <w:name w:val="List Number 4"/>
    <w:basedOn w:val="List4"/>
    <w:rsid w:val="001721D0"/>
    <w:pPr>
      <w:numPr>
        <w:numId w:val="4"/>
      </w:numPr>
    </w:pPr>
  </w:style>
  <w:style w:type="paragraph" w:styleId="ListNumber5">
    <w:name w:val="List Number 5"/>
    <w:basedOn w:val="List5"/>
    <w:rsid w:val="001721D0"/>
    <w:pPr>
      <w:numPr>
        <w:numId w:val="5"/>
      </w:numPr>
    </w:pPr>
  </w:style>
  <w:style w:type="paragraph" w:styleId="BlockText">
    <w:name w:val="Block Text"/>
    <w:basedOn w:val="Normal"/>
    <w:rsid w:val="00172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1D0"/>
    <w:rPr>
      <w:sz w:val="16"/>
      <w:vertAlign w:val="superscript"/>
    </w:rPr>
  </w:style>
  <w:style w:type="character" w:customStyle="1" w:styleId="Symbols">
    <w:name w:val="Symbols"/>
    <w:basedOn w:val="DefaultParagraphFont"/>
    <w:rsid w:val="001721D0"/>
    <w:rPr>
      <w:rFonts w:ascii="Symbol" w:hAnsi="Symbol"/>
    </w:rPr>
  </w:style>
  <w:style w:type="character" w:customStyle="1" w:styleId="MenuOptions">
    <w:name w:val="Menu Options"/>
    <w:basedOn w:val="DefaultParagraphFont"/>
    <w:rsid w:val="00172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1D0"/>
    <w:rPr>
      <w:b/>
    </w:rPr>
  </w:style>
  <w:style w:type="character" w:customStyle="1" w:styleId="Underlined">
    <w:name w:val="Underlined"/>
    <w:basedOn w:val="DefaultParagraphFont"/>
    <w:rsid w:val="001721D0"/>
    <w:rPr>
      <w:u w:val="single"/>
    </w:rPr>
  </w:style>
  <w:style w:type="paragraph" w:customStyle="1" w:styleId="TableBodyTextRight">
    <w:name w:val="Table Body Text Right"/>
    <w:basedOn w:val="TableBodyText"/>
    <w:rsid w:val="00172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1D0"/>
    <w:rPr>
      <w:sz w:val="18"/>
    </w:rPr>
  </w:style>
  <w:style w:type="paragraph" w:customStyle="1" w:styleId="BodySmallRight">
    <w:name w:val="Body Small Right"/>
    <w:basedOn w:val="BodyTextRight"/>
    <w:rsid w:val="001721D0"/>
    <w:rPr>
      <w:sz w:val="18"/>
      <w:szCs w:val="18"/>
    </w:rPr>
  </w:style>
  <w:style w:type="paragraph" w:customStyle="1" w:styleId="MarginEdition">
    <w:name w:val="Margin Edition"/>
    <w:basedOn w:val="MarginNote"/>
    <w:rsid w:val="00172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1D0"/>
    <w:rPr>
      <w:sz w:val="2"/>
      <w:szCs w:val="2"/>
    </w:rPr>
  </w:style>
  <w:style w:type="character" w:customStyle="1" w:styleId="Small">
    <w:name w:val="Small"/>
    <w:basedOn w:val="DefaultParagraphFont"/>
    <w:rsid w:val="001721D0"/>
    <w:rPr>
      <w:sz w:val="16"/>
    </w:rPr>
  </w:style>
  <w:style w:type="paragraph" w:customStyle="1" w:styleId="WideTable">
    <w:name w:val="Wide Table"/>
    <w:basedOn w:val="Normal"/>
    <w:rsid w:val="00172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1D0"/>
  </w:style>
  <w:style w:type="paragraph" w:styleId="Quote">
    <w:name w:val="Quote"/>
    <w:basedOn w:val="Heading1"/>
    <w:link w:val="QuoteChar"/>
    <w:qFormat/>
    <w:rsid w:val="00172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1D0"/>
    <w:pPr>
      <w:pageBreakBefore/>
    </w:pPr>
  </w:style>
  <w:style w:type="paragraph" w:customStyle="1" w:styleId="Border">
    <w:name w:val="Border"/>
    <w:basedOn w:val="Normal"/>
    <w:qFormat/>
    <w:rsid w:val="00172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1D0"/>
    <w:rPr>
      <w:u w:val="single"/>
    </w:rPr>
  </w:style>
  <w:style w:type="character" w:customStyle="1" w:styleId="BoldandItalics">
    <w:name w:val="Bold and Italics"/>
    <w:qFormat/>
    <w:rsid w:val="001721D0"/>
    <w:rPr>
      <w:b/>
      <w:i/>
      <w:u w:val="none"/>
    </w:rPr>
  </w:style>
  <w:style w:type="paragraph" w:styleId="BalloonText">
    <w:name w:val="Balloon Text"/>
    <w:basedOn w:val="Normal"/>
    <w:link w:val="BalloonTextChar"/>
    <w:rsid w:val="00172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1D0"/>
    <w:pPr>
      <w:spacing w:before="0" w:after="0"/>
    </w:pPr>
  </w:style>
  <w:style w:type="paragraph" w:customStyle="1" w:styleId="BodyTextBold">
    <w:name w:val="Body Text Bold"/>
    <w:basedOn w:val="BodyText"/>
    <w:qFormat/>
    <w:rsid w:val="001721D0"/>
    <w:rPr>
      <w:b/>
    </w:rPr>
  </w:style>
  <w:style w:type="character" w:styleId="Hyperlink">
    <w:name w:val="Hyperlink"/>
    <w:basedOn w:val="DefaultParagraphFont"/>
    <w:uiPriority w:val="99"/>
    <w:unhideWhenUsed/>
    <w:rsid w:val="00B05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4752</Characters>
  <Application>Microsoft Office Word</Application>
  <DocSecurity>0</DocSecurity>
  <Lines>237</Lines>
  <Paragraphs>125</Paragraphs>
  <ScaleCrop>false</ScaleCrop>
  <Company>Author-it Software Corporation Ltd.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CPCCPD3034 Apply advanced decorative paint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