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DC9" w:rsidP="00361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CPCCPD3033 Apply intumescent coatings</w:t>
      </w:r>
      <w:r>
        <w:fldChar w:fldCharType="end"/>
      </w:r>
    </w:p>
    <w:p w:rsidR="00361DC9" w:rsidP="00361DC9">
      <w:pPr>
        <w:pStyle w:val="Version"/>
        <w:sectPr w:rsidSect="00633A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33AD9" w:rsidP="00633AD9">
      <w:pPr>
        <w:pStyle w:val="SuperHeading"/>
      </w:pPr>
      <w:r w:rsidRPr="00633AD9">
        <w:t>Assessment Requirements for CPCCPD3033 Apply intumescent coatings</w:t>
      </w:r>
    </w:p>
    <w:p w:rsidR="00000000" w:rsidRPr="00633AD9" w:rsidP="00633AD9">
      <w:pPr>
        <w:pStyle w:val="Heading1"/>
      </w:pPr>
      <w:bookmarkStart w:id="1" w:name="O_1292776"/>
      <w:bookmarkEnd w:id="1"/>
      <w:r w:rsidRPr="00633A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33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D9">
            <w:pPr>
              <w:pStyle w:val="BodyText"/>
              <w:rPr>
                <w:lang w:val="en-NZ"/>
              </w:rPr>
            </w:pPr>
            <w:r w:rsidRPr="00633AD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D9">
            <w:pPr>
              <w:pStyle w:val="BodyText"/>
              <w:rPr>
                <w:lang w:val="en-NZ"/>
              </w:rPr>
            </w:pPr>
            <w:r w:rsidRPr="00633AD9">
              <w:t>Updated reference to general construction induction training program.</w:t>
            </w:r>
          </w:p>
        </w:tc>
      </w:tr>
      <w:tr w:rsidTr="00633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D9">
            <w:pPr>
              <w:pStyle w:val="BodyText"/>
              <w:rPr>
                <w:lang w:val="en-NZ"/>
              </w:rPr>
            </w:pPr>
            <w:r w:rsidRPr="00633A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D9" w:rsidP="00633AD9">
            <w:pPr>
              <w:pStyle w:val="BodyText"/>
            </w:pPr>
            <w:r w:rsidRPr="00633AD9">
              <w:t>This version first released with CPC Const</w:t>
            </w:r>
            <w:r w:rsidRPr="00633AD9">
              <w:t>ruction, Plumbing and Services Training Package Release 6.4.</w:t>
            </w:r>
          </w:p>
          <w:p w:rsidR="00000000" w:rsidP="00633AD9">
            <w:pPr>
              <w:pStyle w:val="BodyText"/>
              <w:rPr>
                <w:lang w:val="en-NZ"/>
              </w:rPr>
            </w:pPr>
            <w:r w:rsidRPr="00633AD9">
              <w:t>Correction to Training Package title in the Modification History from CPC Property Services to CPC Construction, Plumbing and Services Training Package.</w:t>
            </w:r>
          </w:p>
        </w:tc>
      </w:tr>
      <w:tr w:rsidTr="00633A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D9">
            <w:pPr>
              <w:pStyle w:val="BodyText"/>
              <w:rPr>
                <w:lang w:val="en-NZ"/>
              </w:rPr>
            </w:pPr>
            <w:r w:rsidRPr="00633A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D9" w:rsidP="00633AD9">
            <w:pPr>
              <w:pStyle w:val="BodyText"/>
            </w:pPr>
            <w:r w:rsidRPr="00633AD9">
              <w:t>This version first released wit</w:t>
            </w:r>
            <w:r w:rsidRPr="00633AD9">
              <w:t>h CPC Property Services Training Package Release 5.0.</w:t>
            </w:r>
          </w:p>
          <w:p w:rsidR="00000000" w:rsidRPr="00633AD9" w:rsidP="00633AD9">
            <w:pPr>
              <w:pStyle w:val="BodyText"/>
            </w:pPr>
            <w:r w:rsidRPr="00633AD9">
              <w:t>Supersedes and is equivalent to CPCCPD3033A Apply intumescent coatings.  Updated to meet the Standards for Training Packages 2012.</w:t>
            </w:r>
          </w:p>
        </w:tc>
      </w:tr>
    </w:tbl>
    <w:p w:rsidR="00000000" w:rsidRPr="00633AD9" w:rsidP="00633AD9">
      <w:pPr>
        <w:pStyle w:val="BodyText"/>
      </w:pPr>
    </w:p>
    <w:p w:rsidR="00000000" w:rsidRPr="00633AD9" w:rsidP="00633AD9">
      <w:pPr>
        <w:pStyle w:val="AllowPageBreak"/>
      </w:pPr>
    </w:p>
    <w:p w:rsidR="00000000" w:rsidRPr="00633AD9" w:rsidP="00633AD9">
      <w:pPr>
        <w:pStyle w:val="Heading1"/>
      </w:pPr>
      <w:bookmarkStart w:id="2" w:name="O_1292775"/>
      <w:bookmarkEnd w:id="2"/>
      <w:r w:rsidRPr="00633AD9">
        <w:t>Performance Evidence</w:t>
      </w:r>
    </w:p>
    <w:p w:rsidR="00000000" w:rsidRPr="00633AD9" w:rsidP="00361DC9">
      <w:pPr>
        <w:pStyle w:val="BodyText"/>
      </w:pPr>
      <w:r w:rsidRPr="00633AD9">
        <w:t xml:space="preserve">To demonstrate competency, a </w:t>
      </w:r>
      <w:r w:rsidRPr="00633AD9">
        <w:t>candidate must meet the performance criteria of this unit by preparing and applying the following intumescent coating applications to film thickness specification:</w:t>
      </w:r>
    </w:p>
    <w:p w:rsidR="00000000" w:rsidRPr="00633AD9" w:rsidP="00633AD9">
      <w:pPr>
        <w:pStyle w:val="ListBullet"/>
      </w:pPr>
      <w:r w:rsidRPr="00633AD9">
        <w:t>one application on a minimum two square metre or three linear metre timber surface</w:t>
      </w:r>
    </w:p>
    <w:p w:rsidR="00000000" w:rsidRPr="00633AD9" w:rsidP="00633AD9">
      <w:pPr>
        <w:pStyle w:val="ListBullet"/>
      </w:pPr>
      <w:r w:rsidRPr="00633AD9">
        <w:t>one application on a minimum two square metre or three linear metre structural steel surface.</w:t>
      </w:r>
    </w:p>
    <w:p w:rsidR="00000000" w:rsidRPr="00633AD9" w:rsidP="00361DC9">
      <w:pPr>
        <w:pStyle w:val="BodyText"/>
      </w:pPr>
      <w:r w:rsidRPr="00633AD9">
        <w:t>All work must be performed to the standard required in the workplace and must meet the requirements of work health and safety (WHS), Commonwealth and state or ter</w:t>
      </w:r>
      <w:r w:rsidRPr="00633AD9">
        <w:t>ritory legislation, manufacturers’ specifications, and environmental plans and obligations.</w:t>
      </w:r>
    </w:p>
    <w:p w:rsidR="00000000" w:rsidRPr="00633AD9" w:rsidP="00633AD9">
      <w:pPr>
        <w:pStyle w:val="Heading1"/>
      </w:pPr>
      <w:bookmarkStart w:id="3" w:name="O_1292774"/>
      <w:bookmarkEnd w:id="3"/>
      <w:r w:rsidRPr="00633AD9">
        <w:t>Knowledge Evidence</w:t>
      </w:r>
    </w:p>
    <w:p w:rsidR="00000000" w:rsidRPr="00633AD9" w:rsidP="00361DC9">
      <w:pPr>
        <w:pStyle w:val="BodyText"/>
      </w:pPr>
      <w:r w:rsidRPr="00633AD9">
        <w:t>To be competent in this unit, a candidate must demonstrate knowledge of:</w:t>
      </w:r>
    </w:p>
    <w:p w:rsidR="00000000" w:rsidRPr="00633AD9" w:rsidP="00633AD9">
      <w:pPr>
        <w:pStyle w:val="ListBullet"/>
      </w:pPr>
      <w:r w:rsidRPr="00633AD9">
        <w:t>safety requirements relevant to applying intumescent</w:t>
      </w:r>
      <w:r w:rsidRPr="00633AD9">
        <w:t xml:space="preserve"> coatings</w:t>
      </w:r>
    </w:p>
    <w:p w:rsidR="00000000" w:rsidRPr="00633AD9" w:rsidP="00633AD9">
      <w:pPr>
        <w:pStyle w:val="ListBullet"/>
      </w:pPr>
      <w:r w:rsidRPr="00633AD9">
        <w:t>environmental requirements relevant to applying intumescent coatings</w:t>
      </w:r>
    </w:p>
    <w:p w:rsidR="00000000" w:rsidRPr="00633AD9" w:rsidP="00633AD9">
      <w:pPr>
        <w:pStyle w:val="ListBullet"/>
      </w:pPr>
      <w:r w:rsidRPr="00633AD9">
        <w:t>manufacturers’ specifications for applying intumescent coatings</w:t>
      </w:r>
    </w:p>
    <w:p w:rsidR="00000000" w:rsidRPr="00633AD9" w:rsidP="00633AD9">
      <w:pPr>
        <w:pStyle w:val="ListBullet"/>
      </w:pPr>
      <w:r w:rsidRPr="00633AD9">
        <w:t>materials, including:</w:t>
      </w:r>
    </w:p>
    <w:p w:rsidR="00000000" w:rsidRPr="00633AD9" w:rsidP="00633AD9">
      <w:pPr>
        <w:pStyle w:val="ListBullet2"/>
      </w:pPr>
      <w:r w:rsidRPr="00633AD9">
        <w:t>primers</w:t>
      </w:r>
    </w:p>
    <w:p w:rsidR="00000000" w:rsidRPr="00633AD9" w:rsidP="00633AD9">
      <w:pPr>
        <w:pStyle w:val="ListBullet2"/>
      </w:pPr>
      <w:r w:rsidRPr="00633AD9">
        <w:t>water-based intumescent coatings</w:t>
      </w:r>
    </w:p>
    <w:p w:rsidR="00000000" w:rsidRPr="00633AD9" w:rsidP="00633AD9">
      <w:pPr>
        <w:pStyle w:val="ListBullet2"/>
      </w:pPr>
      <w:r w:rsidRPr="00633AD9">
        <w:t>solvent-based intumescent coatings</w:t>
      </w:r>
    </w:p>
    <w:p w:rsidR="00000000" w:rsidRPr="00633AD9" w:rsidP="00633AD9">
      <w:pPr>
        <w:pStyle w:val="ListBullet2"/>
      </w:pPr>
      <w:r w:rsidRPr="00633AD9">
        <w:t>suitable clear finishes for protection of the coating</w:t>
      </w:r>
    </w:p>
    <w:p w:rsidR="00000000" w:rsidRPr="00633AD9" w:rsidP="00633AD9">
      <w:pPr>
        <w:pStyle w:val="ListBullet2"/>
      </w:pPr>
      <w:r w:rsidRPr="00633AD9">
        <w:t>structural metal, including:</w:t>
      </w:r>
    </w:p>
    <w:p w:rsidR="00000000" w:rsidRPr="00633AD9" w:rsidP="00633AD9">
      <w:pPr>
        <w:pStyle w:val="ListBullet3"/>
      </w:pPr>
      <w:r w:rsidRPr="00633AD9">
        <w:t>beams</w:t>
      </w:r>
    </w:p>
    <w:p w:rsidR="00000000" w:rsidRPr="00633AD9" w:rsidP="00633AD9">
      <w:pPr>
        <w:pStyle w:val="ListBullet3"/>
      </w:pPr>
      <w:r w:rsidRPr="00633AD9">
        <w:t>columns</w:t>
      </w:r>
    </w:p>
    <w:p w:rsidR="00000000" w:rsidRPr="00633AD9" w:rsidP="00633AD9">
      <w:pPr>
        <w:pStyle w:val="ListBullet"/>
      </w:pPr>
      <w:r w:rsidRPr="00633AD9">
        <w:t>job site and humidity requirements</w:t>
      </w:r>
    </w:p>
    <w:p w:rsidR="00000000" w:rsidRPr="00633AD9" w:rsidP="00633AD9">
      <w:pPr>
        <w:pStyle w:val="ListBullet"/>
      </w:pPr>
      <w:r w:rsidRPr="00633AD9">
        <w:t>chemical properties of intumescent coatings</w:t>
      </w:r>
    </w:p>
    <w:p w:rsidR="00000000" w:rsidRPr="00633AD9" w:rsidP="00633AD9">
      <w:pPr>
        <w:pStyle w:val="ListBullet"/>
      </w:pPr>
      <w:r w:rsidRPr="00633AD9">
        <w:t>chemical reaction in fire situation</w:t>
      </w:r>
    </w:p>
    <w:p w:rsidR="00000000" w:rsidRPr="00633AD9" w:rsidP="00633AD9">
      <w:pPr>
        <w:pStyle w:val="ListBullet"/>
      </w:pPr>
      <w:r w:rsidRPr="00633AD9">
        <w:t>coating requirements for structural metal work, including coating performance differences between hollow and concrete-filled structures</w:t>
      </w:r>
    </w:p>
    <w:p w:rsidR="00000000" w:rsidRPr="00633AD9" w:rsidP="00633AD9">
      <w:pPr>
        <w:pStyle w:val="ListBullet"/>
      </w:pPr>
      <w:r w:rsidRPr="00633AD9">
        <w:t>coating requirements for timber</w:t>
      </w:r>
    </w:p>
    <w:p w:rsidR="00000000" w:rsidRPr="00633AD9" w:rsidP="00633AD9">
      <w:pPr>
        <w:pStyle w:val="ListBullet"/>
      </w:pPr>
      <w:r w:rsidRPr="00633AD9">
        <w:t>compatibility of coatings to substrates</w:t>
      </w:r>
    </w:p>
    <w:p w:rsidR="00000000" w:rsidRPr="00633AD9" w:rsidP="00633AD9">
      <w:pPr>
        <w:pStyle w:val="ListBullet"/>
      </w:pPr>
      <w:r w:rsidRPr="00633AD9">
        <w:t>fire resistance level (FRL) rating of intumescen</w:t>
      </w:r>
      <w:r w:rsidRPr="00633AD9">
        <w:t>t coatings for a range of construction materials</w:t>
      </w:r>
    </w:p>
    <w:p w:rsidR="00000000" w:rsidRPr="00633AD9" w:rsidP="00633AD9">
      <w:pPr>
        <w:pStyle w:val="ListBullet"/>
      </w:pPr>
      <w:r w:rsidRPr="00633AD9">
        <w:t>materials storage and environmentally friendly waste management</w:t>
      </w:r>
    </w:p>
    <w:p w:rsidR="00000000" w:rsidRPr="00633AD9" w:rsidP="00633AD9">
      <w:pPr>
        <w:pStyle w:val="ListBullet"/>
      </w:pPr>
      <w:r w:rsidRPr="00633AD9">
        <w:t>interpreting plans and specifications for intumescent coatings</w:t>
      </w:r>
    </w:p>
    <w:p w:rsidR="00000000" w:rsidRPr="00633AD9" w:rsidP="00633AD9">
      <w:pPr>
        <w:pStyle w:val="ListBullet"/>
      </w:pPr>
      <w:r w:rsidRPr="00633AD9">
        <w:t>processes for the calculation of material requirements relevant to applying intu</w:t>
      </w:r>
      <w:r w:rsidRPr="00633AD9">
        <w:t>mescent coatings</w:t>
      </w:r>
    </w:p>
    <w:p w:rsidR="00000000" w:rsidRPr="00633AD9" w:rsidP="00633AD9">
      <w:pPr>
        <w:pStyle w:val="ListBullet"/>
      </w:pPr>
      <w:r w:rsidRPr="00633AD9">
        <w:t>quality requirements relevant to applying intumescent coatings</w:t>
      </w:r>
    </w:p>
    <w:p w:rsidR="00000000" w:rsidRPr="00633AD9" w:rsidP="00633AD9">
      <w:pPr>
        <w:pStyle w:val="ListBullet"/>
      </w:pPr>
      <w:r w:rsidRPr="00633AD9">
        <w:t>volume solids behaviour and impact on intumescent coatings performance.</w:t>
      </w:r>
    </w:p>
    <w:p w:rsidR="00000000" w:rsidRPr="00633AD9" w:rsidP="00633AD9">
      <w:pPr>
        <w:pStyle w:val="AllowPageBreak"/>
      </w:pPr>
    </w:p>
    <w:p w:rsidR="00000000" w:rsidRPr="00633AD9" w:rsidP="00633AD9">
      <w:pPr>
        <w:pStyle w:val="Heading1"/>
      </w:pPr>
      <w:bookmarkStart w:id="4" w:name="O_1292773"/>
      <w:bookmarkEnd w:id="4"/>
      <w:r w:rsidRPr="00633AD9">
        <w:t>Assessment Conditions</w:t>
      </w:r>
    </w:p>
    <w:p w:rsidR="00000000" w:rsidRPr="00633AD9" w:rsidP="00361DC9">
      <w:pPr>
        <w:pStyle w:val="BodyText"/>
      </w:pPr>
      <w:r w:rsidRPr="00633AD9">
        <w:t>Assessors must meet the requirements for assessors contained in</w:t>
      </w:r>
      <w:r w:rsidRPr="00633AD9">
        <w:t xml:space="preserve"> the Standards for Registered Training Organisations. </w:t>
      </w:r>
    </w:p>
    <w:p w:rsidR="00000000" w:rsidRPr="00633AD9" w:rsidP="00361DC9">
      <w:pPr>
        <w:pStyle w:val="BodyText"/>
      </w:pPr>
      <w:r w:rsidRPr="00633AD9">
        <w:t xml:space="preserve">This unit must be assessed: </w:t>
      </w:r>
    </w:p>
    <w:p w:rsidR="00000000" w:rsidRPr="00633AD9" w:rsidP="00633AD9">
      <w:pPr>
        <w:pStyle w:val="ListBullet"/>
      </w:pPr>
      <w:r w:rsidRPr="00633AD9">
        <w:t>in the workplace or a close simulation of the workplace environment, provided that simulated or project-based assessment techniques replicate construction workplace condit</w:t>
      </w:r>
      <w:r w:rsidRPr="00633AD9">
        <w:t>ions, materials, activities, responsibilities and procedures.</w:t>
      </w:r>
    </w:p>
    <w:p w:rsidR="00000000" w:rsidRPr="00633AD9" w:rsidP="00633AD9">
      <w:pPr>
        <w:pStyle w:val="ListBullet"/>
      </w:pPr>
      <w:r w:rsidRPr="00633AD9">
        <w:t>using realistic tasks or simulated tasks, relevant specifications and work instructions, standard work practices, safety requirements and environmental constraints.</w:t>
      </w:r>
    </w:p>
    <w:p w:rsidR="00000000" w:rsidRPr="00633AD9" w:rsidP="00633AD9">
      <w:pPr>
        <w:pStyle w:val="AllowPageBreak"/>
      </w:pPr>
    </w:p>
    <w:p w:rsidR="00000000" w:rsidRPr="00633AD9" w:rsidP="00633AD9">
      <w:pPr>
        <w:pStyle w:val="Heading1"/>
      </w:pPr>
      <w:bookmarkStart w:id="5" w:name="O_1292786"/>
      <w:bookmarkEnd w:id="5"/>
      <w:r w:rsidRPr="00633AD9">
        <w:t>Links</w:t>
      </w:r>
    </w:p>
    <w:p w:rsidR="00000000" w:rsidRPr="00633AD9" w:rsidP="00361DC9">
      <w:pPr>
        <w:pStyle w:val="BodyText"/>
      </w:pPr>
      <w:r w:rsidRPr="00633AD9">
        <w:t>Comp</w:t>
      </w:r>
      <w:r w:rsidRPr="00633AD9">
        <w:t xml:space="preserve">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068E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33AD9" w:rsidP="00633AD9"/>
    <w:sectPr w:rsidSect="00633A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D9" w:rsidRPr="00361DC9" w:rsidP="00361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C9" w:rsidP="00633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1DC9" w:rsidP="00633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61DC9" w:rsidP="00633A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AD9" w:rsidRPr="00361DC9" w:rsidP="00361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C9" w:rsidRPr="002D2AF8" w:rsidP="00633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CPCCPD3033 Apply intumescent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61DC9" w:rsidP="00633A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261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C22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92B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A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A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A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A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A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A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A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A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A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A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A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AD9"/>
  </w:style>
  <w:style w:type="character" w:customStyle="1" w:styleId="Heading1Char">
    <w:name w:val="Heading 1 Char"/>
    <w:basedOn w:val="DefaultParagraphFont"/>
    <w:link w:val="Heading1"/>
    <w:rsid w:val="00633A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A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A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A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3A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3A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A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33A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33A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A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A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A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A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A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A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A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A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A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A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A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A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A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A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A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3AD9"/>
    <w:rPr>
      <w:b/>
      <w:spacing w:val="0"/>
    </w:rPr>
  </w:style>
  <w:style w:type="paragraph" w:customStyle="1" w:styleId="SuperTitle">
    <w:name w:val="SuperTitle"/>
    <w:basedOn w:val="Title"/>
    <w:rsid w:val="00633A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A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A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A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A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A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A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A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A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A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A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A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AD9"/>
    <w:rPr>
      <w:i/>
    </w:rPr>
  </w:style>
  <w:style w:type="paragraph" w:styleId="Caption">
    <w:name w:val="caption"/>
    <w:basedOn w:val="BodyText"/>
    <w:next w:val="Normal"/>
    <w:qFormat/>
    <w:rsid w:val="00633A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A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A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AD9"/>
  </w:style>
  <w:style w:type="paragraph" w:styleId="TableofFigures">
    <w:name w:val="table of figures"/>
    <w:basedOn w:val="Normal"/>
    <w:next w:val="Normal"/>
    <w:semiHidden/>
    <w:rsid w:val="00633A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A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33AD9"/>
    <w:rPr>
      <w:rFonts w:ascii="Wingdings" w:hAnsi="Wingdings"/>
    </w:rPr>
  </w:style>
  <w:style w:type="paragraph" w:customStyle="1" w:styleId="TableHeading">
    <w:name w:val="Table Heading"/>
    <w:basedOn w:val="HeadingBase"/>
    <w:rsid w:val="00633A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AD9"/>
    <w:rPr>
      <w:color w:val="0033CC"/>
      <w:u w:val="none"/>
    </w:rPr>
  </w:style>
  <w:style w:type="paragraph" w:customStyle="1" w:styleId="BodyTextRight">
    <w:name w:val="Body Text Right"/>
    <w:basedOn w:val="BodyText"/>
    <w:rsid w:val="00633A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A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A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A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A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A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AD9"/>
    <w:rPr>
      <w:sz w:val="32"/>
    </w:rPr>
  </w:style>
  <w:style w:type="paragraph" w:customStyle="1" w:styleId="HeadingProcedure">
    <w:name w:val="Heading Procedure"/>
    <w:basedOn w:val="HeadingBase"/>
    <w:next w:val="Normal"/>
    <w:rsid w:val="00633A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AD9"/>
    <w:pPr>
      <w:spacing w:before="60" w:after="60"/>
    </w:pPr>
  </w:style>
  <w:style w:type="paragraph" w:styleId="ListContinue">
    <w:name w:val="List Continue"/>
    <w:basedOn w:val="List"/>
    <w:rsid w:val="00633AD9"/>
    <w:pPr>
      <w:ind w:firstLine="0"/>
    </w:pPr>
  </w:style>
  <w:style w:type="paragraph" w:customStyle="1" w:styleId="ListNote">
    <w:name w:val="List Note"/>
    <w:basedOn w:val="List"/>
    <w:rsid w:val="00633A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A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A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AD9"/>
    <w:rPr>
      <w:rFonts w:ascii="Courier New" w:hAnsi="Courier New"/>
    </w:rPr>
  </w:style>
  <w:style w:type="paragraph" w:customStyle="1" w:styleId="NoteBullet">
    <w:name w:val="Note Bullet"/>
    <w:basedOn w:val="Note"/>
    <w:rsid w:val="00633A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A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A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A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A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3A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A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AD9"/>
    <w:rPr>
      <w:b/>
      <w:smallCaps/>
    </w:rPr>
  </w:style>
  <w:style w:type="paragraph" w:customStyle="1" w:styleId="TableListNumber">
    <w:name w:val="Table List Number"/>
    <w:basedOn w:val="ListNumber"/>
    <w:rsid w:val="00633A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A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AD9"/>
    <w:pPr>
      <w:numPr>
        <w:numId w:val="10"/>
      </w:numPr>
    </w:pPr>
  </w:style>
  <w:style w:type="paragraph" w:customStyle="1" w:styleId="ListAlpha2">
    <w:name w:val="List Alpha 2"/>
    <w:basedOn w:val="List2"/>
    <w:rsid w:val="00633AD9"/>
    <w:pPr>
      <w:numPr>
        <w:numId w:val="9"/>
      </w:numPr>
    </w:pPr>
  </w:style>
  <w:style w:type="paragraph" w:styleId="List2">
    <w:name w:val="List 2"/>
    <w:basedOn w:val="BodyText"/>
    <w:rsid w:val="00633A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A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A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A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33A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33AD9"/>
    <w:pPr>
      <w:numPr>
        <w:numId w:val="5"/>
      </w:numPr>
    </w:pPr>
  </w:style>
  <w:style w:type="paragraph" w:styleId="ListContinue2">
    <w:name w:val="List Continue 2"/>
    <w:basedOn w:val="List2"/>
    <w:rsid w:val="00633AD9"/>
    <w:pPr>
      <w:ind w:firstLine="0"/>
    </w:pPr>
  </w:style>
  <w:style w:type="paragraph" w:styleId="ListContinue3">
    <w:name w:val="List Continue 3"/>
    <w:basedOn w:val="List3"/>
    <w:rsid w:val="00633AD9"/>
    <w:pPr>
      <w:ind w:left="1021" w:firstLine="0"/>
    </w:pPr>
  </w:style>
  <w:style w:type="paragraph" w:styleId="ListContinue4">
    <w:name w:val="List Continue 4"/>
    <w:basedOn w:val="List4"/>
    <w:rsid w:val="00633AD9"/>
    <w:pPr>
      <w:ind w:firstLine="0"/>
    </w:pPr>
  </w:style>
  <w:style w:type="paragraph" w:styleId="ListContinue5">
    <w:name w:val="List Continue 5"/>
    <w:basedOn w:val="List5"/>
    <w:rsid w:val="00633AD9"/>
    <w:pPr>
      <w:ind w:firstLine="0"/>
    </w:pPr>
  </w:style>
  <w:style w:type="paragraph" w:styleId="ListNumber3">
    <w:name w:val="List Number 3"/>
    <w:basedOn w:val="List3"/>
    <w:rsid w:val="00633AD9"/>
    <w:pPr>
      <w:numPr>
        <w:numId w:val="6"/>
      </w:numPr>
    </w:pPr>
  </w:style>
  <w:style w:type="paragraph" w:styleId="ListNumber4">
    <w:name w:val="List Number 4"/>
    <w:basedOn w:val="List4"/>
    <w:rsid w:val="00633AD9"/>
    <w:pPr>
      <w:numPr>
        <w:numId w:val="7"/>
      </w:numPr>
    </w:pPr>
  </w:style>
  <w:style w:type="paragraph" w:styleId="ListNumber5">
    <w:name w:val="List Number 5"/>
    <w:basedOn w:val="List5"/>
    <w:rsid w:val="00633AD9"/>
    <w:pPr>
      <w:numPr>
        <w:numId w:val="8"/>
      </w:numPr>
    </w:pPr>
  </w:style>
  <w:style w:type="paragraph" w:styleId="BlockText">
    <w:name w:val="Block Text"/>
    <w:basedOn w:val="Normal"/>
    <w:rsid w:val="00633A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A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AD9"/>
    <w:rPr>
      <w:sz w:val="16"/>
      <w:vertAlign w:val="superscript"/>
    </w:rPr>
  </w:style>
  <w:style w:type="character" w:customStyle="1" w:styleId="Symbols">
    <w:name w:val="Symbols"/>
    <w:basedOn w:val="DefaultParagraphFont"/>
    <w:rsid w:val="00633AD9"/>
    <w:rPr>
      <w:rFonts w:ascii="Symbol" w:hAnsi="Symbol"/>
    </w:rPr>
  </w:style>
  <w:style w:type="character" w:customStyle="1" w:styleId="MenuOptions">
    <w:name w:val="Menu Options"/>
    <w:basedOn w:val="DefaultParagraphFont"/>
    <w:rsid w:val="00633A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AD9"/>
    <w:rPr>
      <w:b/>
    </w:rPr>
  </w:style>
  <w:style w:type="character" w:customStyle="1" w:styleId="Underlined">
    <w:name w:val="Underlined"/>
    <w:basedOn w:val="DefaultParagraphFont"/>
    <w:rsid w:val="00633AD9"/>
    <w:rPr>
      <w:u w:val="single"/>
    </w:rPr>
  </w:style>
  <w:style w:type="paragraph" w:customStyle="1" w:styleId="TableBodyTextRight">
    <w:name w:val="Table Body Text Right"/>
    <w:basedOn w:val="TableBodyText"/>
    <w:rsid w:val="00633A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AD9"/>
    <w:rPr>
      <w:sz w:val="18"/>
    </w:rPr>
  </w:style>
  <w:style w:type="paragraph" w:customStyle="1" w:styleId="BodySmallRight">
    <w:name w:val="Body Small Right"/>
    <w:basedOn w:val="BodyTextRight"/>
    <w:rsid w:val="00633AD9"/>
    <w:rPr>
      <w:sz w:val="18"/>
      <w:szCs w:val="18"/>
    </w:rPr>
  </w:style>
  <w:style w:type="paragraph" w:customStyle="1" w:styleId="MarginEdition">
    <w:name w:val="Margin Edition"/>
    <w:basedOn w:val="MarginNote"/>
    <w:rsid w:val="00633A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AD9"/>
    <w:rPr>
      <w:sz w:val="2"/>
      <w:szCs w:val="2"/>
    </w:rPr>
  </w:style>
  <w:style w:type="character" w:customStyle="1" w:styleId="Small">
    <w:name w:val="Small"/>
    <w:basedOn w:val="DefaultParagraphFont"/>
    <w:rsid w:val="00633AD9"/>
    <w:rPr>
      <w:sz w:val="16"/>
    </w:rPr>
  </w:style>
  <w:style w:type="paragraph" w:customStyle="1" w:styleId="WideTable">
    <w:name w:val="Wide Table"/>
    <w:basedOn w:val="Normal"/>
    <w:rsid w:val="00633A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AD9"/>
  </w:style>
  <w:style w:type="paragraph" w:styleId="Quote">
    <w:name w:val="Quote"/>
    <w:basedOn w:val="Heading1"/>
    <w:link w:val="QuoteChar"/>
    <w:qFormat/>
    <w:rsid w:val="00633A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A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AD9"/>
    <w:pPr>
      <w:pageBreakBefore/>
    </w:pPr>
  </w:style>
  <w:style w:type="paragraph" w:customStyle="1" w:styleId="Border">
    <w:name w:val="Border"/>
    <w:basedOn w:val="Normal"/>
    <w:qFormat/>
    <w:rsid w:val="00633A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A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A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A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A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A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A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A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A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AD9"/>
    <w:rPr>
      <w:u w:val="single"/>
    </w:rPr>
  </w:style>
  <w:style w:type="character" w:customStyle="1" w:styleId="BoldandItalics">
    <w:name w:val="Bold and Italics"/>
    <w:qFormat/>
    <w:rsid w:val="00633AD9"/>
    <w:rPr>
      <w:b/>
      <w:i/>
      <w:u w:val="none"/>
    </w:rPr>
  </w:style>
  <w:style w:type="paragraph" w:styleId="BalloonText">
    <w:name w:val="Balloon Text"/>
    <w:basedOn w:val="Normal"/>
    <w:link w:val="BalloonTextChar"/>
    <w:rsid w:val="00633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A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A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A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A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A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AD9"/>
    <w:pPr>
      <w:spacing w:before="0" w:after="0"/>
    </w:pPr>
  </w:style>
  <w:style w:type="paragraph" w:customStyle="1" w:styleId="BodyTextBold">
    <w:name w:val="Body Text Bold"/>
    <w:basedOn w:val="BodyText"/>
    <w:qFormat/>
    <w:rsid w:val="00633AD9"/>
    <w:rPr>
      <w:b/>
    </w:rPr>
  </w:style>
  <w:style w:type="character" w:styleId="Hyperlink">
    <w:name w:val="Hyperlink"/>
    <w:basedOn w:val="DefaultParagraphFont"/>
    <w:uiPriority w:val="99"/>
    <w:unhideWhenUsed/>
    <w:rsid w:val="00361D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3116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CPCCPD3033 Apply intumescent coatings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