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07E9C" w:rsidP="00107E9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CPCCPD3030 Apply protective paint coating systems</w:t>
      </w:r>
      <w:r>
        <w:fldChar w:fldCharType="end"/>
      </w:r>
    </w:p>
    <w:p w:rsidR="00107E9C" w:rsidP="00107E9C">
      <w:pPr>
        <w:pStyle w:val="Version"/>
        <w:sectPr w:rsidSect="00124A0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4</w:t>
      </w:r>
      <w:r>
        <w:fldChar w:fldCharType="end"/>
      </w:r>
    </w:p>
    <w:p w:rsidR="00000000" w:rsidRPr="00124A0F" w:rsidP="00124A0F">
      <w:pPr>
        <w:pStyle w:val="SuperHeading"/>
      </w:pPr>
      <w:r w:rsidRPr="00124A0F">
        <w:t>CPCCPD3030 Apply protective paint coating systems</w:t>
      </w:r>
    </w:p>
    <w:p w:rsidR="00000000" w:rsidRPr="00124A0F" w:rsidP="00124A0F">
      <w:pPr>
        <w:pStyle w:val="Heading1"/>
      </w:pPr>
      <w:bookmarkStart w:id="1" w:name="O_1292832"/>
      <w:bookmarkEnd w:id="1"/>
      <w:r w:rsidRPr="00124A0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124A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4A0F">
            <w:pPr>
              <w:pStyle w:val="BodyText"/>
              <w:rPr>
                <w:lang w:val="en-NZ"/>
              </w:rPr>
            </w:pPr>
            <w:r w:rsidRPr="00124A0F">
              <w:t>Release 4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4A0F">
            <w:pPr>
              <w:pStyle w:val="BodyText"/>
              <w:rPr>
                <w:lang w:val="en-NZ"/>
              </w:rPr>
            </w:pPr>
            <w:r w:rsidRPr="00124A0F">
              <w:t>Updated reference to general construction induction training program.</w:t>
            </w:r>
          </w:p>
        </w:tc>
      </w:tr>
      <w:tr w:rsidTr="00124A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4A0F">
            <w:pPr>
              <w:pStyle w:val="BodyText"/>
              <w:rPr>
                <w:lang w:val="en-NZ"/>
              </w:rPr>
            </w:pPr>
            <w:r w:rsidRPr="00124A0F">
              <w:t>Release 3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4A0F" w:rsidP="00124A0F">
            <w:pPr>
              <w:pStyle w:val="BodyText"/>
            </w:pPr>
            <w:r w:rsidRPr="00124A0F">
              <w:t>This version first released with CPC Construction, Plumbing and Services Training Package Release 6.5.</w:t>
            </w:r>
          </w:p>
          <w:p w:rsidR="00000000" w:rsidP="00124A0F">
            <w:pPr>
              <w:pStyle w:val="BodyText"/>
              <w:rPr>
                <w:lang w:val="en-NZ"/>
              </w:rPr>
            </w:pPr>
            <w:r w:rsidRPr="00124A0F">
              <w:t>Change to Performance Evidence.</w:t>
            </w:r>
          </w:p>
        </w:tc>
      </w:tr>
      <w:tr w:rsidTr="00124A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4A0F">
            <w:pPr>
              <w:pStyle w:val="BodyText"/>
              <w:rPr>
                <w:lang w:val="en-NZ"/>
              </w:rPr>
            </w:pPr>
            <w:r w:rsidRPr="00124A0F">
              <w:t>Release 2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4A0F" w:rsidP="00124A0F">
            <w:pPr>
              <w:pStyle w:val="BodyText"/>
            </w:pPr>
            <w:r w:rsidRPr="00124A0F">
              <w:t>This version first released with CPC Construction, Plumbing and Services Training Package Release 6.4.</w:t>
            </w:r>
          </w:p>
          <w:p w:rsidR="00000000" w:rsidP="00124A0F">
            <w:pPr>
              <w:pStyle w:val="BodyText"/>
              <w:rPr>
                <w:lang w:val="en-NZ"/>
              </w:rPr>
            </w:pPr>
            <w:r w:rsidRPr="00124A0F">
              <w:t>Correction to Training Package title in the Modification History from CPC Property Services to CPC Construction, Plumbing and Services Trainin</w:t>
            </w:r>
            <w:r w:rsidRPr="00124A0F">
              <w:t>g Package.</w:t>
            </w:r>
          </w:p>
        </w:tc>
      </w:tr>
      <w:tr w:rsidTr="00124A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4A0F">
            <w:pPr>
              <w:pStyle w:val="BodyText"/>
              <w:rPr>
                <w:lang w:val="en-NZ"/>
              </w:rPr>
            </w:pPr>
            <w:r w:rsidRPr="00124A0F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4A0F" w:rsidP="00124A0F">
            <w:pPr>
              <w:pStyle w:val="BodyText"/>
            </w:pPr>
            <w:r w:rsidRPr="00124A0F">
              <w:t>This version first released with CPC Property Services Training Package Release 5.0.</w:t>
            </w:r>
          </w:p>
          <w:p w:rsidR="00000000" w:rsidRPr="00124A0F" w:rsidP="00124A0F">
            <w:pPr>
              <w:pStyle w:val="BodyText"/>
            </w:pPr>
            <w:r w:rsidRPr="00124A0F">
              <w:t>Supersedes and is equivalent to CPCCPD3030B Apply protective paint coating systems.  Updated to meet the Standards for Training Packages 2012.</w:t>
            </w:r>
          </w:p>
        </w:tc>
      </w:tr>
    </w:tbl>
    <w:p w:rsidR="00000000" w:rsidRPr="00124A0F" w:rsidP="00124A0F">
      <w:pPr>
        <w:pStyle w:val="BodyText"/>
      </w:pPr>
    </w:p>
    <w:p w:rsidR="00000000" w:rsidRPr="00124A0F" w:rsidP="00124A0F">
      <w:pPr>
        <w:pStyle w:val="AllowPageBreak"/>
      </w:pPr>
    </w:p>
    <w:p w:rsidR="00000000" w:rsidRPr="00124A0F" w:rsidP="00124A0F">
      <w:pPr>
        <w:pStyle w:val="Heading1"/>
      </w:pPr>
      <w:bookmarkStart w:id="2" w:name="O_1292831"/>
      <w:bookmarkEnd w:id="2"/>
      <w:r w:rsidRPr="00124A0F">
        <w:t>Application</w:t>
      </w:r>
    </w:p>
    <w:p w:rsidR="00000000" w:rsidRPr="00124A0F" w:rsidP="00107E9C">
      <w:pPr>
        <w:pStyle w:val="BodyText"/>
      </w:pPr>
      <w:r w:rsidRPr="00124A0F">
        <w:t>This unit of competency specifies the skills and knowledge required to apply specialised paint coating systems as a protective measure against atmospheric conditions, sanitation and hygiene risks and the impacts of high traffic a</w:t>
      </w:r>
      <w:r w:rsidRPr="00124A0F">
        <w:t xml:space="preserve">reas. </w:t>
      </w:r>
    </w:p>
    <w:p w:rsidR="00000000" w:rsidRPr="00124A0F" w:rsidP="00107E9C">
      <w:pPr>
        <w:pStyle w:val="BodyText"/>
      </w:pPr>
      <w:r w:rsidRPr="00124A0F">
        <w:t>The unit includes preparation of the work area and materials, application of the coating system and clean-up activities.</w:t>
      </w:r>
    </w:p>
    <w:p w:rsidR="00000000" w:rsidRPr="00124A0F" w:rsidP="00107E9C">
      <w:pPr>
        <w:pStyle w:val="BodyText"/>
      </w:pPr>
      <w:r w:rsidRPr="00124A0F">
        <w:t>A person who has achieved this unit of competency would be expected to take responsibility for organising and completing these tasks with a high degree of self-direction.</w:t>
      </w:r>
    </w:p>
    <w:p w:rsidR="00000000" w:rsidRPr="00124A0F" w:rsidP="00107E9C">
      <w:pPr>
        <w:pStyle w:val="BodyText"/>
      </w:pPr>
      <w:r w:rsidRPr="00124A0F">
        <w:t>Completion of the general construction induction training program specified by the mo</w:t>
      </w:r>
      <w:r w:rsidRPr="00124A0F">
        <w:t xml:space="preserve">del Code of Practice for Construction Work is required for any person who is to carry out construction work.  Achievement of </w:t>
      </w:r>
      <w:r w:rsidRPr="00124A0F">
        <w:rPr>
          <w:rStyle w:val="Emphasis"/>
        </w:rPr>
        <w:t>CPCWHS1001 Prepare to work safely in the construction industry</w:t>
      </w:r>
      <w:r w:rsidRPr="00124A0F">
        <w:t> meets this requirement.</w:t>
      </w:r>
    </w:p>
    <w:p w:rsidR="00000000" w:rsidRPr="00124A0F" w:rsidP="00107E9C">
      <w:pPr>
        <w:pStyle w:val="BodyText"/>
      </w:pPr>
      <w:r w:rsidRPr="00124A0F">
        <w:t>No licensing, legislative or certification r</w:t>
      </w:r>
      <w:r w:rsidRPr="00124A0F">
        <w:t>equirements apply to this unit at the time of publication.</w:t>
      </w:r>
    </w:p>
    <w:p w:rsidR="00000000" w:rsidRPr="00124A0F" w:rsidP="00124A0F">
      <w:pPr>
        <w:pStyle w:val="Heading1"/>
      </w:pPr>
      <w:bookmarkStart w:id="3" w:name="O_1292830"/>
      <w:bookmarkEnd w:id="3"/>
      <w:r w:rsidRPr="00124A0F">
        <w:t>Pre-requisite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50"/>
        <w:gridCol w:w="7422"/>
      </w:tblGrid>
      <w:tr w:rsidTr="00124A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4A0F">
            <w:pPr>
              <w:pStyle w:val="BodyText"/>
              <w:rPr>
                <w:lang w:val="en-NZ"/>
              </w:rPr>
            </w:pPr>
            <w:r w:rsidRPr="00124A0F">
              <w:t>CPCCWHS200</w:t>
            </w:r>
            <w:r w:rsidRPr="00124A0F">
              <w:t>1</w:t>
            </w:r>
          </w:p>
        </w:tc>
        <w:tc>
          <w:tcPr>
            <w:tcW w:w="742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4A0F" w:rsidP="00124A0F">
            <w:pPr>
              <w:pStyle w:val="BodyText"/>
            </w:pPr>
            <w:r w:rsidRPr="00124A0F">
              <w:t xml:space="preserve">Apply WHS requirements, policies and procedures in the construction </w:t>
            </w:r>
            <w:r w:rsidRPr="00124A0F">
              <w:t>industry</w:t>
            </w:r>
          </w:p>
        </w:tc>
      </w:tr>
    </w:tbl>
    <w:p w:rsidR="00000000" w:rsidRPr="00124A0F" w:rsidP="00124A0F">
      <w:pPr>
        <w:pStyle w:val="BodyText"/>
      </w:pPr>
    </w:p>
    <w:p w:rsidR="00000000" w:rsidRPr="00124A0F" w:rsidP="00124A0F">
      <w:pPr>
        <w:pStyle w:val="AllowPageBreak"/>
      </w:pPr>
    </w:p>
    <w:p w:rsidR="00000000" w:rsidRPr="00124A0F" w:rsidP="00124A0F">
      <w:pPr>
        <w:pStyle w:val="Heading1"/>
      </w:pPr>
      <w:bookmarkStart w:id="4" w:name="O_1292829"/>
      <w:bookmarkEnd w:id="4"/>
      <w:r w:rsidRPr="00124A0F">
        <w:t>Unit Sector</w:t>
      </w:r>
    </w:p>
    <w:p w:rsidR="00000000" w:rsidRPr="00124A0F" w:rsidP="00107E9C">
      <w:pPr>
        <w:pStyle w:val="BodyText"/>
      </w:pPr>
      <w:r w:rsidRPr="00124A0F">
        <w:t>Painting and Decorating</w:t>
      </w:r>
    </w:p>
    <w:p w:rsidR="00000000" w:rsidRPr="00124A0F" w:rsidP="00124A0F">
      <w:pPr>
        <w:pStyle w:val="Heading1"/>
      </w:pPr>
      <w:bookmarkStart w:id="5" w:name="O_1292828"/>
      <w:bookmarkEnd w:id="5"/>
      <w:r w:rsidRPr="00124A0F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3"/>
        <w:gridCol w:w="2357"/>
        <w:gridCol w:w="804"/>
        <w:gridCol w:w="5659"/>
      </w:tblGrid>
      <w:tr w:rsidTr="00124A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4A0F">
            <w:pPr>
              <w:pStyle w:val="BodyText"/>
              <w:rPr>
                <w:lang w:val="en-NZ"/>
              </w:rPr>
            </w:pPr>
            <w:r w:rsidRPr="00124A0F">
              <w:t>Elements describe the essential outcomes.</w:t>
            </w:r>
          </w:p>
        </w:tc>
        <w:tc>
          <w:tcPr>
            <w:tcW w:w="64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4A0F">
            <w:pPr>
              <w:pStyle w:val="BodyText"/>
              <w:rPr>
                <w:lang w:val="en-NZ"/>
              </w:rPr>
            </w:pPr>
            <w:r w:rsidRPr="00124A0F">
              <w:t>Performance criteria describe what needs to be done to demonstrate achievement of the element.</w:t>
            </w:r>
          </w:p>
        </w:tc>
      </w:tr>
      <w:tr w:rsidTr="00124A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4A0F">
            <w:pPr>
              <w:pStyle w:val="BodyText"/>
              <w:rPr>
                <w:lang w:val="en-NZ"/>
              </w:rPr>
            </w:pPr>
            <w:r w:rsidRPr="00124A0F">
              <w:t>1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4A0F">
            <w:pPr>
              <w:pStyle w:val="BodyText"/>
              <w:rPr>
                <w:lang w:val="en-NZ"/>
              </w:rPr>
            </w:pPr>
            <w:r w:rsidRPr="00124A0F">
              <w:t>Plan and prepare.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4A0F">
            <w:pPr>
              <w:pStyle w:val="BodyText"/>
              <w:rPr>
                <w:lang w:val="en-NZ"/>
              </w:rPr>
            </w:pPr>
            <w:r w:rsidRPr="00124A0F">
              <w:t>1.1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4A0F">
            <w:pPr>
              <w:pStyle w:val="BodyText"/>
              <w:rPr>
                <w:lang w:val="en-NZ"/>
              </w:rPr>
            </w:pPr>
            <w:r w:rsidRPr="00124A0F">
              <w:t>Review work instructions to apply protective paint coating systems and select method of application consistent with the job location, type of paint, type and condition of surface and climatic conditions.</w:t>
            </w:r>
          </w:p>
        </w:tc>
      </w:tr>
      <w:tr w:rsidTr="00124A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4A0F">
            <w:pPr>
              <w:pStyle w:val="BodyText"/>
              <w:rPr>
                <w:lang w:val="en-NZ"/>
              </w:rPr>
            </w:pPr>
            <w:r w:rsidRPr="00124A0F">
              <w:t>1.2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4A0F">
            <w:pPr>
              <w:pStyle w:val="BodyText"/>
              <w:rPr>
                <w:lang w:val="en-NZ"/>
              </w:rPr>
            </w:pPr>
            <w:r w:rsidRPr="00124A0F">
              <w:t>Plan all work to meet relevant requirements o</w:t>
            </w:r>
            <w:r w:rsidRPr="00124A0F">
              <w:t>f work health and safety (WHS), Commonwealth and state or territory legislation, environmental plans and obligations, manufacturers’ specifications, and workplace requirements.</w:t>
            </w:r>
          </w:p>
        </w:tc>
      </w:tr>
      <w:tr w:rsidTr="00124A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4A0F">
            <w:pPr>
              <w:pStyle w:val="BodyText"/>
              <w:rPr>
                <w:lang w:val="en-NZ"/>
              </w:rPr>
            </w:pPr>
            <w:r w:rsidRPr="00124A0F">
              <w:t>1.3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4A0F">
            <w:pPr>
              <w:pStyle w:val="BodyText"/>
              <w:rPr>
                <w:lang w:val="en-NZ"/>
              </w:rPr>
            </w:pPr>
            <w:r w:rsidRPr="00124A0F">
              <w:t>Select and fit personal protective equipment (PPE) as required for each task.</w:t>
            </w:r>
          </w:p>
        </w:tc>
      </w:tr>
      <w:tr w:rsidTr="00124A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4A0F">
            <w:pPr>
              <w:pStyle w:val="BodyText"/>
              <w:rPr>
                <w:lang w:val="en-NZ"/>
              </w:rPr>
            </w:pPr>
            <w:r w:rsidRPr="00124A0F">
              <w:t>1.4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4A0F">
            <w:pPr>
              <w:pStyle w:val="BodyText"/>
              <w:rPr>
                <w:lang w:val="en-NZ"/>
              </w:rPr>
            </w:pPr>
            <w:r w:rsidRPr="00124A0F">
              <w:t>Inspect work site, assess hazards and apply risk controls, including required signage and barricades.</w:t>
            </w:r>
          </w:p>
        </w:tc>
      </w:tr>
      <w:tr w:rsidTr="00124A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4A0F">
            <w:pPr>
              <w:pStyle w:val="BodyText"/>
              <w:rPr>
                <w:lang w:val="en-NZ"/>
              </w:rPr>
            </w:pPr>
            <w:r w:rsidRPr="00124A0F">
              <w:t>1.5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4A0F">
            <w:pPr>
              <w:pStyle w:val="BodyText"/>
              <w:rPr>
                <w:lang w:val="en-NZ"/>
              </w:rPr>
            </w:pPr>
            <w:r w:rsidRPr="00124A0F">
              <w:t>Identify materials appropriate to the work application, calcul</w:t>
            </w:r>
            <w:r w:rsidRPr="00124A0F">
              <w:t>ate quantities and prepare, handle safely and locate ready for use.</w:t>
            </w:r>
          </w:p>
        </w:tc>
      </w:tr>
      <w:tr w:rsidTr="00124A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4A0F">
            <w:pPr>
              <w:pStyle w:val="BodyText"/>
              <w:rPr>
                <w:lang w:val="en-NZ"/>
              </w:rPr>
            </w:pPr>
            <w:r w:rsidRPr="00124A0F">
              <w:t>1.6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4A0F">
            <w:pPr>
              <w:pStyle w:val="BodyText"/>
              <w:rPr>
                <w:lang w:val="en-NZ"/>
              </w:rPr>
            </w:pPr>
            <w:r w:rsidRPr="00124A0F">
              <w:t>Select tools and equipment, check for serviceability and rectify and report any faults.</w:t>
            </w:r>
          </w:p>
        </w:tc>
      </w:tr>
      <w:tr w:rsidTr="00124A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4A0F">
            <w:pPr>
              <w:pStyle w:val="BodyText"/>
              <w:rPr>
                <w:lang w:val="en-NZ"/>
              </w:rPr>
            </w:pPr>
          </w:p>
        </w:tc>
      </w:tr>
      <w:tr w:rsidTr="00124A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4A0F">
            <w:pPr>
              <w:pStyle w:val="BodyText"/>
              <w:rPr>
                <w:lang w:val="en-NZ"/>
              </w:rPr>
            </w:pPr>
            <w:r w:rsidRPr="00124A0F">
              <w:t>2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4A0F">
            <w:pPr>
              <w:pStyle w:val="BodyText"/>
              <w:rPr>
                <w:lang w:val="en-NZ"/>
              </w:rPr>
            </w:pPr>
            <w:r w:rsidRPr="00124A0F">
              <w:t>Prepare work site and surfaces.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4A0F">
            <w:pPr>
              <w:pStyle w:val="BodyText"/>
              <w:rPr>
                <w:lang w:val="en-NZ"/>
              </w:rPr>
            </w:pPr>
            <w:r w:rsidRPr="00124A0F">
              <w:t>2.1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4A0F">
            <w:pPr>
              <w:pStyle w:val="BodyText"/>
              <w:rPr>
                <w:lang w:val="en-NZ"/>
              </w:rPr>
            </w:pPr>
            <w:r w:rsidRPr="00124A0F">
              <w:t>Protect surrounding surfaces with drop sheets, masking or removal of objects.</w:t>
            </w:r>
          </w:p>
        </w:tc>
      </w:tr>
      <w:tr w:rsidTr="00124A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4A0F">
            <w:pPr>
              <w:pStyle w:val="BodyText"/>
              <w:rPr>
                <w:lang w:val="en-NZ"/>
              </w:rPr>
            </w:pPr>
            <w:r w:rsidRPr="00124A0F">
              <w:t>2.2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4A0F">
            <w:pPr>
              <w:pStyle w:val="BodyText"/>
              <w:rPr>
                <w:lang w:val="en-NZ"/>
              </w:rPr>
            </w:pPr>
            <w:r w:rsidRPr="00124A0F">
              <w:t>Ensure ventilation is adequate and implement precautions to prevent fire and explosion.</w:t>
            </w:r>
          </w:p>
        </w:tc>
      </w:tr>
      <w:tr w:rsidTr="00124A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4A0F">
            <w:pPr>
              <w:pStyle w:val="BodyText"/>
              <w:rPr>
                <w:lang w:val="en-NZ"/>
              </w:rPr>
            </w:pPr>
            <w:r w:rsidRPr="00124A0F">
              <w:t>2.3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4A0F">
            <w:pPr>
              <w:pStyle w:val="BodyText"/>
              <w:rPr>
                <w:lang w:val="en-NZ"/>
              </w:rPr>
            </w:pPr>
            <w:r w:rsidRPr="00124A0F">
              <w:t>Implement measures to ensure application area remains free of dust and foreign matter.</w:t>
            </w:r>
          </w:p>
        </w:tc>
      </w:tr>
      <w:tr w:rsidTr="00124A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4A0F">
            <w:pPr>
              <w:pStyle w:val="BodyText"/>
              <w:rPr>
                <w:lang w:val="en-NZ"/>
              </w:rPr>
            </w:pPr>
            <w:r w:rsidRPr="00124A0F">
              <w:t>2.4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4A0F">
            <w:pPr>
              <w:pStyle w:val="BodyText"/>
              <w:rPr>
                <w:lang w:val="en-NZ"/>
              </w:rPr>
            </w:pPr>
            <w:r w:rsidRPr="00124A0F">
              <w:t>Determine suitability of surface for protective paint coating and select surface preparation method to meet substrate requirements.</w:t>
            </w:r>
          </w:p>
        </w:tc>
      </w:tr>
      <w:tr w:rsidTr="00124A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4A0F">
            <w:pPr>
              <w:pStyle w:val="BodyText"/>
              <w:rPr>
                <w:lang w:val="en-NZ"/>
              </w:rPr>
            </w:pPr>
            <w:r w:rsidRPr="00124A0F">
              <w:t>2.5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4A0F">
            <w:pPr>
              <w:pStyle w:val="BodyText"/>
              <w:rPr>
                <w:lang w:val="en-NZ"/>
              </w:rPr>
            </w:pPr>
            <w:r w:rsidRPr="00124A0F">
              <w:t>Prepare surface, repair</w:t>
            </w:r>
            <w:r w:rsidRPr="00124A0F">
              <w:t>, stop and fill imperfections, and sand to a smooth finish ready for the protective coating.</w:t>
            </w:r>
          </w:p>
        </w:tc>
      </w:tr>
      <w:tr w:rsidTr="00124A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4A0F">
            <w:pPr>
              <w:pStyle w:val="BodyText"/>
              <w:rPr>
                <w:lang w:val="en-NZ"/>
              </w:rPr>
            </w:pPr>
            <w:r w:rsidRPr="00124A0F">
              <w:t>2.6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4A0F">
            <w:pPr>
              <w:pStyle w:val="BodyText"/>
              <w:rPr>
                <w:lang w:val="en-NZ"/>
              </w:rPr>
            </w:pPr>
            <w:r w:rsidRPr="00124A0F">
              <w:t>Prepare and mix protective coatings to manufacturers’ specifications.</w:t>
            </w:r>
          </w:p>
        </w:tc>
      </w:tr>
      <w:tr w:rsidTr="00124A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4A0F">
            <w:pPr>
              <w:pStyle w:val="BodyText"/>
              <w:rPr>
                <w:lang w:val="en-NZ"/>
              </w:rPr>
            </w:pPr>
          </w:p>
        </w:tc>
      </w:tr>
      <w:tr w:rsidTr="00124A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4A0F">
            <w:pPr>
              <w:pStyle w:val="BodyText"/>
              <w:rPr>
                <w:lang w:val="en-NZ"/>
              </w:rPr>
            </w:pPr>
            <w:r w:rsidRPr="00124A0F">
              <w:t>3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4A0F">
            <w:pPr>
              <w:pStyle w:val="BodyText"/>
              <w:rPr>
                <w:lang w:val="en-NZ"/>
              </w:rPr>
            </w:pPr>
            <w:r w:rsidRPr="00124A0F">
              <w:t>Apply protective coating.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4A0F">
            <w:pPr>
              <w:pStyle w:val="BodyText"/>
              <w:rPr>
                <w:lang w:val="en-NZ"/>
              </w:rPr>
            </w:pPr>
            <w:r w:rsidRPr="00124A0F">
              <w:t>3.1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4A0F">
            <w:pPr>
              <w:pStyle w:val="BodyText"/>
              <w:rPr>
                <w:lang w:val="en-NZ"/>
              </w:rPr>
            </w:pPr>
            <w:r w:rsidRPr="00124A0F">
              <w:t>Apply and finish protective coating system to requirements.</w:t>
            </w:r>
          </w:p>
        </w:tc>
      </w:tr>
      <w:tr w:rsidTr="00124A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4A0F">
            <w:pPr>
              <w:pStyle w:val="BodyText"/>
              <w:rPr>
                <w:lang w:val="en-NZ"/>
              </w:rPr>
            </w:pPr>
            <w:r w:rsidRPr="00124A0F">
              <w:t>3.2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4A0F">
            <w:pPr>
              <w:pStyle w:val="BodyText"/>
              <w:rPr>
                <w:lang w:val="en-NZ"/>
              </w:rPr>
            </w:pPr>
            <w:r w:rsidRPr="00124A0F">
              <w:t>Perform wet film thickness measurement on wet surface for quality assurance and rectify any issues.</w:t>
            </w:r>
          </w:p>
        </w:tc>
      </w:tr>
      <w:tr w:rsidTr="00124A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4A0F">
            <w:pPr>
              <w:pStyle w:val="BodyText"/>
              <w:rPr>
                <w:lang w:val="en-NZ"/>
              </w:rPr>
            </w:pPr>
            <w:r w:rsidRPr="00124A0F">
              <w:t>3.3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4A0F">
            <w:pPr>
              <w:pStyle w:val="BodyText"/>
              <w:rPr>
                <w:lang w:val="en-NZ"/>
              </w:rPr>
            </w:pPr>
            <w:r w:rsidRPr="00124A0F">
              <w:t>Perform dry film thickness measurement on dry surface for quality assurance and rectify any issues.</w:t>
            </w:r>
          </w:p>
        </w:tc>
      </w:tr>
      <w:tr w:rsidTr="00124A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4A0F">
            <w:pPr>
              <w:pStyle w:val="BodyText"/>
              <w:rPr>
                <w:lang w:val="en-NZ"/>
              </w:rPr>
            </w:pPr>
          </w:p>
        </w:tc>
      </w:tr>
      <w:tr w:rsidTr="00124A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4A0F">
            <w:pPr>
              <w:pStyle w:val="BodyText"/>
              <w:rPr>
                <w:lang w:val="en-NZ"/>
              </w:rPr>
            </w:pPr>
            <w:r w:rsidRPr="00124A0F">
              <w:t>4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4A0F">
            <w:pPr>
              <w:pStyle w:val="BodyText"/>
              <w:rPr>
                <w:lang w:val="en-NZ"/>
              </w:rPr>
            </w:pPr>
            <w:r w:rsidRPr="00124A0F">
              <w:t>Clean-up.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4A0F">
            <w:pPr>
              <w:pStyle w:val="BodyText"/>
              <w:rPr>
                <w:lang w:val="en-NZ"/>
              </w:rPr>
            </w:pPr>
            <w:r w:rsidRPr="00124A0F">
              <w:t>4.1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4A0F">
            <w:pPr>
              <w:pStyle w:val="BodyText"/>
              <w:rPr>
                <w:lang w:val="en-NZ"/>
              </w:rPr>
            </w:pPr>
            <w:r w:rsidRPr="00124A0F">
              <w:t>Clean-up in accordance with all legislative and workplace requirements for safety, waste disposal, materials handling and protection o</w:t>
            </w:r>
            <w:r w:rsidRPr="00124A0F">
              <w:t>f the environment.</w:t>
            </w:r>
          </w:p>
        </w:tc>
      </w:tr>
      <w:tr w:rsidTr="00124A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4A0F">
            <w:pPr>
              <w:pStyle w:val="BodyText"/>
              <w:rPr>
                <w:lang w:val="en-NZ"/>
              </w:rPr>
            </w:pPr>
            <w:r w:rsidRPr="00124A0F">
              <w:t>4.2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4A0F">
            <w:pPr>
              <w:pStyle w:val="BodyText"/>
              <w:rPr>
                <w:lang w:val="en-NZ"/>
              </w:rPr>
            </w:pPr>
            <w:r w:rsidRPr="00124A0F">
              <w:t>Identify hazardous material for separate handling by authorised personnel.</w:t>
            </w:r>
          </w:p>
        </w:tc>
      </w:tr>
      <w:tr w:rsidTr="00124A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4A0F">
            <w:pPr>
              <w:pStyle w:val="BodyText"/>
              <w:rPr>
                <w:lang w:val="en-NZ"/>
              </w:rPr>
            </w:pPr>
            <w:r w:rsidRPr="00124A0F">
              <w:t>4.3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4A0F">
            <w:pPr>
              <w:pStyle w:val="BodyText"/>
              <w:rPr>
                <w:lang w:val="en-NZ"/>
              </w:rPr>
            </w:pPr>
            <w:r w:rsidRPr="00124A0F">
              <w:t>Clear work area, reuse or recycle materials and place waste and unwanted materials into job waste bins or rubbish stockpile.</w:t>
            </w:r>
          </w:p>
        </w:tc>
      </w:tr>
      <w:tr w:rsidTr="00124A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4A0F">
            <w:pPr>
              <w:pStyle w:val="BodyText"/>
              <w:rPr>
                <w:lang w:val="en-NZ"/>
              </w:rPr>
            </w:pPr>
            <w:r w:rsidRPr="00124A0F">
              <w:t>4.4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4A0F">
            <w:pPr>
              <w:pStyle w:val="BodyText"/>
              <w:rPr>
                <w:lang w:val="en-NZ"/>
              </w:rPr>
            </w:pPr>
            <w:r w:rsidRPr="00124A0F">
              <w:t>Check and maintain tools and equipment and clean with appropriate solvents.</w:t>
            </w:r>
          </w:p>
        </w:tc>
      </w:tr>
      <w:tr w:rsidTr="00124A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4A0F">
            <w:pPr>
              <w:pStyle w:val="BodyText"/>
              <w:rPr>
                <w:lang w:val="en-NZ"/>
              </w:rPr>
            </w:pPr>
            <w:r w:rsidRPr="00124A0F">
              <w:t>4.5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4A0F">
            <w:pPr>
              <w:pStyle w:val="BodyText"/>
              <w:rPr>
                <w:lang w:val="en-NZ"/>
              </w:rPr>
            </w:pPr>
            <w:r w:rsidRPr="00124A0F">
              <w:t>Dispose of paint waste and water and solvents used in cleaning tools and equipment in an environmentally sustainable manner.</w:t>
            </w:r>
          </w:p>
        </w:tc>
      </w:tr>
      <w:tr w:rsidTr="00124A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4A0F">
            <w:pPr>
              <w:pStyle w:val="BodyText"/>
              <w:rPr>
                <w:lang w:val="en-NZ"/>
              </w:rPr>
            </w:pPr>
            <w:r w:rsidRPr="00124A0F">
              <w:t>4.6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4A0F" w:rsidP="00124A0F">
            <w:pPr>
              <w:pStyle w:val="BodyText"/>
            </w:pPr>
            <w:r w:rsidRPr="00124A0F">
              <w:t>Store tools and equipment, and seal and segregate unused materials to avoid spontaneous ignition.</w:t>
            </w:r>
          </w:p>
        </w:tc>
      </w:tr>
    </w:tbl>
    <w:p w:rsidR="00000000" w:rsidRPr="00124A0F" w:rsidP="00124A0F">
      <w:pPr>
        <w:pStyle w:val="BodyText"/>
      </w:pPr>
    </w:p>
    <w:p w:rsidR="00000000" w:rsidRPr="00124A0F" w:rsidP="00124A0F">
      <w:pPr>
        <w:pStyle w:val="AllowPageBreak"/>
      </w:pPr>
    </w:p>
    <w:p w:rsidR="00000000" w:rsidRPr="00124A0F" w:rsidP="00124A0F">
      <w:pPr>
        <w:pStyle w:val="Heading1"/>
      </w:pPr>
      <w:bookmarkStart w:id="6" w:name="O_1292827"/>
      <w:bookmarkEnd w:id="6"/>
      <w:r w:rsidRPr="00124A0F">
        <w:t>Foundation Skills</w:t>
      </w:r>
    </w:p>
    <w:p w:rsidR="00000000" w:rsidRPr="00124A0F" w:rsidP="00107E9C">
      <w:pPr>
        <w:pStyle w:val="BodyText"/>
      </w:pPr>
      <w:r w:rsidRPr="00124A0F">
        <w:t xml:space="preserve">Foundation skills essential to performance are explicit in the performance criteria of this unit of competency. </w:t>
      </w:r>
    </w:p>
    <w:p w:rsidR="00000000" w:rsidRPr="00124A0F" w:rsidP="00124A0F">
      <w:pPr>
        <w:pStyle w:val="Heading1"/>
      </w:pPr>
      <w:bookmarkStart w:id="7" w:name="O_1292826"/>
      <w:bookmarkEnd w:id="7"/>
      <w:r w:rsidRPr="00124A0F">
        <w:t>Unit Mapping Information</w:t>
      </w:r>
    </w:p>
    <w:p w:rsidR="00000000" w:rsidRPr="00124A0F" w:rsidP="00107E9C">
      <w:pPr>
        <w:pStyle w:val="BodyText"/>
      </w:pPr>
      <w:r w:rsidRPr="00124A0F">
        <w:t>Supersedes and equivalent to CPCCPD3030B Apply protective paint coating systems.</w:t>
      </w:r>
    </w:p>
    <w:p w:rsidR="00000000" w:rsidRPr="00124A0F" w:rsidP="00124A0F">
      <w:pPr>
        <w:pStyle w:val="Heading1"/>
      </w:pPr>
      <w:bookmarkStart w:id="8" w:name="O_1292833"/>
      <w:bookmarkEnd w:id="8"/>
      <w:r w:rsidRPr="00124A0F">
        <w:t>Links</w:t>
      </w:r>
    </w:p>
    <w:p w:rsidR="00000000" w:rsidRPr="00124A0F" w:rsidP="00107E9C">
      <w:pPr>
        <w:pStyle w:val="BodyText"/>
      </w:pPr>
      <w:r w:rsidRPr="00124A0F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F72BD1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124A0F" w:rsidP="00124A0F"/>
    <w:sectPr w:rsidSect="00124A0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4A0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4A0F" w:rsidRPr="00107E9C" w:rsidP="00107E9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4A0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7E9C" w:rsidP="00124A0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07E9C" w:rsidP="00124A0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107E9C" w:rsidP="00124A0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4A0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7E9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24A0F" w:rsidRPr="00107E9C" w:rsidP="00107E9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4A0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7E9C" w:rsidRPr="002D2AF8" w:rsidP="00124A0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CPCCPD3030 Apply protective paint coating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December 2024</w:t>
    </w:r>
    <w:r>
      <w:fldChar w:fldCharType="end"/>
    </w:r>
  </w:p>
  <w:p w:rsidR="00107E9C" w:rsidP="00124A0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24A0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24A0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24A0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24A0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24A0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24A0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24A0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24A0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24A0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24A0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24A0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24A0F"/>
  </w:style>
  <w:style w:type="character" w:customStyle="1" w:styleId="Heading1Char">
    <w:name w:val="Heading 1 Char"/>
    <w:basedOn w:val="DefaultParagraphFont"/>
    <w:link w:val="Heading1"/>
    <w:rsid w:val="00124A0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24A0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24A0F"/>
    <w:rPr>
      <w:rFonts w:ascii="Times New Roman" w:eastAsia="Times New Roman" w:hAnsi="Times New Roman" w:cs="Times New Roman"/>
      <w:sz w:val="24"/>
      <w:lang w:eastAsia="en-US"/>
    </w:rPr>
  </w:style>
  <w:style w:type="character" w:styleId="Emphasis">
    <w:name w:val="Emphasis"/>
    <w:basedOn w:val="DefaultParagraphFont"/>
    <w:qFormat/>
    <w:rsid w:val="00124A0F"/>
    <w:rPr>
      <w:i/>
    </w:rPr>
  </w:style>
  <w:style w:type="paragraph" w:customStyle="1" w:styleId="SuperHeading">
    <w:name w:val="SuperHeading"/>
    <w:basedOn w:val="Normal"/>
    <w:rsid w:val="00124A0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24A0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24A0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24A0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24A0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24A0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24A0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24A0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24A0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24A0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24A0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24A0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24A0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24A0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24A0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24A0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24A0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24A0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24A0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24A0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24A0F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124A0F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124A0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24A0F"/>
    <w:rPr>
      <w:b/>
      <w:spacing w:val="0"/>
    </w:rPr>
  </w:style>
  <w:style w:type="paragraph" w:customStyle="1" w:styleId="SuperTitle">
    <w:name w:val="SuperTitle"/>
    <w:basedOn w:val="Title"/>
    <w:rsid w:val="00124A0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24A0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24A0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24A0F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24A0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24A0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24A0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24A0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24A0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24A0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24A0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24A0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24A0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24A0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24A0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24A0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24A0F"/>
  </w:style>
  <w:style w:type="paragraph" w:styleId="TableofFigures">
    <w:name w:val="table of figures"/>
    <w:basedOn w:val="Normal"/>
    <w:next w:val="Normal"/>
    <w:semiHidden/>
    <w:rsid w:val="00124A0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24A0F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124A0F"/>
    <w:rPr>
      <w:rFonts w:ascii="Wingdings" w:hAnsi="Wingdings"/>
    </w:rPr>
  </w:style>
  <w:style w:type="paragraph" w:customStyle="1" w:styleId="TableHeading">
    <w:name w:val="Table Heading"/>
    <w:basedOn w:val="HeadingBase"/>
    <w:rsid w:val="00124A0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24A0F"/>
    <w:rPr>
      <w:color w:val="0033CC"/>
      <w:u w:val="none"/>
    </w:rPr>
  </w:style>
  <w:style w:type="paragraph" w:customStyle="1" w:styleId="BodyTextRight">
    <w:name w:val="Body Text Right"/>
    <w:basedOn w:val="BodyText"/>
    <w:rsid w:val="00124A0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24A0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24A0F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24A0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24A0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24A0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24A0F"/>
    <w:rPr>
      <w:sz w:val="32"/>
    </w:rPr>
  </w:style>
  <w:style w:type="paragraph" w:customStyle="1" w:styleId="HeadingProcedure">
    <w:name w:val="Heading Procedure"/>
    <w:basedOn w:val="HeadingBase"/>
    <w:next w:val="Normal"/>
    <w:rsid w:val="00124A0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24A0F"/>
    <w:pPr>
      <w:spacing w:before="60" w:after="60"/>
    </w:pPr>
  </w:style>
  <w:style w:type="paragraph" w:styleId="ListContinue">
    <w:name w:val="List Continue"/>
    <w:basedOn w:val="List"/>
    <w:rsid w:val="00124A0F"/>
    <w:pPr>
      <w:ind w:firstLine="0"/>
    </w:pPr>
  </w:style>
  <w:style w:type="paragraph" w:customStyle="1" w:styleId="ListNote">
    <w:name w:val="List Note"/>
    <w:basedOn w:val="List"/>
    <w:rsid w:val="00124A0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24A0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24A0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24A0F"/>
    <w:rPr>
      <w:rFonts w:ascii="Courier New" w:hAnsi="Courier New"/>
    </w:rPr>
  </w:style>
  <w:style w:type="paragraph" w:customStyle="1" w:styleId="NoteBullet">
    <w:name w:val="Note Bullet"/>
    <w:basedOn w:val="Note"/>
    <w:rsid w:val="00124A0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24A0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24A0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24A0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24A0F"/>
    <w:pPr>
      <w:numPr>
        <w:numId w:val="9"/>
      </w:numPr>
    </w:pPr>
  </w:style>
  <w:style w:type="paragraph" w:styleId="PlainText">
    <w:name w:val="Plain Text"/>
    <w:basedOn w:val="Normal"/>
    <w:link w:val="PlainTextChar"/>
    <w:rsid w:val="00124A0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24A0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24A0F"/>
    <w:rPr>
      <w:b/>
      <w:smallCaps/>
    </w:rPr>
  </w:style>
  <w:style w:type="paragraph" w:customStyle="1" w:styleId="TableListNumber">
    <w:name w:val="Table List Number"/>
    <w:basedOn w:val="ListNumber"/>
    <w:rsid w:val="00124A0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24A0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24A0F"/>
    <w:pPr>
      <w:numPr>
        <w:numId w:val="7"/>
      </w:numPr>
    </w:pPr>
  </w:style>
  <w:style w:type="paragraph" w:customStyle="1" w:styleId="ListAlpha2">
    <w:name w:val="List Alpha 2"/>
    <w:basedOn w:val="List2"/>
    <w:rsid w:val="00124A0F"/>
    <w:pPr>
      <w:numPr>
        <w:numId w:val="6"/>
      </w:numPr>
    </w:pPr>
  </w:style>
  <w:style w:type="paragraph" w:styleId="List2">
    <w:name w:val="List 2"/>
    <w:basedOn w:val="BodyText"/>
    <w:rsid w:val="00124A0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24A0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24A0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24A0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24A0F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24A0F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124A0F"/>
    <w:pPr>
      <w:numPr>
        <w:numId w:val="2"/>
      </w:numPr>
    </w:pPr>
  </w:style>
  <w:style w:type="paragraph" w:styleId="ListContinue2">
    <w:name w:val="List Continue 2"/>
    <w:basedOn w:val="List2"/>
    <w:rsid w:val="00124A0F"/>
    <w:pPr>
      <w:ind w:firstLine="0"/>
    </w:pPr>
  </w:style>
  <w:style w:type="paragraph" w:styleId="ListContinue3">
    <w:name w:val="List Continue 3"/>
    <w:basedOn w:val="List3"/>
    <w:rsid w:val="00124A0F"/>
    <w:pPr>
      <w:ind w:left="1021" w:firstLine="0"/>
    </w:pPr>
  </w:style>
  <w:style w:type="paragraph" w:styleId="ListContinue4">
    <w:name w:val="List Continue 4"/>
    <w:basedOn w:val="List4"/>
    <w:rsid w:val="00124A0F"/>
    <w:pPr>
      <w:ind w:firstLine="0"/>
    </w:pPr>
  </w:style>
  <w:style w:type="paragraph" w:styleId="ListContinue5">
    <w:name w:val="List Continue 5"/>
    <w:basedOn w:val="List5"/>
    <w:rsid w:val="00124A0F"/>
    <w:pPr>
      <w:ind w:firstLine="0"/>
    </w:pPr>
  </w:style>
  <w:style w:type="paragraph" w:styleId="ListNumber3">
    <w:name w:val="List Number 3"/>
    <w:basedOn w:val="List3"/>
    <w:rsid w:val="00124A0F"/>
    <w:pPr>
      <w:numPr>
        <w:numId w:val="3"/>
      </w:numPr>
    </w:pPr>
  </w:style>
  <w:style w:type="paragraph" w:styleId="ListNumber4">
    <w:name w:val="List Number 4"/>
    <w:basedOn w:val="List4"/>
    <w:rsid w:val="00124A0F"/>
    <w:pPr>
      <w:numPr>
        <w:numId w:val="4"/>
      </w:numPr>
    </w:pPr>
  </w:style>
  <w:style w:type="paragraph" w:styleId="ListNumber5">
    <w:name w:val="List Number 5"/>
    <w:basedOn w:val="List5"/>
    <w:rsid w:val="00124A0F"/>
    <w:pPr>
      <w:numPr>
        <w:numId w:val="5"/>
      </w:numPr>
    </w:pPr>
  </w:style>
  <w:style w:type="paragraph" w:styleId="BlockText">
    <w:name w:val="Block Text"/>
    <w:basedOn w:val="Normal"/>
    <w:rsid w:val="00124A0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24A0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24A0F"/>
    <w:rPr>
      <w:sz w:val="16"/>
      <w:vertAlign w:val="superscript"/>
    </w:rPr>
  </w:style>
  <w:style w:type="character" w:customStyle="1" w:styleId="Symbols">
    <w:name w:val="Symbols"/>
    <w:basedOn w:val="DefaultParagraphFont"/>
    <w:rsid w:val="00124A0F"/>
    <w:rPr>
      <w:rFonts w:ascii="Symbol" w:hAnsi="Symbol"/>
    </w:rPr>
  </w:style>
  <w:style w:type="character" w:customStyle="1" w:styleId="MenuOptions">
    <w:name w:val="Menu Options"/>
    <w:basedOn w:val="DefaultParagraphFont"/>
    <w:rsid w:val="00124A0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24A0F"/>
    <w:rPr>
      <w:b/>
    </w:rPr>
  </w:style>
  <w:style w:type="character" w:customStyle="1" w:styleId="Underlined">
    <w:name w:val="Underlined"/>
    <w:basedOn w:val="DefaultParagraphFont"/>
    <w:rsid w:val="00124A0F"/>
    <w:rPr>
      <w:u w:val="single"/>
    </w:rPr>
  </w:style>
  <w:style w:type="paragraph" w:customStyle="1" w:styleId="TableBodyTextRight">
    <w:name w:val="Table Body Text Right"/>
    <w:basedOn w:val="TableBodyText"/>
    <w:rsid w:val="00124A0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24A0F"/>
    <w:rPr>
      <w:sz w:val="18"/>
    </w:rPr>
  </w:style>
  <w:style w:type="paragraph" w:customStyle="1" w:styleId="BodySmallRight">
    <w:name w:val="Body Small Right"/>
    <w:basedOn w:val="BodyTextRight"/>
    <w:rsid w:val="00124A0F"/>
    <w:rPr>
      <w:sz w:val="18"/>
      <w:szCs w:val="18"/>
    </w:rPr>
  </w:style>
  <w:style w:type="paragraph" w:customStyle="1" w:styleId="MarginEdition">
    <w:name w:val="Margin Edition"/>
    <w:basedOn w:val="MarginNote"/>
    <w:rsid w:val="00124A0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24A0F"/>
    <w:rPr>
      <w:sz w:val="2"/>
      <w:szCs w:val="2"/>
    </w:rPr>
  </w:style>
  <w:style w:type="character" w:customStyle="1" w:styleId="Small">
    <w:name w:val="Small"/>
    <w:basedOn w:val="DefaultParagraphFont"/>
    <w:rsid w:val="00124A0F"/>
    <w:rPr>
      <w:sz w:val="16"/>
    </w:rPr>
  </w:style>
  <w:style w:type="paragraph" w:customStyle="1" w:styleId="WideTable">
    <w:name w:val="Wide Table"/>
    <w:basedOn w:val="Normal"/>
    <w:rsid w:val="00124A0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24A0F"/>
  </w:style>
  <w:style w:type="paragraph" w:styleId="Quote">
    <w:name w:val="Quote"/>
    <w:basedOn w:val="Heading1"/>
    <w:link w:val="QuoteChar"/>
    <w:qFormat/>
    <w:rsid w:val="00124A0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24A0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24A0F"/>
    <w:pPr>
      <w:pageBreakBefore/>
    </w:pPr>
  </w:style>
  <w:style w:type="paragraph" w:customStyle="1" w:styleId="Border">
    <w:name w:val="Border"/>
    <w:basedOn w:val="Normal"/>
    <w:qFormat/>
    <w:rsid w:val="00124A0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24A0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24A0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24A0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24A0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24A0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24A0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24A0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24A0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24A0F"/>
    <w:rPr>
      <w:u w:val="single"/>
    </w:rPr>
  </w:style>
  <w:style w:type="character" w:customStyle="1" w:styleId="BoldandItalics">
    <w:name w:val="Bold and Italics"/>
    <w:qFormat/>
    <w:rsid w:val="00124A0F"/>
    <w:rPr>
      <w:b/>
      <w:i/>
      <w:u w:val="none"/>
    </w:rPr>
  </w:style>
  <w:style w:type="paragraph" w:styleId="BalloonText">
    <w:name w:val="Balloon Text"/>
    <w:basedOn w:val="Normal"/>
    <w:link w:val="BalloonTextChar"/>
    <w:rsid w:val="00124A0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24A0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24A0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24A0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24A0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24A0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24A0F"/>
    <w:pPr>
      <w:spacing w:before="0" w:after="0"/>
    </w:pPr>
  </w:style>
  <w:style w:type="paragraph" w:customStyle="1" w:styleId="BodyTextBold">
    <w:name w:val="Body Text Bold"/>
    <w:basedOn w:val="BodyText"/>
    <w:qFormat/>
    <w:rsid w:val="00124A0F"/>
    <w:rPr>
      <w:b/>
    </w:rPr>
  </w:style>
  <w:style w:type="character" w:styleId="Hyperlink">
    <w:name w:val="Hyperlink"/>
    <w:basedOn w:val="DefaultParagraphFont"/>
    <w:uiPriority w:val="99"/>
    <w:unhideWhenUsed/>
    <w:rsid w:val="00107E9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740</Words>
  <Characters>4514</Characters>
  <Application>Microsoft Office Word</Application>
  <DocSecurity>0</DocSecurity>
  <Lines>196</Lines>
  <Paragraphs>103</Paragraphs>
  <ScaleCrop>false</ScaleCrop>
  <Company>Author-it Software Corporation Ltd.</Company>
  <LinksUpToDate>false</LinksUpToDate>
  <CharactersWithSpaces>5151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CPCCPD3030 Apply protective paint coating systems</dc:title>
  <dc:subject>Approved</dc:subject>
  <dc:creator>BuildSkills Australia</dc:creator>
  <cp:keywords>Release: 4</cp:keywords>
  <dc:description>Review Date: 12 April 2008</dc:description>
  <cp:lastModifiedBy>HSD_TPCMSd.prod</cp:lastModifiedBy>
  <cp:revision>3</cp:revision>
  <dcterms:created xsi:type="dcterms:W3CDTF">2024-12-24T00:58:00Z</dcterms:created>
  <dcterms:modified xsi:type="dcterms:W3CDTF">2024-12-24T00:58:00Z</dcterms:modified>
</cp:coreProperties>
</file>