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6D3" w:rsidP="00FB7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CPCCPD3028 Apply decorative paint finishes</w:t>
      </w:r>
      <w:r>
        <w:fldChar w:fldCharType="end"/>
      </w:r>
    </w:p>
    <w:p w:rsidR="00FB76D3" w:rsidP="00FB76D3">
      <w:pPr>
        <w:pStyle w:val="Version"/>
        <w:sectPr w:rsidSect="00485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857E5" w:rsidP="004857E5">
      <w:pPr>
        <w:pStyle w:val="SuperHeading"/>
      </w:pPr>
      <w:r w:rsidRPr="004857E5">
        <w:t>Assessment Requirements for CPCCPD3028 Apply decorative paint finishes</w:t>
      </w:r>
    </w:p>
    <w:p w:rsidR="00000000" w:rsidRPr="004857E5" w:rsidP="004857E5">
      <w:pPr>
        <w:pStyle w:val="Heading1"/>
      </w:pPr>
      <w:bookmarkStart w:id="1" w:name="O_1292856"/>
      <w:bookmarkEnd w:id="1"/>
      <w:r w:rsidRPr="00485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5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E5">
            <w:pPr>
              <w:pStyle w:val="BodyText"/>
              <w:rPr>
                <w:lang w:val="en-NZ"/>
              </w:rPr>
            </w:pPr>
            <w:r w:rsidRPr="004857E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E5">
            <w:pPr>
              <w:pStyle w:val="BodyText"/>
              <w:rPr>
                <w:lang w:val="en-NZ"/>
              </w:rPr>
            </w:pPr>
            <w:r w:rsidRPr="004857E5">
              <w:t>Updated reference to general construction induction training program.</w:t>
            </w:r>
          </w:p>
        </w:tc>
      </w:tr>
      <w:tr w:rsidTr="00485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E5">
            <w:pPr>
              <w:pStyle w:val="BodyText"/>
              <w:rPr>
                <w:lang w:val="en-NZ"/>
              </w:rPr>
            </w:pPr>
            <w:r w:rsidRPr="004857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E5" w:rsidP="004857E5">
            <w:pPr>
              <w:pStyle w:val="BodyText"/>
            </w:pPr>
            <w:r w:rsidRPr="004857E5">
              <w:t>This version first released with CPC Construction, Plumbing and Services Training Package Release 6.4.</w:t>
            </w:r>
          </w:p>
          <w:p w:rsidR="00000000" w:rsidP="004857E5">
            <w:pPr>
              <w:pStyle w:val="BodyText"/>
              <w:rPr>
                <w:lang w:val="en-NZ"/>
              </w:rPr>
            </w:pPr>
            <w:r w:rsidRPr="004857E5">
              <w:t>Correction to Training Package title in the Modification History from CPC Property Services to CPC Construction, Plumbing and Services Training Package.</w:t>
            </w:r>
          </w:p>
        </w:tc>
      </w:tr>
      <w:tr w:rsidTr="00485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7E5">
            <w:pPr>
              <w:pStyle w:val="BodyText"/>
              <w:rPr>
                <w:lang w:val="en-NZ"/>
              </w:rPr>
            </w:pPr>
            <w:r w:rsidRPr="004857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7E5" w:rsidP="004857E5">
            <w:pPr>
              <w:pStyle w:val="BodyText"/>
            </w:pPr>
            <w:r w:rsidRPr="004857E5">
              <w:t>This version first released with CPC Property Services Training Package Release 5.0.</w:t>
            </w:r>
          </w:p>
          <w:p w:rsidR="00000000" w:rsidRPr="004857E5" w:rsidP="004857E5">
            <w:pPr>
              <w:pStyle w:val="BodyText"/>
            </w:pPr>
            <w:r w:rsidRPr="004857E5">
              <w:t>Supersedes and is equivalent to CPCCPD3028A Apply decorative paint finishes.  Updated to meet the Standards for Training Packages 2012.</w:t>
            </w:r>
          </w:p>
        </w:tc>
      </w:tr>
    </w:tbl>
    <w:p w:rsidR="00000000" w:rsidRPr="004857E5" w:rsidP="004857E5">
      <w:pPr>
        <w:pStyle w:val="BodyText"/>
      </w:pPr>
    </w:p>
    <w:p w:rsidR="00000000" w:rsidRPr="004857E5" w:rsidP="004857E5">
      <w:pPr>
        <w:pStyle w:val="AllowPageBreak"/>
      </w:pPr>
    </w:p>
    <w:p w:rsidR="00000000" w:rsidRPr="004857E5" w:rsidP="004857E5">
      <w:pPr>
        <w:pStyle w:val="Heading1"/>
      </w:pPr>
      <w:bookmarkStart w:id="2" w:name="O_1292855"/>
      <w:bookmarkEnd w:id="2"/>
      <w:r w:rsidRPr="004857E5">
        <w:t>Per</w:t>
      </w:r>
      <w:r w:rsidRPr="004857E5">
        <w:t>formance Evidence</w:t>
      </w:r>
    </w:p>
    <w:p w:rsidR="00000000" w:rsidRPr="004857E5" w:rsidP="00FB76D3">
      <w:pPr>
        <w:pStyle w:val="BodyText"/>
      </w:pPr>
      <w:r w:rsidRPr="004857E5">
        <w:t>To demonstrate competency, a candidate must meet the performance criteria of this unit by completing the following decorative finishes to specifications:</w:t>
      </w:r>
    </w:p>
    <w:p w:rsidR="00000000" w:rsidRPr="004857E5" w:rsidP="004857E5">
      <w:pPr>
        <w:pStyle w:val="ListBullet"/>
      </w:pPr>
      <w:r w:rsidRPr="004857E5">
        <w:t xml:space="preserve">a mirror finish to one side of a flat panel door </w:t>
      </w:r>
    </w:p>
    <w:p w:rsidR="00000000" w:rsidRPr="004857E5" w:rsidP="004857E5">
      <w:pPr>
        <w:pStyle w:val="ListBullet"/>
      </w:pPr>
      <w:r w:rsidRPr="004857E5">
        <w:t xml:space="preserve">a mirror finish to one side of a four-panel door </w:t>
      </w:r>
    </w:p>
    <w:p w:rsidR="00000000" w:rsidRPr="004857E5" w:rsidP="004857E5">
      <w:pPr>
        <w:pStyle w:val="ListBullet"/>
      </w:pPr>
      <w:r w:rsidRPr="004857E5">
        <w:t>two broken colour effects on a minimum of a six square metre surface, including an internal corner</w:t>
      </w:r>
    </w:p>
    <w:p w:rsidR="00000000" w:rsidRPr="004857E5" w:rsidP="004857E5">
      <w:pPr>
        <w:pStyle w:val="ListBullet"/>
      </w:pPr>
      <w:r w:rsidRPr="004857E5">
        <w:t>two modern acrylic finishes, each on a minimum six square metre surface</w:t>
      </w:r>
    </w:p>
    <w:p w:rsidR="00000000" w:rsidRPr="004857E5" w:rsidP="004857E5">
      <w:pPr>
        <w:pStyle w:val="ListBullet"/>
      </w:pPr>
      <w:r w:rsidRPr="004857E5">
        <w:t>use of a minimum of three lineal me</w:t>
      </w:r>
      <w:r w:rsidRPr="004857E5">
        <w:t>tres of lining within a decorative finish on a minimum six square metre surface</w:t>
      </w:r>
    </w:p>
    <w:p w:rsidR="00000000" w:rsidRPr="004857E5" w:rsidP="004857E5">
      <w:pPr>
        <w:pStyle w:val="ListBullet"/>
      </w:pPr>
      <w:r w:rsidRPr="004857E5">
        <w:t>a basic stencil finish repeated six times and including an internal corner</w:t>
      </w:r>
    </w:p>
    <w:p w:rsidR="00000000" w:rsidRPr="004857E5" w:rsidP="004857E5">
      <w:pPr>
        <w:pStyle w:val="ListBullet"/>
      </w:pPr>
      <w:r w:rsidRPr="004857E5">
        <w:t>basic imitation marbling, imitation wood graining, each on a on a minimum of a two square metre surfa</w:t>
      </w:r>
      <w:r w:rsidRPr="004857E5">
        <w:t>ce</w:t>
      </w:r>
    </w:p>
    <w:p w:rsidR="00000000" w:rsidRPr="004857E5" w:rsidP="004857E5">
      <w:pPr>
        <w:pStyle w:val="ListBullet"/>
      </w:pPr>
      <w:r w:rsidRPr="004857E5">
        <w:t>basic gilding special effects on a ceiling rose or decorative feature.</w:t>
      </w:r>
    </w:p>
    <w:p w:rsidR="00000000" w:rsidRPr="004857E5" w:rsidP="00FB76D3">
      <w:pPr>
        <w:pStyle w:val="BodyText"/>
      </w:pPr>
      <w:r w:rsidRPr="004857E5">
        <w:t xml:space="preserve">All work must be performed to the standard required in the workplace and must meet the requirements of work health and safety (WHS), Commonwealth and state or territory legislation, </w:t>
      </w:r>
      <w:r w:rsidRPr="004857E5">
        <w:t>manufacturers’ specifications, and environmental plans and obligations.</w:t>
      </w:r>
    </w:p>
    <w:p w:rsidR="00000000" w:rsidRPr="004857E5" w:rsidP="004857E5">
      <w:pPr>
        <w:pStyle w:val="Heading1"/>
      </w:pPr>
      <w:bookmarkStart w:id="3" w:name="O_1292854"/>
      <w:bookmarkEnd w:id="3"/>
      <w:r w:rsidRPr="004857E5">
        <w:t>Knowledge Evidence</w:t>
      </w:r>
    </w:p>
    <w:p w:rsidR="00000000" w:rsidRPr="004857E5" w:rsidP="00FB76D3">
      <w:pPr>
        <w:pStyle w:val="BodyText"/>
      </w:pPr>
      <w:r w:rsidRPr="004857E5">
        <w:t>To be competent in this unit, a candidate must demonstrate knowledge of:</w:t>
      </w:r>
    </w:p>
    <w:p w:rsidR="00000000" w:rsidRPr="004857E5" w:rsidP="004857E5">
      <w:pPr>
        <w:pStyle w:val="ListBullet"/>
      </w:pPr>
      <w:r w:rsidRPr="004857E5">
        <w:t>safety requirements relevant to applying decorative paint finishes</w:t>
      </w:r>
    </w:p>
    <w:p w:rsidR="00000000" w:rsidRPr="004857E5" w:rsidP="004857E5">
      <w:pPr>
        <w:pStyle w:val="ListBullet"/>
      </w:pPr>
      <w:r w:rsidRPr="004857E5">
        <w:t>envir</w:t>
      </w:r>
      <w:r w:rsidRPr="004857E5">
        <w:t>onmental requirements relevant to applying decorative paint finishes</w:t>
      </w:r>
    </w:p>
    <w:p w:rsidR="00000000" w:rsidRPr="004857E5" w:rsidP="004857E5">
      <w:pPr>
        <w:pStyle w:val="ListBullet"/>
      </w:pPr>
      <w:r w:rsidRPr="004857E5">
        <w:t xml:space="preserve">types, properties, uses and limitations of decorative paint finishes materials </w:t>
      </w:r>
    </w:p>
    <w:p w:rsidR="00000000" w:rsidRPr="004857E5" w:rsidP="004857E5">
      <w:pPr>
        <w:pStyle w:val="ListBullet"/>
      </w:pPr>
      <w:r w:rsidRPr="004857E5">
        <w:t>types, characteristics, uses and limitations of tools and equipment relevant to applying decorative paint f</w:t>
      </w:r>
      <w:r w:rsidRPr="004857E5">
        <w:t>inishes</w:t>
      </w:r>
    </w:p>
    <w:p w:rsidR="00000000" w:rsidRPr="004857E5" w:rsidP="004857E5">
      <w:pPr>
        <w:pStyle w:val="ListBullet"/>
      </w:pPr>
      <w:r w:rsidRPr="004857E5">
        <w:t>Australian Paint Approval Scheme (APAS) classifications</w:t>
      </w:r>
    </w:p>
    <w:p w:rsidR="00000000" w:rsidRPr="004857E5" w:rsidP="004857E5">
      <w:pPr>
        <w:pStyle w:val="ListBullet"/>
      </w:pPr>
      <w:r w:rsidRPr="004857E5">
        <w:t>compatibility of surface coatings to substrates</w:t>
      </w:r>
    </w:p>
    <w:p w:rsidR="00000000" w:rsidRPr="004857E5" w:rsidP="004857E5">
      <w:pPr>
        <w:pStyle w:val="ListBullet"/>
      </w:pPr>
      <w:r w:rsidRPr="004857E5">
        <w:t>decorative painted finishes technology</w:t>
      </w:r>
    </w:p>
    <w:p w:rsidR="00000000" w:rsidRPr="004857E5" w:rsidP="004857E5">
      <w:pPr>
        <w:pStyle w:val="ListBullet"/>
      </w:pPr>
      <w:r w:rsidRPr="004857E5">
        <w:t>techniques for traditional and modern special finishes:</w:t>
      </w:r>
    </w:p>
    <w:p w:rsidR="00000000" w:rsidRPr="004857E5" w:rsidP="004857E5">
      <w:pPr>
        <w:pStyle w:val="ListBullet2"/>
      </w:pPr>
      <w:r w:rsidRPr="004857E5">
        <w:t>broken colour effects</w:t>
      </w:r>
    </w:p>
    <w:p w:rsidR="00000000" w:rsidRPr="004857E5" w:rsidP="004857E5">
      <w:pPr>
        <w:pStyle w:val="ListBullet2"/>
      </w:pPr>
      <w:r w:rsidRPr="004857E5">
        <w:t>lines</w:t>
      </w:r>
    </w:p>
    <w:p w:rsidR="00000000" w:rsidRPr="004857E5" w:rsidP="004857E5">
      <w:pPr>
        <w:pStyle w:val="ListBullet2"/>
      </w:pPr>
      <w:r w:rsidRPr="004857E5">
        <w:t>mirror finish</w:t>
      </w:r>
    </w:p>
    <w:p w:rsidR="00000000" w:rsidRPr="004857E5" w:rsidP="004857E5">
      <w:pPr>
        <w:pStyle w:val="ListBullet2"/>
      </w:pPr>
      <w:r w:rsidRPr="004857E5">
        <w:t>gilding</w:t>
      </w:r>
    </w:p>
    <w:p w:rsidR="00000000" w:rsidRPr="004857E5" w:rsidP="004857E5">
      <w:pPr>
        <w:pStyle w:val="ListBullet2"/>
      </w:pPr>
      <w:r w:rsidRPr="004857E5">
        <w:t>stencilling</w:t>
      </w:r>
    </w:p>
    <w:p w:rsidR="00000000" w:rsidRPr="004857E5" w:rsidP="004857E5">
      <w:pPr>
        <w:pStyle w:val="ListBullet2"/>
      </w:pPr>
      <w:r w:rsidRPr="004857E5">
        <w:t>basic imitation marbling</w:t>
      </w:r>
    </w:p>
    <w:p w:rsidR="00000000" w:rsidRPr="004857E5" w:rsidP="004857E5">
      <w:pPr>
        <w:pStyle w:val="ListBullet2"/>
      </w:pPr>
      <w:r w:rsidRPr="004857E5">
        <w:t>basic imitation wood graining</w:t>
      </w:r>
    </w:p>
    <w:p w:rsidR="00000000" w:rsidRPr="004857E5" w:rsidP="004857E5">
      <w:pPr>
        <w:pStyle w:val="ListBullet"/>
      </w:pPr>
      <w:r w:rsidRPr="004857E5">
        <w:t>techniques for acrylic finishes:</w:t>
      </w:r>
    </w:p>
    <w:p w:rsidR="00000000" w:rsidRPr="004857E5" w:rsidP="004857E5">
      <w:pPr>
        <w:pStyle w:val="ListBullet2"/>
      </w:pPr>
      <w:r w:rsidRPr="004857E5">
        <w:t>suede</w:t>
      </w:r>
    </w:p>
    <w:p w:rsidR="00000000" w:rsidRPr="004857E5" w:rsidP="004857E5">
      <w:pPr>
        <w:pStyle w:val="ListBullet2"/>
      </w:pPr>
      <w:r w:rsidRPr="004857E5">
        <w:t>metalessence</w:t>
      </w:r>
    </w:p>
    <w:p w:rsidR="00000000" w:rsidRPr="004857E5" w:rsidP="004857E5">
      <w:pPr>
        <w:pStyle w:val="ListBullet2"/>
      </w:pPr>
      <w:r w:rsidRPr="004857E5">
        <w:t>pearlessence/illuminescence</w:t>
      </w:r>
    </w:p>
    <w:p w:rsidR="00000000" w:rsidRPr="004857E5" w:rsidP="004857E5">
      <w:pPr>
        <w:pStyle w:val="ListBullet2"/>
      </w:pPr>
      <w:r w:rsidRPr="004857E5">
        <w:t>lime washes</w:t>
      </w:r>
    </w:p>
    <w:p w:rsidR="00000000" w:rsidRPr="004857E5" w:rsidP="004857E5">
      <w:pPr>
        <w:pStyle w:val="ListBullet"/>
      </w:pPr>
      <w:r w:rsidRPr="004857E5">
        <w:t xml:space="preserve">materials storage and environmentally sustainable waste management, including correct </w:t>
      </w:r>
      <w:r w:rsidRPr="004857E5">
        <w:t>disposal of water-based, latex-based and solvent-based paints</w:t>
      </w:r>
    </w:p>
    <w:p w:rsidR="00000000" w:rsidRPr="004857E5" w:rsidP="004857E5">
      <w:pPr>
        <w:pStyle w:val="ListBullet"/>
      </w:pPr>
      <w:r w:rsidRPr="004857E5">
        <w:t>plans, drawings and specifications relevant to applying decorative paint finishes</w:t>
      </w:r>
    </w:p>
    <w:p w:rsidR="00000000" w:rsidRPr="004857E5" w:rsidP="004857E5">
      <w:pPr>
        <w:pStyle w:val="ListBullet"/>
      </w:pPr>
      <w:r w:rsidRPr="004857E5">
        <w:t>processes for the calculation of material requirements relevant to applying decorative paint finishes</w:t>
      </w:r>
    </w:p>
    <w:p w:rsidR="00000000" w:rsidRPr="004857E5" w:rsidP="004857E5">
      <w:pPr>
        <w:pStyle w:val="ListBullet"/>
      </w:pPr>
      <w:r w:rsidRPr="004857E5">
        <w:t>quality requirements relevant to applying decorative paint finishes</w:t>
      </w:r>
    </w:p>
    <w:p w:rsidR="00000000" w:rsidRPr="004857E5" w:rsidP="004857E5">
      <w:pPr>
        <w:pStyle w:val="ListBullet"/>
      </w:pPr>
      <w:r w:rsidRPr="004857E5">
        <w:t>solid waste and paint sludge disposal techniques and relevant legislation, including Environmental Protection Authority (EPA) and local council regulations.</w:t>
      </w:r>
    </w:p>
    <w:p w:rsidR="00000000" w:rsidRPr="004857E5" w:rsidP="004857E5">
      <w:pPr>
        <w:pStyle w:val="AllowPageBreak"/>
      </w:pPr>
    </w:p>
    <w:p w:rsidR="00000000" w:rsidRPr="004857E5" w:rsidP="004857E5">
      <w:pPr>
        <w:pStyle w:val="Heading1"/>
      </w:pPr>
      <w:bookmarkStart w:id="4" w:name="O_1292853"/>
      <w:bookmarkEnd w:id="4"/>
      <w:r w:rsidRPr="004857E5">
        <w:t>Assessment C</w:t>
      </w:r>
      <w:r w:rsidRPr="004857E5">
        <w:t>onditions</w:t>
      </w:r>
    </w:p>
    <w:p w:rsidR="00000000" w:rsidRPr="004857E5" w:rsidP="00FB76D3">
      <w:pPr>
        <w:pStyle w:val="BodyText"/>
      </w:pPr>
      <w:r w:rsidRPr="004857E5">
        <w:t xml:space="preserve">Assessors must meet the requirements for assessors contained in the Standards for Registered Training Organisations. </w:t>
      </w:r>
    </w:p>
    <w:p w:rsidR="00000000" w:rsidRPr="004857E5" w:rsidP="00FB76D3">
      <w:pPr>
        <w:pStyle w:val="BodyText"/>
      </w:pPr>
      <w:r w:rsidRPr="004857E5">
        <w:t xml:space="preserve">This unit must be assessed: </w:t>
      </w:r>
    </w:p>
    <w:p w:rsidR="00000000" w:rsidRPr="004857E5" w:rsidP="004857E5">
      <w:pPr>
        <w:pStyle w:val="ListBullet"/>
      </w:pPr>
      <w:r w:rsidRPr="004857E5">
        <w:t>in the workplace or a close simulation of the workplace environment, provided that simulated or pr</w:t>
      </w:r>
      <w:r w:rsidRPr="004857E5">
        <w:t>oject-based assessment techniques replicate construction workplace conditions, materials, activities, responsibilities and procedures</w:t>
      </w:r>
    </w:p>
    <w:p w:rsidR="00000000" w:rsidRPr="004857E5" w:rsidP="004857E5">
      <w:pPr>
        <w:pStyle w:val="ListBullet"/>
      </w:pPr>
      <w:r w:rsidRPr="004857E5">
        <w:t>using realistic tasks or simulated tasks, relevant specifications and work instructions, standard work practices, safety r</w:t>
      </w:r>
      <w:r w:rsidRPr="004857E5">
        <w:t>equirements and environmental constraints.</w:t>
      </w:r>
    </w:p>
    <w:p w:rsidR="00000000" w:rsidRPr="004857E5" w:rsidP="004857E5">
      <w:pPr>
        <w:pStyle w:val="AllowPageBreak"/>
      </w:pPr>
    </w:p>
    <w:p w:rsidR="00000000" w:rsidRPr="004857E5" w:rsidP="004857E5">
      <w:pPr>
        <w:pStyle w:val="Heading1"/>
      </w:pPr>
      <w:bookmarkStart w:id="5" w:name="O_1292866"/>
      <w:bookmarkEnd w:id="5"/>
      <w:r w:rsidRPr="004857E5">
        <w:t>Links</w:t>
      </w:r>
    </w:p>
    <w:p w:rsidR="00000000" w:rsidRPr="004857E5" w:rsidP="00FB76D3">
      <w:pPr>
        <w:pStyle w:val="BodyText"/>
      </w:pPr>
      <w:r w:rsidRPr="004857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6B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57E5" w:rsidP="004857E5"/>
    <w:sectPr w:rsidSect="00485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E5" w:rsidRPr="00FB76D3" w:rsidP="00FB7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3" w:rsidP="00485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6D3" w:rsidP="00485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76D3" w:rsidP="00485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7E5" w:rsidRPr="00FB76D3" w:rsidP="00FB7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3" w:rsidRPr="002D2AF8" w:rsidP="00485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CPCCPD3028 Apply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B76D3" w:rsidP="00485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C1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E3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2C7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7E5"/>
  </w:style>
  <w:style w:type="character" w:customStyle="1" w:styleId="Heading1Char">
    <w:name w:val="Heading 1 Char"/>
    <w:basedOn w:val="DefaultParagraphFont"/>
    <w:link w:val="Heading1"/>
    <w:rsid w:val="00485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7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7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7E5"/>
    <w:rPr>
      <w:b/>
      <w:spacing w:val="0"/>
    </w:rPr>
  </w:style>
  <w:style w:type="paragraph" w:customStyle="1" w:styleId="SuperTitle">
    <w:name w:val="SuperTitle"/>
    <w:basedOn w:val="Title"/>
    <w:rsid w:val="00485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7E5"/>
    <w:rPr>
      <w:i/>
    </w:rPr>
  </w:style>
  <w:style w:type="paragraph" w:styleId="Caption">
    <w:name w:val="caption"/>
    <w:basedOn w:val="BodyText"/>
    <w:next w:val="Normal"/>
    <w:qFormat/>
    <w:rsid w:val="00485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7E5"/>
  </w:style>
  <w:style w:type="paragraph" w:styleId="TableofFigures">
    <w:name w:val="table of figures"/>
    <w:basedOn w:val="Normal"/>
    <w:next w:val="Normal"/>
    <w:semiHidden/>
    <w:rsid w:val="00485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7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7E5"/>
    <w:rPr>
      <w:rFonts w:ascii="Wingdings" w:hAnsi="Wingdings"/>
    </w:rPr>
  </w:style>
  <w:style w:type="paragraph" w:customStyle="1" w:styleId="TableHeading">
    <w:name w:val="Table Heading"/>
    <w:basedOn w:val="HeadingBase"/>
    <w:rsid w:val="00485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7E5"/>
    <w:rPr>
      <w:color w:val="0033CC"/>
      <w:u w:val="none"/>
    </w:rPr>
  </w:style>
  <w:style w:type="paragraph" w:customStyle="1" w:styleId="BodyTextRight">
    <w:name w:val="Body Text Right"/>
    <w:basedOn w:val="BodyText"/>
    <w:rsid w:val="00485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7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7E5"/>
    <w:rPr>
      <w:sz w:val="32"/>
    </w:rPr>
  </w:style>
  <w:style w:type="paragraph" w:customStyle="1" w:styleId="HeadingProcedure">
    <w:name w:val="Heading Procedure"/>
    <w:basedOn w:val="HeadingBase"/>
    <w:next w:val="Normal"/>
    <w:rsid w:val="00485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7E5"/>
    <w:pPr>
      <w:spacing w:before="60" w:after="60"/>
    </w:pPr>
  </w:style>
  <w:style w:type="paragraph" w:styleId="ListContinue">
    <w:name w:val="List Continue"/>
    <w:basedOn w:val="List"/>
    <w:rsid w:val="004857E5"/>
    <w:pPr>
      <w:ind w:firstLine="0"/>
    </w:pPr>
  </w:style>
  <w:style w:type="paragraph" w:customStyle="1" w:styleId="ListNote">
    <w:name w:val="List Note"/>
    <w:basedOn w:val="List"/>
    <w:rsid w:val="00485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7E5"/>
    <w:rPr>
      <w:rFonts w:ascii="Courier New" w:hAnsi="Courier New"/>
    </w:rPr>
  </w:style>
  <w:style w:type="paragraph" w:customStyle="1" w:styleId="NoteBullet">
    <w:name w:val="Note Bullet"/>
    <w:basedOn w:val="Note"/>
    <w:rsid w:val="00485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7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7E5"/>
    <w:rPr>
      <w:b/>
      <w:smallCaps/>
    </w:rPr>
  </w:style>
  <w:style w:type="paragraph" w:customStyle="1" w:styleId="TableListNumber">
    <w:name w:val="Table List Number"/>
    <w:basedOn w:val="ListNumber"/>
    <w:rsid w:val="00485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7E5"/>
    <w:pPr>
      <w:numPr>
        <w:numId w:val="9"/>
      </w:numPr>
    </w:pPr>
  </w:style>
  <w:style w:type="paragraph" w:customStyle="1" w:styleId="ListAlpha2">
    <w:name w:val="List Alpha 2"/>
    <w:basedOn w:val="List2"/>
    <w:rsid w:val="004857E5"/>
    <w:pPr>
      <w:numPr>
        <w:numId w:val="8"/>
      </w:numPr>
    </w:pPr>
  </w:style>
  <w:style w:type="paragraph" w:styleId="List2">
    <w:name w:val="List 2"/>
    <w:basedOn w:val="BodyText"/>
    <w:rsid w:val="00485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7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7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7E5"/>
    <w:pPr>
      <w:numPr>
        <w:numId w:val="4"/>
      </w:numPr>
    </w:pPr>
  </w:style>
  <w:style w:type="paragraph" w:styleId="ListContinue2">
    <w:name w:val="List Continue 2"/>
    <w:basedOn w:val="List2"/>
    <w:rsid w:val="004857E5"/>
    <w:pPr>
      <w:ind w:firstLine="0"/>
    </w:pPr>
  </w:style>
  <w:style w:type="paragraph" w:styleId="ListContinue3">
    <w:name w:val="List Continue 3"/>
    <w:basedOn w:val="List3"/>
    <w:rsid w:val="004857E5"/>
    <w:pPr>
      <w:ind w:left="1021" w:firstLine="0"/>
    </w:pPr>
  </w:style>
  <w:style w:type="paragraph" w:styleId="ListContinue4">
    <w:name w:val="List Continue 4"/>
    <w:basedOn w:val="List4"/>
    <w:rsid w:val="004857E5"/>
    <w:pPr>
      <w:ind w:firstLine="0"/>
    </w:pPr>
  </w:style>
  <w:style w:type="paragraph" w:styleId="ListContinue5">
    <w:name w:val="List Continue 5"/>
    <w:basedOn w:val="List5"/>
    <w:rsid w:val="004857E5"/>
    <w:pPr>
      <w:ind w:firstLine="0"/>
    </w:pPr>
  </w:style>
  <w:style w:type="paragraph" w:styleId="ListNumber3">
    <w:name w:val="List Number 3"/>
    <w:basedOn w:val="List3"/>
    <w:rsid w:val="004857E5"/>
    <w:pPr>
      <w:numPr>
        <w:numId w:val="5"/>
      </w:numPr>
    </w:pPr>
  </w:style>
  <w:style w:type="paragraph" w:styleId="ListNumber4">
    <w:name w:val="List Number 4"/>
    <w:basedOn w:val="List4"/>
    <w:rsid w:val="004857E5"/>
    <w:pPr>
      <w:numPr>
        <w:numId w:val="6"/>
      </w:numPr>
    </w:pPr>
  </w:style>
  <w:style w:type="paragraph" w:styleId="ListNumber5">
    <w:name w:val="List Number 5"/>
    <w:basedOn w:val="List5"/>
    <w:rsid w:val="004857E5"/>
    <w:pPr>
      <w:numPr>
        <w:numId w:val="7"/>
      </w:numPr>
    </w:pPr>
  </w:style>
  <w:style w:type="paragraph" w:styleId="BlockText">
    <w:name w:val="Block Text"/>
    <w:basedOn w:val="Normal"/>
    <w:rsid w:val="00485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7E5"/>
    <w:rPr>
      <w:sz w:val="16"/>
      <w:vertAlign w:val="superscript"/>
    </w:rPr>
  </w:style>
  <w:style w:type="character" w:customStyle="1" w:styleId="Symbols">
    <w:name w:val="Symbols"/>
    <w:basedOn w:val="DefaultParagraphFont"/>
    <w:rsid w:val="004857E5"/>
    <w:rPr>
      <w:rFonts w:ascii="Symbol" w:hAnsi="Symbol"/>
    </w:rPr>
  </w:style>
  <w:style w:type="character" w:customStyle="1" w:styleId="MenuOptions">
    <w:name w:val="Menu Options"/>
    <w:basedOn w:val="DefaultParagraphFont"/>
    <w:rsid w:val="00485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7E5"/>
    <w:rPr>
      <w:b/>
    </w:rPr>
  </w:style>
  <w:style w:type="character" w:customStyle="1" w:styleId="Underlined">
    <w:name w:val="Underlined"/>
    <w:basedOn w:val="DefaultParagraphFont"/>
    <w:rsid w:val="004857E5"/>
    <w:rPr>
      <w:u w:val="single"/>
    </w:rPr>
  </w:style>
  <w:style w:type="paragraph" w:customStyle="1" w:styleId="TableBodyTextRight">
    <w:name w:val="Table Body Text Right"/>
    <w:basedOn w:val="TableBodyText"/>
    <w:rsid w:val="00485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7E5"/>
    <w:rPr>
      <w:sz w:val="18"/>
    </w:rPr>
  </w:style>
  <w:style w:type="paragraph" w:customStyle="1" w:styleId="BodySmallRight">
    <w:name w:val="Body Small Right"/>
    <w:basedOn w:val="BodyTextRight"/>
    <w:rsid w:val="004857E5"/>
    <w:rPr>
      <w:sz w:val="18"/>
      <w:szCs w:val="18"/>
    </w:rPr>
  </w:style>
  <w:style w:type="paragraph" w:customStyle="1" w:styleId="MarginEdition">
    <w:name w:val="Margin Edition"/>
    <w:basedOn w:val="MarginNote"/>
    <w:rsid w:val="00485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7E5"/>
    <w:rPr>
      <w:sz w:val="2"/>
      <w:szCs w:val="2"/>
    </w:rPr>
  </w:style>
  <w:style w:type="character" w:customStyle="1" w:styleId="Small">
    <w:name w:val="Small"/>
    <w:basedOn w:val="DefaultParagraphFont"/>
    <w:rsid w:val="004857E5"/>
    <w:rPr>
      <w:sz w:val="16"/>
    </w:rPr>
  </w:style>
  <w:style w:type="paragraph" w:customStyle="1" w:styleId="WideTable">
    <w:name w:val="Wide Table"/>
    <w:basedOn w:val="Normal"/>
    <w:rsid w:val="00485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7E5"/>
  </w:style>
  <w:style w:type="paragraph" w:styleId="Quote">
    <w:name w:val="Quote"/>
    <w:basedOn w:val="Heading1"/>
    <w:link w:val="QuoteChar"/>
    <w:qFormat/>
    <w:rsid w:val="00485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7E5"/>
    <w:pPr>
      <w:pageBreakBefore/>
    </w:pPr>
  </w:style>
  <w:style w:type="paragraph" w:customStyle="1" w:styleId="Border">
    <w:name w:val="Border"/>
    <w:basedOn w:val="Normal"/>
    <w:qFormat/>
    <w:rsid w:val="00485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7E5"/>
    <w:rPr>
      <w:u w:val="single"/>
    </w:rPr>
  </w:style>
  <w:style w:type="character" w:customStyle="1" w:styleId="BoldandItalics">
    <w:name w:val="Bold and Italics"/>
    <w:qFormat/>
    <w:rsid w:val="004857E5"/>
    <w:rPr>
      <w:b/>
      <w:i/>
      <w:u w:val="none"/>
    </w:rPr>
  </w:style>
  <w:style w:type="paragraph" w:styleId="BalloonText">
    <w:name w:val="Balloon Text"/>
    <w:basedOn w:val="Normal"/>
    <w:link w:val="BalloonTextChar"/>
    <w:rsid w:val="00485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7E5"/>
    <w:pPr>
      <w:spacing w:before="0" w:after="0"/>
    </w:pPr>
  </w:style>
  <w:style w:type="paragraph" w:customStyle="1" w:styleId="BodyTextBold">
    <w:name w:val="Body Text Bold"/>
    <w:basedOn w:val="BodyText"/>
    <w:qFormat/>
    <w:rsid w:val="004857E5"/>
    <w:rPr>
      <w:b/>
    </w:rPr>
  </w:style>
  <w:style w:type="character" w:styleId="Hyperlink">
    <w:name w:val="Hyperlink"/>
    <w:basedOn w:val="DefaultParagraphFont"/>
    <w:uiPriority w:val="99"/>
    <w:unhideWhenUsed/>
    <w:rsid w:val="00FB7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3583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CPCCPD3028 Apply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