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5C5" w:rsidP="00A54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CPCCPD3026 Apply stains and clear timber finishes</w:t>
      </w:r>
      <w:r>
        <w:fldChar w:fldCharType="end"/>
      </w:r>
    </w:p>
    <w:p w:rsidR="00A545C5" w:rsidP="00A545C5">
      <w:pPr>
        <w:pStyle w:val="Version"/>
        <w:sectPr w:rsidSect="00AE3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E3AEE" w:rsidP="00AE3AEE">
      <w:pPr>
        <w:pStyle w:val="SuperHeading"/>
      </w:pPr>
      <w:r w:rsidRPr="00AE3AEE">
        <w:t>CPCCPD3026 Apply stains and clear timber finishes</w:t>
      </w:r>
    </w:p>
    <w:p w:rsidR="00000000" w:rsidRPr="00AE3AEE" w:rsidP="00AE3AEE">
      <w:pPr>
        <w:pStyle w:val="Heading1"/>
      </w:pPr>
      <w:bookmarkStart w:id="1" w:name="O_1292896"/>
      <w:bookmarkEnd w:id="1"/>
      <w:r w:rsidRPr="00AE3A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Updated reference to general construction induction training program.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EE" w:rsidP="00AE3AEE">
            <w:pPr>
              <w:pStyle w:val="BodyText"/>
            </w:pPr>
            <w:r w:rsidRPr="00AE3AEE">
              <w:t>This version first released with CPC Construction, Plumbing and Services Training Package Release 6.4.</w:t>
            </w:r>
          </w:p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Correction to Training Package t</w:t>
            </w:r>
            <w:r w:rsidRPr="00AE3AEE">
              <w:t>itle in the Modification History from CPC Property Services to CPC Construction, Plumbing and Services Training Package.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EE" w:rsidP="00AE3AEE">
            <w:pPr>
              <w:pStyle w:val="BodyText"/>
            </w:pPr>
            <w:r w:rsidRPr="00AE3AEE">
              <w:t>This version first released with CPC Property Services Training Package Release 5.0.</w:t>
            </w:r>
          </w:p>
          <w:p w:rsidR="00000000" w:rsidRPr="00AE3AEE" w:rsidP="00AE3AEE">
            <w:pPr>
              <w:pStyle w:val="BodyText"/>
            </w:pPr>
            <w:r w:rsidRPr="00AE3AEE">
              <w:t>Supersedes and is equivalent to CPCCPD3</w:t>
            </w:r>
            <w:r w:rsidRPr="00AE3AEE">
              <w:t>026A Apply stains and clear timber finishes.  Updated to meet the Standards for Training Packages 2012.</w:t>
            </w:r>
          </w:p>
        </w:tc>
      </w:tr>
    </w:tbl>
    <w:p w:rsidR="00000000" w:rsidRPr="00AE3AEE" w:rsidP="00AE3AEE">
      <w:pPr>
        <w:pStyle w:val="BodyText"/>
      </w:pPr>
    </w:p>
    <w:p w:rsidR="00000000" w:rsidRPr="00AE3AEE" w:rsidP="00AE3AEE">
      <w:pPr>
        <w:pStyle w:val="AllowPageBreak"/>
      </w:pPr>
    </w:p>
    <w:p w:rsidR="00000000" w:rsidRPr="00AE3AEE" w:rsidP="00AE3AEE">
      <w:pPr>
        <w:pStyle w:val="Heading1"/>
      </w:pPr>
      <w:bookmarkStart w:id="2" w:name="O_1292895"/>
      <w:bookmarkEnd w:id="2"/>
      <w:r w:rsidRPr="00AE3AEE">
        <w:t>Application</w:t>
      </w:r>
    </w:p>
    <w:p w:rsidR="00000000" w:rsidRPr="00AE3AEE" w:rsidP="00A545C5">
      <w:pPr>
        <w:pStyle w:val="BodyText"/>
      </w:pPr>
      <w:r w:rsidRPr="00AE3AEE">
        <w:t>This unit of competency specifies the skills and knowledge required to apply stains and clear timber finishes to differ</w:t>
      </w:r>
      <w:r w:rsidRPr="00AE3AEE">
        <w:t>ent material surfaces, including previously stained or finished timber, to form a protective and decorative finish.</w:t>
      </w:r>
    </w:p>
    <w:p w:rsidR="00000000" w:rsidRPr="00AE3AEE" w:rsidP="00A545C5">
      <w:pPr>
        <w:pStyle w:val="BodyText"/>
      </w:pPr>
      <w:r w:rsidRPr="00AE3AEE">
        <w:t>The unit includes preparation of the work area and materials, staining of bare timber, application of clear finishes and completion of clean</w:t>
      </w:r>
      <w:r w:rsidRPr="00AE3AEE">
        <w:t>-up activities.</w:t>
      </w:r>
    </w:p>
    <w:p w:rsidR="00000000" w:rsidRPr="00AE3AEE" w:rsidP="00A545C5">
      <w:pPr>
        <w:pStyle w:val="BodyText"/>
      </w:pPr>
      <w:r w:rsidRPr="00AE3AEE">
        <w:t>A person who has achieved this unit of competency would be expected to take responsibility for organising and completing these tasks with a high degree of self-direction.</w:t>
      </w:r>
    </w:p>
    <w:p w:rsidR="00000000" w:rsidRPr="00AE3AEE" w:rsidP="00A545C5">
      <w:pPr>
        <w:pStyle w:val="BodyText"/>
      </w:pPr>
      <w:r w:rsidRPr="00AE3AEE">
        <w:t>Completion of the general construction induction training program spe</w:t>
      </w:r>
      <w:r w:rsidRPr="00AE3AEE">
        <w:t xml:space="preserve">cified by the model Code of Practice for Construction Work is required for any person who is to carry out construction work.  Achievement of </w:t>
      </w:r>
      <w:r w:rsidRPr="00AE3AEE">
        <w:rPr>
          <w:rStyle w:val="Emphasis"/>
        </w:rPr>
        <w:t>CPCWHS1001 Prepare to work safely in the construction industry</w:t>
      </w:r>
      <w:r w:rsidRPr="00AE3AEE">
        <w:t> meets this requirement.</w:t>
      </w:r>
    </w:p>
    <w:p w:rsidR="00000000" w:rsidRPr="00AE3AEE" w:rsidP="00A545C5">
      <w:pPr>
        <w:pStyle w:val="BodyText"/>
      </w:pPr>
      <w:r w:rsidRPr="00AE3AEE">
        <w:t>No licensing, legislative or</w:t>
      </w:r>
      <w:r w:rsidRPr="00AE3AEE">
        <w:t xml:space="preserve"> certification requirements apply to this unit at the time of publication.</w:t>
      </w:r>
    </w:p>
    <w:p w:rsidR="00000000" w:rsidRPr="00AE3AEE" w:rsidP="00AE3AEE">
      <w:pPr>
        <w:pStyle w:val="Heading1"/>
      </w:pPr>
      <w:bookmarkStart w:id="3" w:name="O_1292894"/>
      <w:bookmarkEnd w:id="3"/>
      <w:r w:rsidRPr="00AE3AE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EE" w:rsidP="00AE3AEE">
            <w:pPr>
              <w:pStyle w:val="BodyText"/>
            </w:pPr>
            <w:r w:rsidRPr="00AE3AEE">
              <w:t>Apply WHS requirements, policies and procedures in the construction industry</w:t>
            </w:r>
          </w:p>
        </w:tc>
      </w:tr>
    </w:tbl>
    <w:p w:rsidR="00000000" w:rsidRPr="00AE3AEE" w:rsidP="00AE3AEE">
      <w:pPr>
        <w:pStyle w:val="BodyText"/>
      </w:pPr>
    </w:p>
    <w:p w:rsidR="00000000" w:rsidRPr="00AE3AEE" w:rsidP="00AE3AEE">
      <w:pPr>
        <w:pStyle w:val="AllowPageBreak"/>
      </w:pPr>
    </w:p>
    <w:p w:rsidR="00000000" w:rsidRPr="00AE3AEE" w:rsidP="00AE3AEE">
      <w:pPr>
        <w:pStyle w:val="Heading1"/>
      </w:pPr>
      <w:bookmarkStart w:id="4" w:name="O_1292893"/>
      <w:bookmarkEnd w:id="4"/>
      <w:r w:rsidRPr="00AE3AEE">
        <w:t>Unit Sector</w:t>
      </w:r>
    </w:p>
    <w:p w:rsidR="00000000" w:rsidRPr="00AE3AEE" w:rsidP="00A545C5">
      <w:pPr>
        <w:pStyle w:val="BodyText"/>
      </w:pPr>
      <w:r w:rsidRPr="00AE3AEE">
        <w:t>Paint</w:t>
      </w:r>
      <w:r w:rsidRPr="00AE3AEE">
        <w:t>ing and Decorating</w:t>
      </w:r>
    </w:p>
    <w:p w:rsidR="00000000" w:rsidRPr="00AE3AEE" w:rsidP="00AE3AEE">
      <w:pPr>
        <w:pStyle w:val="Heading1"/>
      </w:pPr>
      <w:bookmarkStart w:id="5" w:name="O_1292892"/>
      <w:bookmarkEnd w:id="5"/>
      <w:r w:rsidRPr="00AE3A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Performance criteria describe what needs to be done to demonstrate achievement of the element.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Review work instructions to apply stains and clear timber finishes.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Plan all work to meet relevant requirements of work health and safety (WHS), Commonwealth and state or territory legislation, environmental plans and obligations, manufacturers’ spe</w:t>
            </w:r>
            <w:r w:rsidRPr="00AE3AEE">
              <w:t>cifications, and workplace requirements.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Select and fit personal protective equipment (PPE) as required for each task.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Inspect work site, assess hazards and apply risk controls, including required signage and barricades.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Prepare work area and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Strip and prepare existing stained or finished surfaces for application using appropriate techniques.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Protect surrounding surfaces with drop sheets, masking or removal of objects.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Check that where doors, wi</w:t>
            </w:r>
            <w:r w:rsidRPr="00AE3AEE">
              <w:t>ndows and associated furniture are removed they are safely stacked, stored and protected.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Check work site to ensure provision of adequate ventilation and implementation of precautions to prevent fire and explosion.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Implement measures to ensure application area remains free of dust and foreign matter.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Stain bare timber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Match stain colour to previously stained timber.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 xml:space="preserve">Select application method for the specified surface, allowing for aesthetics durability, area size and type of </w:t>
            </w:r>
            <w:r w:rsidRPr="00AE3AEE">
              <w:t>finish.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Select materials appropriate to the work application, calculate quantities and prepare and handle safely.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Select tools and equipment, check for serviceability and rectify and report any faults.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Prepare stain to required proportions and consistency.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Apply stain to timber surface according to work instructions.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Mix colour-matched wood filler</w:t>
            </w:r>
            <w:r w:rsidRPr="00AE3AEE">
              <w:t xml:space="preserve"> and apply to timber.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Apply clear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Apply coats of selected clear finish to achieve required finish and sheen.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Allow required drying and curing time between coats.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Clean up, meeting all legislative and workplace requirements for safety, waste disposal, materials handling and protection of the environment.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Clear work area, reuse or recycle materials and place waste and unwanted materials into job waste bins or rubbish stockpile.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Check and maintain tools and equipment and clean with appropriate solvents.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Dispose of paint waste and water and solv</w:t>
            </w:r>
            <w:r w:rsidRPr="00AE3AEE">
              <w:t>ents used in cleaning tools and equipment in an environmentally sustainable manner.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EE" w:rsidP="00AE3AEE">
            <w:pPr>
              <w:pStyle w:val="BodyText"/>
            </w:pPr>
            <w:r w:rsidRPr="00AE3AEE">
              <w:t>Store tools, equipment and sealed unused materials to avoid spontaneous ignition.</w:t>
            </w:r>
          </w:p>
        </w:tc>
      </w:tr>
    </w:tbl>
    <w:p w:rsidR="00000000" w:rsidRPr="00AE3AEE" w:rsidP="00AE3AEE">
      <w:pPr>
        <w:pStyle w:val="BodyText"/>
      </w:pPr>
    </w:p>
    <w:p w:rsidR="00000000" w:rsidRPr="00AE3AEE" w:rsidP="00AE3AEE">
      <w:pPr>
        <w:pStyle w:val="AllowPageBreak"/>
      </w:pPr>
    </w:p>
    <w:p w:rsidR="00000000" w:rsidRPr="00AE3AEE" w:rsidP="00AE3AEE">
      <w:pPr>
        <w:pStyle w:val="Heading1"/>
      </w:pPr>
      <w:bookmarkStart w:id="6" w:name="O_1292891"/>
      <w:bookmarkEnd w:id="6"/>
      <w:r w:rsidRPr="00AE3AEE">
        <w:t>Foundation Skills</w:t>
      </w:r>
    </w:p>
    <w:p w:rsidR="00000000" w:rsidRPr="00AE3AEE" w:rsidP="00A545C5">
      <w:pPr>
        <w:pStyle w:val="BodyText"/>
      </w:pPr>
      <w:r w:rsidRPr="00AE3AEE">
        <w:t xml:space="preserve">Foundation skills essential to performance are explicit in the performance criteria of this unit of competency. </w:t>
      </w:r>
    </w:p>
    <w:p w:rsidR="00000000" w:rsidRPr="00AE3AEE" w:rsidP="00AE3AEE">
      <w:pPr>
        <w:pStyle w:val="Heading1"/>
      </w:pPr>
      <w:bookmarkStart w:id="7" w:name="O_1292890"/>
      <w:bookmarkEnd w:id="7"/>
      <w:r w:rsidRPr="00AE3AEE">
        <w:t>Unit Mapping Information</w:t>
      </w:r>
    </w:p>
    <w:p w:rsidR="00000000" w:rsidRPr="00AE3AEE" w:rsidP="00A545C5">
      <w:pPr>
        <w:pStyle w:val="BodyText"/>
      </w:pPr>
      <w:r w:rsidRPr="00AE3AEE">
        <w:t>Supersedes and equivalent to CPCCPD3026A Apply stains and clear timber finishes.</w:t>
      </w:r>
    </w:p>
    <w:p w:rsidR="00000000" w:rsidRPr="00AE3AEE" w:rsidP="00AE3AEE">
      <w:pPr>
        <w:pStyle w:val="Heading1"/>
      </w:pPr>
      <w:bookmarkStart w:id="8" w:name="O_1292897"/>
      <w:bookmarkEnd w:id="8"/>
      <w:r w:rsidRPr="00AE3AEE">
        <w:t>Links</w:t>
      </w:r>
    </w:p>
    <w:p w:rsidR="00000000" w:rsidRPr="00AE3AEE" w:rsidP="00A545C5">
      <w:pPr>
        <w:pStyle w:val="BodyText"/>
      </w:pPr>
      <w:r w:rsidRPr="00AE3A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03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3AEE" w:rsidP="00A545C5">
      <w:pPr>
        <w:pStyle w:val="BodyText"/>
        <w:sectPr w:rsidSect="00AE3A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AEE" w:rsidP="00AE3AEE">
      <w:pPr>
        <w:pStyle w:val="SuperHeading"/>
      </w:pPr>
      <w:r w:rsidRPr="00AE3AEE">
        <w:t xml:space="preserve">Assessment </w:t>
      </w:r>
      <w:r w:rsidRPr="00AE3AEE">
        <w:t>Requirements for CPCCPD3026 Apply stains and clear timber finishes</w:t>
      </w:r>
    </w:p>
    <w:p w:rsidR="00000000" w:rsidRPr="00AE3AEE" w:rsidP="00AE3AEE">
      <w:pPr>
        <w:pStyle w:val="Heading1"/>
      </w:pPr>
      <w:bookmarkStart w:id="9" w:name="O_1292888"/>
      <w:bookmarkEnd w:id="9"/>
      <w:r w:rsidRPr="00AE3A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Updated reference to general construction induction training program.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EE" w:rsidP="00AE3AEE">
            <w:pPr>
              <w:pStyle w:val="BodyText"/>
            </w:pPr>
            <w:r w:rsidRPr="00AE3AEE">
              <w:t>This version first released with CPC Construction, Plumbing</w:t>
            </w:r>
            <w:r w:rsidRPr="00AE3AEE">
              <w:t xml:space="preserve"> and Services Training Package Release 6.4.</w:t>
            </w:r>
          </w:p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Correction to Training Package title in the Modification History from CPC Property Services to CPC Construction, Plumbing and Services Training Package.</w:t>
            </w:r>
          </w:p>
        </w:tc>
      </w:tr>
      <w:tr w:rsidTr="00AE3A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AEE">
            <w:pPr>
              <w:pStyle w:val="BodyText"/>
              <w:rPr>
                <w:lang w:val="en-NZ"/>
              </w:rPr>
            </w:pPr>
            <w:r w:rsidRPr="00AE3A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AEE" w:rsidP="00AE3AEE">
            <w:pPr>
              <w:pStyle w:val="BodyText"/>
            </w:pPr>
            <w:r w:rsidRPr="00AE3AEE">
              <w:t>This version first released with CPC Property Se</w:t>
            </w:r>
            <w:r w:rsidRPr="00AE3AEE">
              <w:t>rvices Training Package Release 5.0.</w:t>
            </w:r>
          </w:p>
          <w:p w:rsidR="00000000" w:rsidRPr="00AE3AEE" w:rsidP="00AE3AEE">
            <w:pPr>
              <w:pStyle w:val="BodyText"/>
            </w:pPr>
            <w:r w:rsidRPr="00AE3AEE">
              <w:t>Supersedes and is equivalent to CPCCPD3026A Apply stains and clear timber finishes.  Updated to meet the Standards for Training Packages 2012.</w:t>
            </w:r>
          </w:p>
        </w:tc>
      </w:tr>
    </w:tbl>
    <w:p w:rsidR="00000000" w:rsidRPr="00AE3AEE" w:rsidP="00AE3AEE">
      <w:pPr>
        <w:pStyle w:val="BodyText"/>
      </w:pPr>
    </w:p>
    <w:p w:rsidR="00000000" w:rsidRPr="00AE3AEE" w:rsidP="00AE3AEE">
      <w:pPr>
        <w:pStyle w:val="AllowPageBreak"/>
      </w:pPr>
    </w:p>
    <w:p w:rsidR="00000000" w:rsidRPr="00AE3AEE" w:rsidP="00AE3AEE">
      <w:pPr>
        <w:pStyle w:val="Heading1"/>
      </w:pPr>
      <w:bookmarkStart w:id="10" w:name="O_1292887"/>
      <w:bookmarkEnd w:id="10"/>
      <w:r w:rsidRPr="00AE3AEE">
        <w:t>Performance Evidence</w:t>
      </w:r>
    </w:p>
    <w:p w:rsidR="00000000" w:rsidRPr="00AE3AEE" w:rsidP="00A545C5">
      <w:pPr>
        <w:pStyle w:val="BodyText"/>
      </w:pPr>
      <w:r w:rsidRPr="00AE3AEE">
        <w:t>To demonstrate competency, a candi</w:t>
      </w:r>
      <w:r w:rsidRPr="00AE3AEE">
        <w:t xml:space="preserve">date must meet the performance criteria of this unit by preparing surfaces and applying stains and clear timber finishes to: </w:t>
      </w:r>
    </w:p>
    <w:p w:rsidR="00000000" w:rsidRPr="00AE3AEE" w:rsidP="00AE3AEE">
      <w:pPr>
        <w:pStyle w:val="ListBullet"/>
      </w:pPr>
      <w:r w:rsidRPr="00AE3AEE">
        <w:t>two different previously-treated timber surfaces, each a minimum of two square metres or two lineal metres</w:t>
      </w:r>
    </w:p>
    <w:p w:rsidR="00000000" w:rsidRPr="00AE3AEE" w:rsidP="00AE3AEE">
      <w:pPr>
        <w:pStyle w:val="ListBullet"/>
      </w:pPr>
      <w:r w:rsidRPr="00AE3AEE">
        <w:t>three different bare timber surfaces, one with tannin stains, each a minimum of two square metres or two lineal metres.</w:t>
      </w:r>
    </w:p>
    <w:p w:rsidR="00000000" w:rsidRPr="00AE3AEE" w:rsidP="00A545C5">
      <w:pPr>
        <w:pStyle w:val="BodyText"/>
      </w:pPr>
      <w:r w:rsidRPr="00AE3AEE">
        <w:t>In completing these tasks, a minimum of the following materials must be used:</w:t>
      </w:r>
    </w:p>
    <w:p w:rsidR="00000000" w:rsidRPr="00AE3AEE" w:rsidP="00AE3AEE">
      <w:pPr>
        <w:pStyle w:val="ListBullet"/>
      </w:pPr>
      <w:r w:rsidRPr="00AE3AEE">
        <w:t>timber bleach</w:t>
      </w:r>
    </w:p>
    <w:p w:rsidR="00000000" w:rsidRPr="00AE3AEE" w:rsidP="00AE3AEE">
      <w:pPr>
        <w:pStyle w:val="ListBullet"/>
      </w:pPr>
      <w:r w:rsidRPr="00AE3AEE">
        <w:t>one oil-based stain product</w:t>
      </w:r>
    </w:p>
    <w:p w:rsidR="00000000" w:rsidRPr="00AE3AEE" w:rsidP="00AE3AEE">
      <w:pPr>
        <w:pStyle w:val="ListBullet"/>
      </w:pPr>
      <w:r w:rsidRPr="00AE3AEE">
        <w:t>one water-based</w:t>
      </w:r>
      <w:r w:rsidRPr="00AE3AEE">
        <w:t xml:space="preserve"> timber stain</w:t>
      </w:r>
    </w:p>
    <w:p w:rsidR="00000000" w:rsidRPr="00AE3AEE" w:rsidP="00AE3AEE">
      <w:pPr>
        <w:pStyle w:val="ListBullet"/>
      </w:pPr>
      <w:r w:rsidRPr="00AE3AEE">
        <w:t>one spirit-based timber stain</w:t>
      </w:r>
    </w:p>
    <w:p w:rsidR="00000000" w:rsidRPr="00AE3AEE" w:rsidP="00AE3AEE">
      <w:pPr>
        <w:pStyle w:val="ListBullet"/>
      </w:pPr>
      <w:r w:rsidRPr="00AE3AEE">
        <w:t>one water-based clear finish</w:t>
      </w:r>
    </w:p>
    <w:p w:rsidR="00000000" w:rsidRPr="00AE3AEE" w:rsidP="00AE3AEE">
      <w:pPr>
        <w:pStyle w:val="ListBullet"/>
      </w:pPr>
      <w:r w:rsidRPr="00AE3AEE">
        <w:t>one oil-based clear finish</w:t>
      </w:r>
    </w:p>
    <w:p w:rsidR="00000000" w:rsidRPr="00AE3AEE" w:rsidP="00AE3AEE">
      <w:pPr>
        <w:pStyle w:val="ListBullet"/>
      </w:pPr>
      <w:r w:rsidRPr="00AE3AEE">
        <w:t>one liming white finish</w:t>
      </w:r>
    </w:p>
    <w:p w:rsidR="00000000" w:rsidRPr="00AE3AEE" w:rsidP="00AE3AEE">
      <w:pPr>
        <w:pStyle w:val="ListBullet"/>
      </w:pPr>
      <w:r w:rsidRPr="00AE3AEE">
        <w:t>sanding sealer</w:t>
      </w:r>
    </w:p>
    <w:p w:rsidR="00000000" w:rsidRPr="00AE3AEE" w:rsidP="00AE3AEE">
      <w:pPr>
        <w:pStyle w:val="ListBullet"/>
      </w:pPr>
      <w:r w:rsidRPr="00AE3AEE">
        <w:t>stopping and filling applications.</w:t>
      </w:r>
    </w:p>
    <w:p w:rsidR="00000000" w:rsidRPr="00AE3AEE" w:rsidP="00A545C5">
      <w:pPr>
        <w:pStyle w:val="BodyText"/>
      </w:pPr>
      <w:r w:rsidRPr="00AE3AEE">
        <w:t>All finishes must be to specification.</w:t>
      </w:r>
    </w:p>
    <w:p w:rsidR="00000000" w:rsidRPr="00AE3AEE" w:rsidP="00A545C5">
      <w:pPr>
        <w:pStyle w:val="BodyText"/>
      </w:pPr>
      <w:r w:rsidRPr="00AE3AEE">
        <w:t xml:space="preserve">All work must be performed to the standard </w:t>
      </w:r>
      <w:r w:rsidRPr="00AE3AEE">
        <w:t>required in the workplace and must meet the requirements of work health and safety (WHS), Commonwealth and state or territory legislation, manufacturers’ specifications, and environmental plans and obligations.</w:t>
      </w:r>
    </w:p>
    <w:p w:rsidR="00000000" w:rsidRPr="00AE3AEE" w:rsidP="00AE3AEE">
      <w:pPr>
        <w:pStyle w:val="Heading1"/>
      </w:pPr>
      <w:bookmarkStart w:id="11" w:name="O_1292886"/>
      <w:bookmarkEnd w:id="11"/>
      <w:r w:rsidRPr="00AE3AEE">
        <w:t>Knowledge Evidence</w:t>
      </w:r>
    </w:p>
    <w:p w:rsidR="00000000" w:rsidRPr="00AE3AEE" w:rsidP="00A545C5">
      <w:pPr>
        <w:pStyle w:val="BodyText"/>
      </w:pPr>
      <w:r w:rsidRPr="00AE3AEE">
        <w:t>To be c</w:t>
      </w:r>
      <w:r w:rsidRPr="00AE3AEE">
        <w:t>ompetent in this unit, a candidate must demonstrate knowledge of:</w:t>
      </w:r>
    </w:p>
    <w:p w:rsidR="00000000" w:rsidRPr="00AE3AEE" w:rsidP="00AE3AEE">
      <w:pPr>
        <w:pStyle w:val="ListBullet"/>
      </w:pPr>
      <w:r w:rsidRPr="00AE3AEE">
        <w:t>safety requirements relevant to applying stains and clear timber finishes</w:t>
      </w:r>
    </w:p>
    <w:p w:rsidR="00000000" w:rsidRPr="00AE3AEE" w:rsidP="00AE3AEE">
      <w:pPr>
        <w:pStyle w:val="ListBullet"/>
      </w:pPr>
      <w:r w:rsidRPr="00AE3AEE">
        <w:t xml:space="preserve">environmental requirements relevant to applying stains and clear timber finishes </w:t>
      </w:r>
    </w:p>
    <w:p w:rsidR="00000000" w:rsidRPr="00AE3AEE" w:rsidP="00AE3AEE">
      <w:pPr>
        <w:pStyle w:val="ListBullet"/>
      </w:pPr>
      <w:r w:rsidRPr="00AE3AEE">
        <w:t>materials storage and environment</w:t>
      </w:r>
      <w:r w:rsidRPr="00AE3AEE">
        <w:t>ally sustainable waste management, including correct disposal of water-based, latex-based and solvent-based paints and finishes</w:t>
      </w:r>
    </w:p>
    <w:p w:rsidR="00000000" w:rsidRPr="00AE3AEE" w:rsidP="00AE3AEE">
      <w:pPr>
        <w:pStyle w:val="ListBullet"/>
      </w:pPr>
      <w:r w:rsidRPr="00AE3AEE">
        <w:t>hazards associated with solvents, chemicals and dust relevant to applying stains and clear timber finishes</w:t>
      </w:r>
    </w:p>
    <w:p w:rsidR="00000000" w:rsidRPr="00AE3AEE" w:rsidP="00AE3AEE">
      <w:pPr>
        <w:pStyle w:val="ListBullet"/>
      </w:pPr>
      <w:r w:rsidRPr="00AE3AEE">
        <w:t xml:space="preserve">types, </w:t>
      </w:r>
      <w:r w:rsidRPr="00AE3AEE">
        <w:t>properties, uses and limitations of fillers, clear timber finishes and timber stains:</w:t>
      </w:r>
    </w:p>
    <w:p w:rsidR="00000000" w:rsidRPr="00AE3AEE" w:rsidP="00AE3AEE">
      <w:pPr>
        <w:pStyle w:val="ListBullet2"/>
      </w:pPr>
      <w:r w:rsidRPr="00AE3AEE">
        <w:t>grain fillers (water, spirit or oil)</w:t>
      </w:r>
    </w:p>
    <w:p w:rsidR="00000000" w:rsidRPr="00AE3AEE" w:rsidP="00AE3AEE">
      <w:pPr>
        <w:pStyle w:val="ListBullet2"/>
      </w:pPr>
      <w:r w:rsidRPr="00AE3AEE">
        <w:t>putty</w:t>
      </w:r>
    </w:p>
    <w:p w:rsidR="00000000" w:rsidRPr="00AE3AEE" w:rsidP="00AE3AEE">
      <w:pPr>
        <w:pStyle w:val="ListBullet2"/>
      </w:pPr>
      <w:r w:rsidRPr="00AE3AEE">
        <w:t>single pack clear finish</w:t>
      </w:r>
    </w:p>
    <w:p w:rsidR="00000000" w:rsidRPr="00AE3AEE" w:rsidP="00AE3AEE">
      <w:pPr>
        <w:pStyle w:val="ListBullet2"/>
      </w:pPr>
      <w:r w:rsidRPr="00AE3AEE">
        <w:t>timber stains (water, spirit, oil or slightly pigmented varnish/polyurethane)</w:t>
      </w:r>
    </w:p>
    <w:p w:rsidR="00000000" w:rsidRPr="00AE3AEE" w:rsidP="00AE3AEE">
      <w:pPr>
        <w:pStyle w:val="ListBullet2"/>
      </w:pPr>
      <w:r w:rsidRPr="00AE3AEE">
        <w:t xml:space="preserve">natural timber oil and </w:t>
      </w:r>
      <w:r w:rsidRPr="00AE3AEE">
        <w:t>preservatives</w:t>
      </w:r>
    </w:p>
    <w:p w:rsidR="00000000" w:rsidRPr="00AE3AEE" w:rsidP="00AE3AEE">
      <w:pPr>
        <w:pStyle w:val="ListBullet2"/>
      </w:pPr>
      <w:r w:rsidRPr="00AE3AEE">
        <w:t>acrylic clear and two pack epoxy clear, shellac, tinting agents and waxes</w:t>
      </w:r>
    </w:p>
    <w:p w:rsidR="00000000" w:rsidRPr="00AE3AEE" w:rsidP="00AE3AEE">
      <w:pPr>
        <w:pStyle w:val="ListBullet2"/>
      </w:pPr>
      <w:r w:rsidRPr="00AE3AEE">
        <w:t>water and alkyd clears</w:t>
      </w:r>
    </w:p>
    <w:p w:rsidR="00000000" w:rsidRPr="00AE3AEE" w:rsidP="00AE3AEE">
      <w:pPr>
        <w:pStyle w:val="ListBullet2"/>
      </w:pPr>
      <w:r w:rsidRPr="00AE3AEE">
        <w:t>sanding sealers</w:t>
      </w:r>
    </w:p>
    <w:p w:rsidR="00000000" w:rsidRPr="00AE3AEE" w:rsidP="00AE3AEE">
      <w:pPr>
        <w:pStyle w:val="ListBullet2"/>
      </w:pPr>
      <w:r w:rsidRPr="00AE3AEE">
        <w:t xml:space="preserve">lacquers </w:t>
      </w:r>
    </w:p>
    <w:p w:rsidR="00000000" w:rsidRPr="00AE3AEE" w:rsidP="00AE3AEE">
      <w:pPr>
        <w:pStyle w:val="ListBullet2"/>
      </w:pPr>
      <w:r w:rsidRPr="00AE3AEE">
        <w:t>timber bleaches</w:t>
      </w:r>
    </w:p>
    <w:p w:rsidR="00000000" w:rsidRPr="00AE3AEE" w:rsidP="00AE3AEE">
      <w:pPr>
        <w:pStyle w:val="ListBullet2"/>
      </w:pPr>
      <w:r w:rsidRPr="00AE3AEE">
        <w:t>two pack polyurethane</w:t>
      </w:r>
    </w:p>
    <w:p w:rsidR="00000000" w:rsidRPr="00AE3AEE" w:rsidP="00AE3AEE">
      <w:pPr>
        <w:pStyle w:val="ListBullet2"/>
      </w:pPr>
      <w:r w:rsidRPr="00AE3AEE">
        <w:t>water repellents</w:t>
      </w:r>
    </w:p>
    <w:p w:rsidR="00000000" w:rsidRPr="00AE3AEE" w:rsidP="00AE3AEE">
      <w:pPr>
        <w:pStyle w:val="ListBullet2"/>
      </w:pPr>
      <w:r w:rsidRPr="00AE3AEE">
        <w:t>timber preservatives</w:t>
      </w:r>
    </w:p>
    <w:p w:rsidR="00000000" w:rsidRPr="00AE3AEE" w:rsidP="00AE3AEE">
      <w:pPr>
        <w:pStyle w:val="ListBullet"/>
      </w:pPr>
      <w:r w:rsidRPr="00AE3AEE">
        <w:t>application methods:</w:t>
      </w:r>
    </w:p>
    <w:p w:rsidR="00000000" w:rsidRPr="00AE3AEE" w:rsidP="00AE3AEE">
      <w:pPr>
        <w:pStyle w:val="ListBullet2"/>
      </w:pPr>
      <w:r w:rsidRPr="00AE3AEE">
        <w:t>brush</w:t>
      </w:r>
    </w:p>
    <w:p w:rsidR="00000000" w:rsidRPr="00AE3AEE" w:rsidP="00AE3AEE">
      <w:pPr>
        <w:pStyle w:val="ListBullet2"/>
      </w:pPr>
      <w:r w:rsidRPr="00AE3AEE">
        <w:t>paint pad (sponge)</w:t>
      </w:r>
    </w:p>
    <w:p w:rsidR="00000000" w:rsidRPr="00AE3AEE" w:rsidP="00AE3AEE">
      <w:pPr>
        <w:pStyle w:val="ListBullet2"/>
      </w:pPr>
      <w:r w:rsidRPr="00AE3AEE">
        <w:t>rag</w:t>
      </w:r>
    </w:p>
    <w:p w:rsidR="00000000" w:rsidRPr="00AE3AEE" w:rsidP="00AE3AEE">
      <w:pPr>
        <w:pStyle w:val="ListBullet2"/>
      </w:pPr>
      <w:r w:rsidRPr="00AE3AEE">
        <w:t>roller</w:t>
      </w:r>
    </w:p>
    <w:p w:rsidR="00000000" w:rsidRPr="00AE3AEE" w:rsidP="00AE3AEE">
      <w:pPr>
        <w:pStyle w:val="ListBullet2"/>
      </w:pPr>
      <w:r w:rsidRPr="00AE3AEE">
        <w:t>spray</w:t>
      </w:r>
    </w:p>
    <w:p w:rsidR="00000000" w:rsidRPr="00AE3AEE" w:rsidP="00AE3AEE">
      <w:pPr>
        <w:pStyle w:val="ListBullet"/>
      </w:pPr>
      <w:r w:rsidRPr="00AE3AEE">
        <w:t>finishes, including matt, satin and gloss</w:t>
      </w:r>
    </w:p>
    <w:p w:rsidR="00000000" w:rsidRPr="00AE3AEE" w:rsidP="00AE3AEE">
      <w:pPr>
        <w:pStyle w:val="ListBullet"/>
      </w:pPr>
      <w:r w:rsidRPr="00AE3AEE">
        <w:t>tannin stains</w:t>
      </w:r>
    </w:p>
    <w:p w:rsidR="00000000" w:rsidRPr="00AE3AEE" w:rsidP="00AE3AEE">
      <w:pPr>
        <w:pStyle w:val="ListBullet"/>
      </w:pPr>
      <w:r w:rsidRPr="00AE3AEE">
        <w:t xml:space="preserve">types, characteristics, uses and limitations of tools and equipment relevant to applying stains and clear timber finishes </w:t>
      </w:r>
    </w:p>
    <w:p w:rsidR="00000000" w:rsidRPr="00AE3AEE" w:rsidP="00AE3AEE">
      <w:pPr>
        <w:pStyle w:val="ListBullet"/>
      </w:pPr>
      <w:r w:rsidRPr="00AE3AEE">
        <w:t>processes for the calculation of materia</w:t>
      </w:r>
      <w:r w:rsidRPr="00AE3AEE">
        <w:t>l requirements relevant to applying stains and clear timber finishes</w:t>
      </w:r>
    </w:p>
    <w:p w:rsidR="00000000" w:rsidRPr="00AE3AEE" w:rsidP="00AE3AEE">
      <w:pPr>
        <w:pStyle w:val="ListBullet"/>
      </w:pPr>
      <w:r w:rsidRPr="00AE3AEE">
        <w:t>quality requirements relevant to applying stains and clear timber finishes.</w:t>
      </w:r>
    </w:p>
    <w:p w:rsidR="00000000" w:rsidRPr="00AE3AEE" w:rsidP="00AE3AEE">
      <w:pPr>
        <w:pStyle w:val="AllowPageBreak"/>
      </w:pPr>
    </w:p>
    <w:p w:rsidR="00000000" w:rsidRPr="00AE3AEE" w:rsidP="00AE3AEE">
      <w:pPr>
        <w:pStyle w:val="Heading1"/>
      </w:pPr>
      <w:bookmarkStart w:id="12" w:name="O_1292885"/>
      <w:bookmarkEnd w:id="12"/>
      <w:r w:rsidRPr="00AE3AEE">
        <w:t>Assessment Conditions</w:t>
      </w:r>
    </w:p>
    <w:p w:rsidR="00000000" w:rsidRPr="00AE3AEE" w:rsidP="00A545C5">
      <w:pPr>
        <w:pStyle w:val="BodyText"/>
      </w:pPr>
      <w:r w:rsidRPr="00AE3AEE">
        <w:t xml:space="preserve">Assessors must meet the requirements for assessors contained in the Standards for Registered Training Organisations. </w:t>
      </w:r>
    </w:p>
    <w:p w:rsidR="00000000" w:rsidRPr="00AE3AEE" w:rsidP="00A545C5">
      <w:pPr>
        <w:pStyle w:val="BodyText"/>
      </w:pPr>
      <w:r w:rsidRPr="00AE3AEE">
        <w:t xml:space="preserve">This unit must be assessed: </w:t>
      </w:r>
    </w:p>
    <w:p w:rsidR="00000000" w:rsidRPr="00AE3AEE" w:rsidP="00AE3AEE">
      <w:pPr>
        <w:pStyle w:val="ListBullet"/>
      </w:pPr>
      <w:r w:rsidRPr="00AE3AEE">
        <w:t>in the workplace or a close simulation of the workplace environment, provided that simulated or project-base</w:t>
      </w:r>
      <w:r w:rsidRPr="00AE3AEE">
        <w:t>d assessment techniques replicate construction workplace conditions, materials, activities, responsibilities and procedures</w:t>
      </w:r>
    </w:p>
    <w:p w:rsidR="00000000" w:rsidRPr="00AE3AEE" w:rsidP="00AE3AEE">
      <w:pPr>
        <w:pStyle w:val="ListBullet"/>
      </w:pPr>
      <w:r w:rsidRPr="00AE3AEE">
        <w:t>using realistic tasks or simulated tasks, relevant specifications and work instructions, standard work practices, safety requirement</w:t>
      </w:r>
      <w:r w:rsidRPr="00AE3AEE">
        <w:t>s and environmental constraints.</w:t>
      </w:r>
    </w:p>
    <w:p w:rsidR="00000000" w:rsidRPr="00AE3AEE" w:rsidP="00AE3AEE">
      <w:pPr>
        <w:pStyle w:val="AllowPageBreak"/>
      </w:pPr>
    </w:p>
    <w:p w:rsidR="00000000" w:rsidRPr="00AE3AEE" w:rsidP="00AE3AEE">
      <w:pPr>
        <w:pStyle w:val="Heading1"/>
      </w:pPr>
      <w:bookmarkStart w:id="13" w:name="O_1292898"/>
      <w:bookmarkEnd w:id="13"/>
      <w:r w:rsidRPr="00AE3AEE">
        <w:t>Links</w:t>
      </w:r>
    </w:p>
    <w:p w:rsidR="00000000" w:rsidRPr="00AE3AEE" w:rsidP="00A545C5">
      <w:pPr>
        <w:pStyle w:val="BodyText"/>
      </w:pPr>
      <w:r w:rsidRPr="00AE3A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803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3AEE" w:rsidP="00AE3AEE"/>
    <w:sectPr w:rsidSect="00AE3A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EE" w:rsidRPr="00A545C5" w:rsidP="00A54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C5" w:rsidP="00AE3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5C5" w:rsidP="00AE3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45C5" w:rsidP="00AE3A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EE" w:rsidP="00AE3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45C5">
      <w:t>Approved</w:t>
    </w:r>
    <w:r w:rsidR="00A545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45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45C5">
      <w:rPr>
        <w:noProof/>
      </w:rPr>
      <w:t>4</w:t>
    </w:r>
    <w:r>
      <w:rPr>
        <w:noProof/>
      </w:rPr>
      <w:fldChar w:fldCharType="end"/>
    </w:r>
  </w:p>
  <w:p w:rsidR="00AE3AEE" w:rsidP="00AE3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45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45C5">
      <w:t>BuildSkills Australia</w:t>
    </w:r>
    <w:r w:rsidR="00A545C5">
      <w:fldChar w:fldCharType="end"/>
    </w:r>
  </w:p>
  <w:p w:rsidR="00AE3AEE" w:rsidP="00AE3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AEE" w:rsidRPr="00A545C5" w:rsidP="00A54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5C5" w:rsidRPr="002D2AF8" w:rsidP="00AE3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CPCCPD3026 Apply stains and clear timber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45C5" w:rsidP="00AE3A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AEE" w:rsidRPr="002D2AF8" w:rsidP="00AE3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45C5">
      <w:t>CPCCPD3026 Apply stains and clear timber finishes</w:t>
    </w:r>
    <w:r w:rsidR="00A545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45C5">
      <w:rPr>
        <w:noProof/>
      </w:rPr>
      <w:t>2 March 2025</w:t>
    </w:r>
    <w:r>
      <w:fldChar w:fldCharType="end"/>
    </w:r>
  </w:p>
  <w:p w:rsidR="00AE3AEE" w:rsidP="00AE3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3EF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8E81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5659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AEE"/>
  </w:style>
  <w:style w:type="character" w:customStyle="1" w:styleId="Heading1Char">
    <w:name w:val="Heading 1 Char"/>
    <w:basedOn w:val="DefaultParagraphFont"/>
    <w:link w:val="Heading1"/>
    <w:rsid w:val="00AE3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A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A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3AEE"/>
    <w:rPr>
      <w:i/>
    </w:rPr>
  </w:style>
  <w:style w:type="paragraph" w:customStyle="1" w:styleId="SuperHeading">
    <w:name w:val="SuperHeading"/>
    <w:basedOn w:val="Normal"/>
    <w:rsid w:val="00AE3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AEE"/>
    <w:rPr>
      <w:b/>
      <w:spacing w:val="0"/>
    </w:rPr>
  </w:style>
  <w:style w:type="paragraph" w:customStyle="1" w:styleId="SuperTitle">
    <w:name w:val="SuperTitle"/>
    <w:basedOn w:val="Title"/>
    <w:rsid w:val="00AE3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A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AEE"/>
  </w:style>
  <w:style w:type="paragraph" w:styleId="TableofFigures">
    <w:name w:val="table of figures"/>
    <w:basedOn w:val="Normal"/>
    <w:next w:val="Normal"/>
    <w:semiHidden/>
    <w:rsid w:val="00AE3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A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AEE"/>
    <w:rPr>
      <w:rFonts w:ascii="Wingdings" w:hAnsi="Wingdings"/>
    </w:rPr>
  </w:style>
  <w:style w:type="paragraph" w:customStyle="1" w:styleId="TableHeading">
    <w:name w:val="Table Heading"/>
    <w:basedOn w:val="HeadingBase"/>
    <w:rsid w:val="00AE3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AEE"/>
    <w:rPr>
      <w:color w:val="0033CC"/>
      <w:u w:val="none"/>
    </w:rPr>
  </w:style>
  <w:style w:type="paragraph" w:customStyle="1" w:styleId="BodyTextRight">
    <w:name w:val="Body Text Right"/>
    <w:basedOn w:val="BodyText"/>
    <w:rsid w:val="00AE3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A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AEE"/>
    <w:rPr>
      <w:sz w:val="32"/>
    </w:rPr>
  </w:style>
  <w:style w:type="paragraph" w:customStyle="1" w:styleId="HeadingProcedure">
    <w:name w:val="Heading Procedure"/>
    <w:basedOn w:val="HeadingBase"/>
    <w:next w:val="Normal"/>
    <w:rsid w:val="00AE3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AEE"/>
    <w:pPr>
      <w:spacing w:before="60" w:after="60"/>
    </w:pPr>
  </w:style>
  <w:style w:type="paragraph" w:styleId="ListContinue">
    <w:name w:val="List Continue"/>
    <w:basedOn w:val="List"/>
    <w:rsid w:val="00AE3AEE"/>
    <w:pPr>
      <w:ind w:firstLine="0"/>
    </w:pPr>
  </w:style>
  <w:style w:type="paragraph" w:customStyle="1" w:styleId="ListNote">
    <w:name w:val="List Note"/>
    <w:basedOn w:val="List"/>
    <w:rsid w:val="00AE3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AEE"/>
    <w:rPr>
      <w:rFonts w:ascii="Courier New" w:hAnsi="Courier New"/>
    </w:rPr>
  </w:style>
  <w:style w:type="paragraph" w:customStyle="1" w:styleId="NoteBullet">
    <w:name w:val="Note Bullet"/>
    <w:basedOn w:val="Note"/>
    <w:rsid w:val="00AE3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A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AEE"/>
    <w:rPr>
      <w:b/>
      <w:smallCaps/>
    </w:rPr>
  </w:style>
  <w:style w:type="paragraph" w:customStyle="1" w:styleId="TableListNumber">
    <w:name w:val="Table List Number"/>
    <w:basedOn w:val="ListNumber"/>
    <w:rsid w:val="00AE3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AEE"/>
    <w:pPr>
      <w:numPr>
        <w:numId w:val="9"/>
      </w:numPr>
    </w:pPr>
  </w:style>
  <w:style w:type="paragraph" w:customStyle="1" w:styleId="ListAlpha2">
    <w:name w:val="List Alpha 2"/>
    <w:basedOn w:val="List2"/>
    <w:rsid w:val="00AE3AEE"/>
    <w:pPr>
      <w:numPr>
        <w:numId w:val="8"/>
      </w:numPr>
    </w:pPr>
  </w:style>
  <w:style w:type="paragraph" w:styleId="List2">
    <w:name w:val="List 2"/>
    <w:basedOn w:val="BodyText"/>
    <w:rsid w:val="00AE3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A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A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AEE"/>
    <w:pPr>
      <w:numPr>
        <w:numId w:val="4"/>
      </w:numPr>
    </w:pPr>
  </w:style>
  <w:style w:type="paragraph" w:styleId="ListContinue2">
    <w:name w:val="List Continue 2"/>
    <w:basedOn w:val="List2"/>
    <w:rsid w:val="00AE3AEE"/>
    <w:pPr>
      <w:ind w:firstLine="0"/>
    </w:pPr>
  </w:style>
  <w:style w:type="paragraph" w:styleId="ListContinue3">
    <w:name w:val="List Continue 3"/>
    <w:basedOn w:val="List3"/>
    <w:rsid w:val="00AE3AEE"/>
    <w:pPr>
      <w:ind w:left="1021" w:firstLine="0"/>
    </w:pPr>
  </w:style>
  <w:style w:type="paragraph" w:styleId="ListContinue4">
    <w:name w:val="List Continue 4"/>
    <w:basedOn w:val="List4"/>
    <w:rsid w:val="00AE3AEE"/>
    <w:pPr>
      <w:ind w:firstLine="0"/>
    </w:pPr>
  </w:style>
  <w:style w:type="paragraph" w:styleId="ListContinue5">
    <w:name w:val="List Continue 5"/>
    <w:basedOn w:val="List5"/>
    <w:rsid w:val="00AE3AEE"/>
    <w:pPr>
      <w:ind w:firstLine="0"/>
    </w:pPr>
  </w:style>
  <w:style w:type="paragraph" w:styleId="ListNumber3">
    <w:name w:val="List Number 3"/>
    <w:basedOn w:val="List3"/>
    <w:rsid w:val="00AE3AEE"/>
    <w:pPr>
      <w:numPr>
        <w:numId w:val="5"/>
      </w:numPr>
    </w:pPr>
  </w:style>
  <w:style w:type="paragraph" w:styleId="ListNumber4">
    <w:name w:val="List Number 4"/>
    <w:basedOn w:val="List4"/>
    <w:rsid w:val="00AE3AEE"/>
    <w:pPr>
      <w:numPr>
        <w:numId w:val="6"/>
      </w:numPr>
    </w:pPr>
  </w:style>
  <w:style w:type="paragraph" w:styleId="ListNumber5">
    <w:name w:val="List Number 5"/>
    <w:basedOn w:val="List5"/>
    <w:rsid w:val="00AE3AEE"/>
    <w:pPr>
      <w:numPr>
        <w:numId w:val="7"/>
      </w:numPr>
    </w:pPr>
  </w:style>
  <w:style w:type="paragraph" w:styleId="BlockText">
    <w:name w:val="Block Text"/>
    <w:basedOn w:val="Normal"/>
    <w:rsid w:val="00AE3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AEE"/>
    <w:rPr>
      <w:sz w:val="16"/>
      <w:vertAlign w:val="superscript"/>
    </w:rPr>
  </w:style>
  <w:style w:type="character" w:customStyle="1" w:styleId="Symbols">
    <w:name w:val="Symbols"/>
    <w:basedOn w:val="DefaultParagraphFont"/>
    <w:rsid w:val="00AE3AEE"/>
    <w:rPr>
      <w:rFonts w:ascii="Symbol" w:hAnsi="Symbol"/>
    </w:rPr>
  </w:style>
  <w:style w:type="character" w:customStyle="1" w:styleId="MenuOptions">
    <w:name w:val="Menu Options"/>
    <w:basedOn w:val="DefaultParagraphFont"/>
    <w:rsid w:val="00AE3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AEE"/>
    <w:rPr>
      <w:b/>
    </w:rPr>
  </w:style>
  <w:style w:type="character" w:customStyle="1" w:styleId="Underlined">
    <w:name w:val="Underlined"/>
    <w:basedOn w:val="DefaultParagraphFont"/>
    <w:rsid w:val="00AE3AEE"/>
    <w:rPr>
      <w:u w:val="single"/>
    </w:rPr>
  </w:style>
  <w:style w:type="paragraph" w:customStyle="1" w:styleId="TableBodyTextRight">
    <w:name w:val="Table Body Text Right"/>
    <w:basedOn w:val="TableBodyText"/>
    <w:rsid w:val="00AE3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AEE"/>
    <w:rPr>
      <w:sz w:val="18"/>
    </w:rPr>
  </w:style>
  <w:style w:type="paragraph" w:customStyle="1" w:styleId="BodySmallRight">
    <w:name w:val="Body Small Right"/>
    <w:basedOn w:val="BodyTextRight"/>
    <w:rsid w:val="00AE3AEE"/>
    <w:rPr>
      <w:sz w:val="18"/>
      <w:szCs w:val="18"/>
    </w:rPr>
  </w:style>
  <w:style w:type="paragraph" w:customStyle="1" w:styleId="MarginEdition">
    <w:name w:val="Margin Edition"/>
    <w:basedOn w:val="MarginNote"/>
    <w:rsid w:val="00AE3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AEE"/>
    <w:rPr>
      <w:sz w:val="2"/>
      <w:szCs w:val="2"/>
    </w:rPr>
  </w:style>
  <w:style w:type="character" w:customStyle="1" w:styleId="Small">
    <w:name w:val="Small"/>
    <w:basedOn w:val="DefaultParagraphFont"/>
    <w:rsid w:val="00AE3AEE"/>
    <w:rPr>
      <w:sz w:val="16"/>
    </w:rPr>
  </w:style>
  <w:style w:type="paragraph" w:customStyle="1" w:styleId="WideTable">
    <w:name w:val="Wide Table"/>
    <w:basedOn w:val="Normal"/>
    <w:rsid w:val="00AE3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AEE"/>
  </w:style>
  <w:style w:type="paragraph" w:styleId="Quote">
    <w:name w:val="Quote"/>
    <w:basedOn w:val="Heading1"/>
    <w:link w:val="QuoteChar"/>
    <w:qFormat/>
    <w:rsid w:val="00AE3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AEE"/>
    <w:pPr>
      <w:pageBreakBefore/>
    </w:pPr>
  </w:style>
  <w:style w:type="paragraph" w:customStyle="1" w:styleId="Border">
    <w:name w:val="Border"/>
    <w:basedOn w:val="Normal"/>
    <w:qFormat/>
    <w:rsid w:val="00AE3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AEE"/>
    <w:rPr>
      <w:u w:val="single"/>
    </w:rPr>
  </w:style>
  <w:style w:type="character" w:customStyle="1" w:styleId="BoldandItalics">
    <w:name w:val="Bold and Italics"/>
    <w:qFormat/>
    <w:rsid w:val="00AE3AEE"/>
    <w:rPr>
      <w:b/>
      <w:i/>
      <w:u w:val="none"/>
    </w:rPr>
  </w:style>
  <w:style w:type="paragraph" w:styleId="BalloonText">
    <w:name w:val="Balloon Text"/>
    <w:basedOn w:val="Normal"/>
    <w:link w:val="BalloonTextChar"/>
    <w:rsid w:val="00AE3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AEE"/>
    <w:pPr>
      <w:spacing w:before="0" w:after="0"/>
    </w:pPr>
  </w:style>
  <w:style w:type="paragraph" w:customStyle="1" w:styleId="BodyTextBold">
    <w:name w:val="Body Text Bold"/>
    <w:basedOn w:val="BodyText"/>
    <w:qFormat/>
    <w:rsid w:val="00AE3AEE"/>
    <w:rPr>
      <w:b/>
    </w:rPr>
  </w:style>
  <w:style w:type="character" w:styleId="Hyperlink">
    <w:name w:val="Hyperlink"/>
    <w:basedOn w:val="DefaultParagraphFont"/>
    <w:uiPriority w:val="99"/>
    <w:unhideWhenUsed/>
    <w:rsid w:val="00A54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1252</Words>
  <Characters>7766</Characters>
  <Application>Microsoft Office Word</Application>
  <DocSecurity>0</DocSecurity>
  <Lines>298</Lines>
  <Paragraphs>180</Paragraphs>
  <ScaleCrop>false</ScaleCrop>
  <Company>Author-it Software Corporation Ltd.</Company>
  <LinksUpToDate>false</LinksUpToDate>
  <CharactersWithSpaces>8838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CPCCPD3026 Apply stains and clear timber finishes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