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19C5" w:rsidP="00BE19C5">
      <w:pPr>
        <w:pStyle w:val="Title"/>
      </w:pPr>
      <w:r>
        <w:fldChar w:fldCharType="begin"/>
      </w:r>
      <w:r>
        <w:instrText xml:space="preserve"> TITLE   \* MERGEFORMAT </w:instrText>
      </w:r>
      <w:r>
        <w:fldChar w:fldCharType="separate"/>
      </w:r>
      <w:r>
        <w:t>CPCCPD3024 Apply paint by spray</w:t>
      </w:r>
      <w:r>
        <w:fldChar w:fldCharType="end"/>
      </w:r>
    </w:p>
    <w:p w:rsidR="00BE19C5" w:rsidP="00BE19C5">
      <w:pPr>
        <w:pStyle w:val="Version"/>
        <w:sectPr w:rsidSect="006979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979A2" w:rsidP="006979A2">
      <w:pPr>
        <w:pStyle w:val="SuperHeading"/>
      </w:pPr>
      <w:r w:rsidRPr="006979A2">
        <w:t>CPCCPD3024 Apply paint by spray</w:t>
      </w:r>
    </w:p>
    <w:p w:rsidR="00000000" w:rsidRPr="006979A2" w:rsidP="006979A2">
      <w:pPr>
        <w:pStyle w:val="Heading1"/>
      </w:pPr>
      <w:bookmarkStart w:id="1" w:name="O_1292928"/>
      <w:bookmarkEnd w:id="1"/>
      <w:r w:rsidRPr="006979A2">
        <w:t>Modification History</w:t>
      </w:r>
    </w:p>
    <w:tbl>
      <w:tblPr>
        <w:tblW w:w="0" w:type="auto"/>
        <w:tblLayout w:type="fixed"/>
        <w:tblCellMar>
          <w:left w:w="62" w:type="dxa"/>
          <w:right w:w="62" w:type="dxa"/>
        </w:tblCellMar>
        <w:tblLook w:val="0000"/>
      </w:tblPr>
      <w:tblGrid>
        <w:gridCol w:w="1128"/>
        <w:gridCol w:w="7944"/>
      </w:tblGrid>
      <w:tr w:rsidTr="006979A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979A2">
            <w:pPr>
              <w:pStyle w:val="BodyText"/>
              <w:rPr>
                <w:lang w:val="en-NZ"/>
              </w:rPr>
            </w:pPr>
            <w:r w:rsidRPr="006979A2">
              <w:t>Release 3</w:t>
            </w:r>
          </w:p>
        </w:tc>
        <w:tc>
          <w:tcPr>
            <w:tcW w:w="7944" w:type="dxa"/>
            <w:tcBorders>
              <w:top w:val="nil"/>
              <w:left w:val="nil"/>
              <w:bottom w:val="nil"/>
              <w:right w:val="nil"/>
            </w:tcBorders>
            <w:tcMar>
              <w:top w:w="0" w:type="dxa"/>
              <w:left w:w="62" w:type="dxa"/>
              <w:bottom w:w="0" w:type="dxa"/>
              <w:right w:w="62" w:type="dxa"/>
            </w:tcMar>
          </w:tcPr>
          <w:p w:rsidR="00000000" w:rsidP="006979A2">
            <w:pPr>
              <w:pStyle w:val="BodyText"/>
              <w:rPr>
                <w:lang w:val="en-NZ"/>
              </w:rPr>
            </w:pPr>
            <w:r w:rsidRPr="006979A2">
              <w:t>Updated reference to general construction induction training program.</w:t>
            </w:r>
          </w:p>
        </w:tc>
      </w:tr>
      <w:tr w:rsidTr="006979A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979A2">
            <w:pPr>
              <w:pStyle w:val="BodyText"/>
              <w:rPr>
                <w:lang w:val="en-NZ"/>
              </w:rPr>
            </w:pPr>
            <w:r w:rsidRPr="006979A2">
              <w:t>Release 2</w:t>
            </w:r>
          </w:p>
        </w:tc>
        <w:tc>
          <w:tcPr>
            <w:tcW w:w="7944" w:type="dxa"/>
            <w:tcBorders>
              <w:top w:val="nil"/>
              <w:left w:val="nil"/>
              <w:bottom w:val="nil"/>
              <w:right w:val="nil"/>
            </w:tcBorders>
            <w:tcMar>
              <w:top w:w="0" w:type="dxa"/>
              <w:left w:w="62" w:type="dxa"/>
              <w:bottom w:w="0" w:type="dxa"/>
              <w:right w:w="62" w:type="dxa"/>
            </w:tcMar>
          </w:tcPr>
          <w:p w:rsidR="00000000" w:rsidRPr="006979A2" w:rsidP="006979A2">
            <w:pPr>
              <w:pStyle w:val="BodyText"/>
            </w:pPr>
            <w:r w:rsidRPr="006979A2">
              <w:t>This version first released with CPC Construction, Plumbing and Services Training Package Release 6.4.</w:t>
            </w:r>
          </w:p>
          <w:p w:rsidR="00000000" w:rsidP="006979A2">
            <w:pPr>
              <w:pStyle w:val="BodyText"/>
              <w:rPr>
                <w:lang w:val="en-NZ"/>
              </w:rPr>
            </w:pPr>
            <w:r w:rsidRPr="006979A2">
              <w:t>Correction to Training Package title in t</w:t>
            </w:r>
            <w:r w:rsidRPr="006979A2">
              <w:t>he Modification History from CPC Property Services to CPC Construction, Plumbing and Services Training Package.</w:t>
            </w:r>
          </w:p>
        </w:tc>
      </w:tr>
      <w:tr w:rsidTr="006979A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979A2">
            <w:pPr>
              <w:pStyle w:val="BodyText"/>
              <w:rPr>
                <w:lang w:val="en-NZ"/>
              </w:rPr>
            </w:pPr>
            <w:r w:rsidRPr="006979A2">
              <w:t>Release 1</w:t>
            </w:r>
          </w:p>
        </w:tc>
        <w:tc>
          <w:tcPr>
            <w:tcW w:w="7944" w:type="dxa"/>
            <w:tcBorders>
              <w:top w:val="nil"/>
              <w:left w:val="nil"/>
              <w:bottom w:val="nil"/>
              <w:right w:val="nil"/>
            </w:tcBorders>
            <w:tcMar>
              <w:top w:w="0" w:type="dxa"/>
              <w:left w:w="62" w:type="dxa"/>
              <w:bottom w:w="0" w:type="dxa"/>
              <w:right w:w="62" w:type="dxa"/>
            </w:tcMar>
          </w:tcPr>
          <w:p w:rsidR="00000000" w:rsidRPr="006979A2" w:rsidP="006979A2">
            <w:pPr>
              <w:pStyle w:val="BodyText"/>
            </w:pPr>
            <w:r w:rsidRPr="006979A2">
              <w:t>This version first released with CPC Property Services Training Package Release 5.0.</w:t>
            </w:r>
          </w:p>
          <w:p w:rsidR="00000000" w:rsidRPr="006979A2" w:rsidP="006979A2">
            <w:pPr>
              <w:pStyle w:val="BodyText"/>
            </w:pPr>
            <w:r w:rsidRPr="006979A2">
              <w:t>Supersedes and is equivalent to CPCCPD3024A Appl</w:t>
            </w:r>
            <w:r w:rsidRPr="006979A2">
              <w:t>y paint by spray.  Updated to meet the Standards for Training Packages 2012.</w:t>
            </w:r>
          </w:p>
        </w:tc>
      </w:tr>
    </w:tbl>
    <w:p w:rsidR="00000000" w:rsidRPr="006979A2" w:rsidP="006979A2">
      <w:pPr>
        <w:pStyle w:val="BodyText"/>
      </w:pPr>
    </w:p>
    <w:p w:rsidR="00000000" w:rsidRPr="006979A2" w:rsidP="006979A2">
      <w:pPr>
        <w:pStyle w:val="AllowPageBreak"/>
      </w:pPr>
    </w:p>
    <w:p w:rsidR="00000000" w:rsidRPr="006979A2" w:rsidP="006979A2">
      <w:pPr>
        <w:pStyle w:val="Heading1"/>
      </w:pPr>
      <w:bookmarkStart w:id="2" w:name="O_1292927"/>
      <w:bookmarkEnd w:id="2"/>
      <w:r w:rsidRPr="006979A2">
        <w:t>Application</w:t>
      </w:r>
    </w:p>
    <w:p w:rsidR="00000000" w:rsidRPr="006979A2" w:rsidP="00BE19C5">
      <w:pPr>
        <w:pStyle w:val="BodyText"/>
      </w:pPr>
      <w:r w:rsidRPr="006979A2">
        <w:t>This unit of competency specifies the skills and knowledge required to apply paint by spray onto different surfaces to form a protective paint fin</w:t>
      </w:r>
      <w:r w:rsidRPr="006979A2">
        <w:t>ish.</w:t>
      </w:r>
    </w:p>
    <w:p w:rsidR="00000000" w:rsidRPr="006979A2" w:rsidP="00BE19C5">
      <w:pPr>
        <w:pStyle w:val="BodyText"/>
      </w:pPr>
      <w:r w:rsidRPr="006979A2">
        <w:t>The unit includes preparation of materials and application area, setting up and testing of the spray equipment, application of paint and completion of clean-up activities.</w:t>
      </w:r>
    </w:p>
    <w:p w:rsidR="00000000" w:rsidRPr="006979A2" w:rsidP="00BE19C5">
      <w:pPr>
        <w:pStyle w:val="BodyText"/>
      </w:pPr>
      <w:r w:rsidRPr="006979A2">
        <w:t>A person who has achieved this unit of competency would be expected to take res</w:t>
      </w:r>
      <w:r w:rsidRPr="006979A2">
        <w:t>ponsibility for organising and completing these tasks with a high degree of self-direction.</w:t>
      </w:r>
    </w:p>
    <w:p w:rsidR="00000000" w:rsidRPr="006979A2" w:rsidP="00BE19C5">
      <w:pPr>
        <w:pStyle w:val="BodyText"/>
      </w:pPr>
      <w:r w:rsidRPr="006979A2">
        <w:t>Completion of the general construction induction training program specified by the model Code of Practice for Construction Work is required for any person who is to</w:t>
      </w:r>
      <w:r w:rsidRPr="006979A2">
        <w:t xml:space="preserve"> carry out construction work.  Achievement of </w:t>
      </w:r>
      <w:r w:rsidRPr="006979A2">
        <w:rPr>
          <w:rStyle w:val="Emphasis"/>
        </w:rPr>
        <w:t>CPCWHS1001 Prepare to work safely in the construction industry</w:t>
      </w:r>
      <w:r w:rsidRPr="006979A2">
        <w:t> meets this requirement.</w:t>
      </w:r>
    </w:p>
    <w:p w:rsidR="00000000" w:rsidRPr="006979A2" w:rsidP="00BE19C5">
      <w:pPr>
        <w:pStyle w:val="BodyText"/>
      </w:pPr>
      <w:r w:rsidRPr="006979A2">
        <w:t>No licensing, legislative or certification requirements apply to this unit at the time of publication.</w:t>
      </w:r>
    </w:p>
    <w:p w:rsidR="00000000" w:rsidRPr="006979A2" w:rsidP="006979A2">
      <w:pPr>
        <w:pStyle w:val="Heading1"/>
      </w:pPr>
      <w:bookmarkStart w:id="3" w:name="O_1292926"/>
      <w:bookmarkEnd w:id="3"/>
      <w:r w:rsidRPr="006979A2">
        <w:t>Pre-requisite Unit</w:t>
      </w:r>
    </w:p>
    <w:tbl>
      <w:tblPr>
        <w:tblW w:w="0" w:type="auto"/>
        <w:tblLayout w:type="fixed"/>
        <w:tblCellMar>
          <w:left w:w="62" w:type="dxa"/>
          <w:right w:w="62" w:type="dxa"/>
        </w:tblCellMar>
        <w:tblLook w:val="0000"/>
      </w:tblPr>
      <w:tblGrid>
        <w:gridCol w:w="1650"/>
        <w:gridCol w:w="7422"/>
      </w:tblGrid>
      <w:tr w:rsidTr="006979A2">
        <w:tblPrEx>
          <w:tblW w:w="0" w:type="auto"/>
          <w:tblLayout w:type="fixed"/>
          <w:tblCellMar>
            <w:left w:w="62" w:type="dxa"/>
            <w:right w:w="62" w:type="dxa"/>
          </w:tblCellMar>
          <w:tblLook w:val="0000"/>
        </w:tblPrEx>
        <w:tc>
          <w:tcPr>
            <w:tcW w:w="1650" w:type="dxa"/>
            <w:tcBorders>
              <w:top w:val="nil"/>
              <w:left w:val="nil"/>
              <w:bottom w:val="nil"/>
              <w:right w:val="nil"/>
            </w:tcBorders>
            <w:tcMar>
              <w:top w:w="0" w:type="dxa"/>
              <w:left w:w="62" w:type="dxa"/>
              <w:bottom w:w="0" w:type="dxa"/>
              <w:right w:w="62" w:type="dxa"/>
            </w:tcMar>
          </w:tcPr>
          <w:p w:rsidR="00000000" w:rsidP="006979A2">
            <w:pPr>
              <w:pStyle w:val="BodyText"/>
              <w:rPr>
                <w:lang w:val="en-NZ"/>
              </w:rPr>
            </w:pPr>
            <w:r w:rsidRPr="006979A2">
              <w:t>CPCCWHS2001</w:t>
            </w:r>
          </w:p>
        </w:tc>
        <w:tc>
          <w:tcPr>
            <w:tcW w:w="7422" w:type="dxa"/>
            <w:tcBorders>
              <w:top w:val="nil"/>
              <w:left w:val="nil"/>
              <w:bottom w:val="nil"/>
              <w:right w:val="nil"/>
            </w:tcBorders>
            <w:tcMar>
              <w:top w:w="0" w:type="dxa"/>
              <w:left w:w="62" w:type="dxa"/>
              <w:bottom w:w="0" w:type="dxa"/>
              <w:right w:w="62" w:type="dxa"/>
            </w:tcMar>
          </w:tcPr>
          <w:p w:rsidR="00000000" w:rsidRPr="006979A2" w:rsidP="006979A2">
            <w:pPr>
              <w:pStyle w:val="BodyText"/>
            </w:pPr>
            <w:r w:rsidRPr="006979A2">
              <w:t>Apply WHS requirements, policies and procedures in the construction industry</w:t>
            </w:r>
          </w:p>
        </w:tc>
      </w:tr>
    </w:tbl>
    <w:p w:rsidR="00000000" w:rsidRPr="006979A2" w:rsidP="006979A2">
      <w:pPr>
        <w:pStyle w:val="BodyText"/>
      </w:pPr>
    </w:p>
    <w:p w:rsidR="00000000" w:rsidRPr="006979A2" w:rsidP="006979A2">
      <w:pPr>
        <w:pStyle w:val="AllowPageBreak"/>
      </w:pPr>
    </w:p>
    <w:p w:rsidR="00000000" w:rsidRPr="006979A2" w:rsidP="006979A2">
      <w:pPr>
        <w:pStyle w:val="Heading1"/>
      </w:pPr>
      <w:bookmarkStart w:id="4" w:name="O_1292925"/>
      <w:bookmarkEnd w:id="4"/>
      <w:r w:rsidRPr="006979A2">
        <w:t>Unit Sector</w:t>
      </w:r>
    </w:p>
    <w:p w:rsidR="00000000" w:rsidRPr="006979A2" w:rsidP="00BE19C5">
      <w:pPr>
        <w:pStyle w:val="BodyText"/>
      </w:pPr>
      <w:r w:rsidRPr="006979A2">
        <w:t>Painting and Decorating</w:t>
      </w:r>
    </w:p>
    <w:p w:rsidR="00000000" w:rsidRPr="006979A2" w:rsidP="006979A2">
      <w:pPr>
        <w:pStyle w:val="Heading1"/>
      </w:pPr>
      <w:bookmarkStart w:id="5" w:name="O_1292924"/>
      <w:bookmarkEnd w:id="5"/>
      <w:r w:rsidRPr="006979A2">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6979A2">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6979A2">
            <w:pPr>
              <w:pStyle w:val="BodyText"/>
              <w:rPr>
                <w:lang w:val="en-NZ"/>
              </w:rPr>
            </w:pPr>
            <w:r w:rsidRPr="006979A2">
              <w:t>Elements describe the essential outcom</w:t>
            </w:r>
            <w:r w:rsidRPr="006979A2">
              <w:t>es.</w:t>
            </w:r>
          </w:p>
        </w:tc>
        <w:tc>
          <w:tcPr>
            <w:tcW w:w="6463" w:type="dxa"/>
            <w:gridSpan w:val="2"/>
            <w:tcBorders>
              <w:top w:val="nil"/>
              <w:left w:val="nil"/>
              <w:bottom w:val="nil"/>
              <w:right w:val="nil"/>
            </w:tcBorders>
            <w:tcMar>
              <w:top w:w="0" w:type="dxa"/>
              <w:left w:w="62" w:type="dxa"/>
              <w:bottom w:w="0" w:type="dxa"/>
              <w:right w:w="62" w:type="dxa"/>
            </w:tcMar>
          </w:tcPr>
          <w:p w:rsidR="00000000" w:rsidP="006979A2">
            <w:pPr>
              <w:pStyle w:val="BodyText"/>
              <w:rPr>
                <w:lang w:val="en-NZ"/>
              </w:rPr>
            </w:pPr>
            <w:r w:rsidRPr="006979A2">
              <w:t>Performance criteria describe what needs to be done to demonstrate achievement of the element.</w:t>
            </w:r>
          </w:p>
        </w:tc>
      </w:tr>
      <w:tr w:rsidTr="006979A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979A2">
            <w:pPr>
              <w:pStyle w:val="BodyText"/>
              <w:rPr>
                <w:lang w:val="en-NZ"/>
              </w:rPr>
            </w:pPr>
            <w:r w:rsidRPr="006979A2">
              <w:t>1</w:t>
            </w:r>
          </w:p>
        </w:tc>
        <w:tc>
          <w:tcPr>
            <w:tcW w:w="2357" w:type="dxa"/>
            <w:vMerge w:val="restart"/>
            <w:tcBorders>
              <w:top w:val="nil"/>
              <w:left w:val="nil"/>
              <w:bottom w:val="nil"/>
              <w:right w:val="nil"/>
            </w:tcBorders>
            <w:tcMar>
              <w:top w:w="0" w:type="dxa"/>
              <w:left w:w="62" w:type="dxa"/>
              <w:bottom w:w="0" w:type="dxa"/>
              <w:right w:w="62" w:type="dxa"/>
            </w:tcMar>
          </w:tcPr>
          <w:p w:rsidR="00000000" w:rsidP="006979A2">
            <w:pPr>
              <w:pStyle w:val="BodyText"/>
              <w:rPr>
                <w:lang w:val="en-NZ"/>
              </w:rPr>
            </w:pPr>
            <w:r w:rsidRPr="006979A2">
              <w:t>Plan and prepare.</w:t>
            </w:r>
          </w:p>
        </w:tc>
        <w:tc>
          <w:tcPr>
            <w:tcW w:w="804" w:type="dxa"/>
            <w:tcBorders>
              <w:top w:val="nil"/>
              <w:left w:val="nil"/>
              <w:bottom w:val="nil"/>
              <w:right w:val="nil"/>
            </w:tcBorders>
            <w:tcMar>
              <w:top w:w="0" w:type="dxa"/>
              <w:left w:w="62" w:type="dxa"/>
              <w:bottom w:w="0" w:type="dxa"/>
              <w:right w:w="62" w:type="dxa"/>
            </w:tcMar>
          </w:tcPr>
          <w:p w:rsidR="00000000" w:rsidP="006979A2">
            <w:pPr>
              <w:pStyle w:val="BodyText"/>
              <w:rPr>
                <w:lang w:val="en-NZ"/>
              </w:rPr>
            </w:pPr>
            <w:r w:rsidRPr="006979A2">
              <w:t>1.1</w:t>
            </w:r>
          </w:p>
        </w:tc>
        <w:tc>
          <w:tcPr>
            <w:tcW w:w="5659" w:type="dxa"/>
            <w:tcBorders>
              <w:top w:val="nil"/>
              <w:left w:val="nil"/>
              <w:bottom w:val="nil"/>
              <w:right w:val="nil"/>
            </w:tcBorders>
            <w:tcMar>
              <w:top w:w="0" w:type="dxa"/>
              <w:left w:w="62" w:type="dxa"/>
              <w:bottom w:w="0" w:type="dxa"/>
              <w:right w:w="62" w:type="dxa"/>
            </w:tcMar>
          </w:tcPr>
          <w:p w:rsidR="00000000" w:rsidP="006979A2">
            <w:pPr>
              <w:pStyle w:val="BodyText"/>
              <w:rPr>
                <w:lang w:val="en-NZ"/>
              </w:rPr>
            </w:pPr>
            <w:r w:rsidRPr="006979A2">
              <w:t>Review work instructions to apply paint by spray.</w:t>
            </w:r>
          </w:p>
        </w:tc>
      </w:tr>
      <w:tr w:rsidTr="006979A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979A2">
            <w:pPr>
              <w:pStyle w:val="BodyText"/>
              <w:rPr>
                <w:lang w:val="en-NZ"/>
              </w:rPr>
            </w:pPr>
            <w:r w:rsidRPr="006979A2">
              <w:t>1.2</w:t>
            </w:r>
          </w:p>
        </w:tc>
        <w:tc>
          <w:tcPr>
            <w:tcW w:w="5659" w:type="dxa"/>
            <w:tcBorders>
              <w:top w:val="nil"/>
              <w:left w:val="nil"/>
              <w:bottom w:val="nil"/>
              <w:right w:val="nil"/>
            </w:tcBorders>
            <w:tcMar>
              <w:top w:w="0" w:type="dxa"/>
              <w:left w:w="62" w:type="dxa"/>
              <w:bottom w:w="0" w:type="dxa"/>
              <w:right w:w="62" w:type="dxa"/>
            </w:tcMar>
          </w:tcPr>
          <w:p w:rsidR="00000000" w:rsidP="006979A2">
            <w:pPr>
              <w:pStyle w:val="BodyText"/>
              <w:rPr>
                <w:lang w:val="en-NZ"/>
              </w:rPr>
            </w:pPr>
            <w:r w:rsidRPr="006979A2">
              <w:t>Plan all work to meet relevant requirements of work health and safety (WHS), Commonwealth and state or territory legislation, environmental plans and obligations, manufacturers’ specifications, and workplace requirements.</w:t>
            </w:r>
          </w:p>
        </w:tc>
      </w:tr>
      <w:tr w:rsidTr="006979A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979A2">
            <w:pPr>
              <w:pStyle w:val="BodyText"/>
              <w:rPr>
                <w:lang w:val="en-NZ"/>
              </w:rPr>
            </w:pPr>
            <w:r w:rsidRPr="006979A2">
              <w:t>1.3</w:t>
            </w:r>
          </w:p>
        </w:tc>
        <w:tc>
          <w:tcPr>
            <w:tcW w:w="5659" w:type="dxa"/>
            <w:tcBorders>
              <w:top w:val="nil"/>
              <w:left w:val="nil"/>
              <w:bottom w:val="nil"/>
              <w:right w:val="nil"/>
            </w:tcBorders>
            <w:tcMar>
              <w:top w:w="0" w:type="dxa"/>
              <w:left w:w="62" w:type="dxa"/>
              <w:bottom w:w="0" w:type="dxa"/>
              <w:right w:w="62" w:type="dxa"/>
            </w:tcMar>
          </w:tcPr>
          <w:p w:rsidR="00000000" w:rsidP="006979A2">
            <w:pPr>
              <w:pStyle w:val="BodyText"/>
              <w:rPr>
                <w:lang w:val="en-NZ"/>
              </w:rPr>
            </w:pPr>
            <w:r w:rsidRPr="006979A2">
              <w:t>Select and fit personal protective equipment (PPE) as required for each task.</w:t>
            </w:r>
          </w:p>
        </w:tc>
      </w:tr>
      <w:tr w:rsidTr="006979A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979A2">
            <w:pPr>
              <w:pStyle w:val="BodyText"/>
              <w:rPr>
                <w:lang w:val="en-NZ"/>
              </w:rPr>
            </w:pPr>
            <w:r w:rsidRPr="006979A2">
              <w:t>1.4</w:t>
            </w:r>
          </w:p>
        </w:tc>
        <w:tc>
          <w:tcPr>
            <w:tcW w:w="5659" w:type="dxa"/>
            <w:tcBorders>
              <w:top w:val="nil"/>
              <w:left w:val="nil"/>
              <w:bottom w:val="nil"/>
              <w:right w:val="nil"/>
            </w:tcBorders>
            <w:tcMar>
              <w:top w:w="0" w:type="dxa"/>
              <w:left w:w="62" w:type="dxa"/>
              <w:bottom w:w="0" w:type="dxa"/>
              <w:right w:w="62" w:type="dxa"/>
            </w:tcMar>
          </w:tcPr>
          <w:p w:rsidR="00000000" w:rsidP="006979A2">
            <w:pPr>
              <w:pStyle w:val="BodyText"/>
              <w:rPr>
                <w:lang w:val="en-NZ"/>
              </w:rPr>
            </w:pPr>
            <w:r w:rsidRPr="006979A2">
              <w:t>Inspect work site, assess hazards and apply risk controls, including required signage and barricades.</w:t>
            </w:r>
          </w:p>
        </w:tc>
      </w:tr>
      <w:tr w:rsidTr="006979A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979A2">
            <w:pPr>
              <w:pStyle w:val="BodyText"/>
              <w:rPr>
                <w:lang w:val="en-NZ"/>
              </w:rPr>
            </w:pPr>
            <w:r w:rsidRPr="006979A2">
              <w:t>1.5</w:t>
            </w:r>
          </w:p>
        </w:tc>
        <w:tc>
          <w:tcPr>
            <w:tcW w:w="5659" w:type="dxa"/>
            <w:tcBorders>
              <w:top w:val="nil"/>
              <w:left w:val="nil"/>
              <w:bottom w:val="nil"/>
              <w:right w:val="nil"/>
            </w:tcBorders>
            <w:tcMar>
              <w:top w:w="0" w:type="dxa"/>
              <w:left w:w="62" w:type="dxa"/>
              <w:bottom w:w="0" w:type="dxa"/>
              <w:right w:w="62" w:type="dxa"/>
            </w:tcMar>
          </w:tcPr>
          <w:p w:rsidR="00000000" w:rsidP="006979A2">
            <w:pPr>
              <w:pStyle w:val="BodyText"/>
              <w:rPr>
                <w:lang w:val="en-NZ"/>
              </w:rPr>
            </w:pPr>
            <w:r w:rsidRPr="006979A2">
              <w:t>Select tools and equipment, check for serviceability and repor</w:t>
            </w:r>
            <w:r w:rsidRPr="006979A2">
              <w:t>t any faults.</w:t>
            </w:r>
          </w:p>
        </w:tc>
      </w:tr>
      <w:tr w:rsidTr="006979A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979A2">
            <w:pPr>
              <w:pStyle w:val="BodyText"/>
              <w:rPr>
                <w:lang w:val="en-NZ"/>
              </w:rPr>
            </w:pPr>
          </w:p>
        </w:tc>
      </w:tr>
      <w:tr w:rsidTr="006979A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979A2">
            <w:pPr>
              <w:pStyle w:val="BodyText"/>
              <w:rPr>
                <w:lang w:val="en-NZ"/>
              </w:rPr>
            </w:pPr>
            <w:r w:rsidRPr="006979A2">
              <w:t>2</w:t>
            </w:r>
          </w:p>
        </w:tc>
        <w:tc>
          <w:tcPr>
            <w:tcW w:w="2357" w:type="dxa"/>
            <w:vMerge w:val="restart"/>
            <w:tcBorders>
              <w:top w:val="nil"/>
              <w:left w:val="nil"/>
              <w:bottom w:val="nil"/>
              <w:right w:val="nil"/>
            </w:tcBorders>
            <w:tcMar>
              <w:top w:w="0" w:type="dxa"/>
              <w:left w:w="62" w:type="dxa"/>
              <w:bottom w:w="0" w:type="dxa"/>
              <w:right w:w="62" w:type="dxa"/>
            </w:tcMar>
          </w:tcPr>
          <w:p w:rsidR="00000000" w:rsidP="006979A2">
            <w:pPr>
              <w:pStyle w:val="BodyText"/>
              <w:rPr>
                <w:lang w:val="en-NZ"/>
              </w:rPr>
            </w:pPr>
            <w:r w:rsidRPr="006979A2">
              <w:t>Prepare materials and application area.</w:t>
            </w:r>
          </w:p>
        </w:tc>
        <w:tc>
          <w:tcPr>
            <w:tcW w:w="804" w:type="dxa"/>
            <w:tcBorders>
              <w:top w:val="nil"/>
              <w:left w:val="nil"/>
              <w:bottom w:val="nil"/>
              <w:right w:val="nil"/>
            </w:tcBorders>
            <w:tcMar>
              <w:top w:w="0" w:type="dxa"/>
              <w:left w:w="62" w:type="dxa"/>
              <w:bottom w:w="0" w:type="dxa"/>
              <w:right w:w="62" w:type="dxa"/>
            </w:tcMar>
          </w:tcPr>
          <w:p w:rsidR="00000000" w:rsidP="006979A2">
            <w:pPr>
              <w:pStyle w:val="BodyText"/>
              <w:rPr>
                <w:lang w:val="en-NZ"/>
              </w:rPr>
            </w:pPr>
            <w:r w:rsidRPr="006979A2">
              <w:t>2.1</w:t>
            </w:r>
          </w:p>
        </w:tc>
        <w:tc>
          <w:tcPr>
            <w:tcW w:w="5659" w:type="dxa"/>
            <w:tcBorders>
              <w:top w:val="nil"/>
              <w:left w:val="nil"/>
              <w:bottom w:val="nil"/>
              <w:right w:val="nil"/>
            </w:tcBorders>
            <w:tcMar>
              <w:top w:w="0" w:type="dxa"/>
              <w:left w:w="62" w:type="dxa"/>
              <w:bottom w:w="0" w:type="dxa"/>
              <w:right w:w="62" w:type="dxa"/>
            </w:tcMar>
          </w:tcPr>
          <w:p w:rsidR="00000000" w:rsidP="006979A2">
            <w:pPr>
              <w:pStyle w:val="BodyText"/>
              <w:rPr>
                <w:lang w:val="en-NZ"/>
              </w:rPr>
            </w:pPr>
            <w:r w:rsidRPr="006979A2">
              <w:t>Check that materials and substrate surfaces are prepared in accordance with manufacturers’ recommendations and relevant Australian Standards.</w:t>
            </w:r>
          </w:p>
        </w:tc>
      </w:tr>
      <w:tr w:rsidTr="006979A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979A2">
            <w:pPr>
              <w:pStyle w:val="BodyText"/>
              <w:rPr>
                <w:lang w:val="en-NZ"/>
              </w:rPr>
            </w:pPr>
            <w:r w:rsidRPr="006979A2">
              <w:t>2.2</w:t>
            </w:r>
          </w:p>
        </w:tc>
        <w:tc>
          <w:tcPr>
            <w:tcW w:w="5659" w:type="dxa"/>
            <w:tcBorders>
              <w:top w:val="nil"/>
              <w:left w:val="nil"/>
              <w:bottom w:val="nil"/>
              <w:right w:val="nil"/>
            </w:tcBorders>
            <w:tcMar>
              <w:top w:w="0" w:type="dxa"/>
              <w:left w:w="62" w:type="dxa"/>
              <w:bottom w:w="0" w:type="dxa"/>
              <w:right w:w="62" w:type="dxa"/>
            </w:tcMar>
          </w:tcPr>
          <w:p w:rsidR="00000000" w:rsidP="006979A2">
            <w:pPr>
              <w:pStyle w:val="BodyText"/>
              <w:rPr>
                <w:lang w:val="en-NZ"/>
              </w:rPr>
            </w:pPr>
            <w:r w:rsidRPr="006979A2">
              <w:t>Protect surrounding surfaces with drop sheets, masking or removal of objects.</w:t>
            </w:r>
          </w:p>
        </w:tc>
      </w:tr>
      <w:tr w:rsidTr="006979A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979A2">
            <w:pPr>
              <w:pStyle w:val="BodyText"/>
              <w:rPr>
                <w:lang w:val="en-NZ"/>
              </w:rPr>
            </w:pPr>
            <w:r w:rsidRPr="006979A2">
              <w:t>2.3</w:t>
            </w:r>
          </w:p>
        </w:tc>
        <w:tc>
          <w:tcPr>
            <w:tcW w:w="5659" w:type="dxa"/>
            <w:tcBorders>
              <w:top w:val="nil"/>
              <w:left w:val="nil"/>
              <w:bottom w:val="nil"/>
              <w:right w:val="nil"/>
            </w:tcBorders>
            <w:tcMar>
              <w:top w:w="0" w:type="dxa"/>
              <w:left w:w="62" w:type="dxa"/>
              <w:bottom w:w="0" w:type="dxa"/>
              <w:right w:w="62" w:type="dxa"/>
            </w:tcMar>
          </w:tcPr>
          <w:p w:rsidR="00000000" w:rsidP="006979A2">
            <w:pPr>
              <w:pStyle w:val="BodyText"/>
              <w:rPr>
                <w:lang w:val="en-NZ"/>
              </w:rPr>
            </w:pPr>
            <w:r w:rsidRPr="006979A2">
              <w:t xml:space="preserve">Check that where doors, windows and associated furniture are removed they are safely stacked, stored and protected. </w:t>
            </w:r>
          </w:p>
        </w:tc>
      </w:tr>
      <w:tr w:rsidTr="006979A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979A2">
            <w:pPr>
              <w:pStyle w:val="BodyText"/>
              <w:rPr>
                <w:lang w:val="en-NZ"/>
              </w:rPr>
            </w:pPr>
            <w:r w:rsidRPr="006979A2">
              <w:t>2.4</w:t>
            </w:r>
          </w:p>
        </w:tc>
        <w:tc>
          <w:tcPr>
            <w:tcW w:w="5659" w:type="dxa"/>
            <w:tcBorders>
              <w:top w:val="nil"/>
              <w:left w:val="nil"/>
              <w:bottom w:val="nil"/>
              <w:right w:val="nil"/>
            </w:tcBorders>
            <w:tcMar>
              <w:top w:w="0" w:type="dxa"/>
              <w:left w:w="62" w:type="dxa"/>
              <w:bottom w:w="0" w:type="dxa"/>
              <w:right w:w="62" w:type="dxa"/>
            </w:tcMar>
          </w:tcPr>
          <w:p w:rsidR="00000000" w:rsidP="006979A2">
            <w:pPr>
              <w:pStyle w:val="BodyText"/>
              <w:rPr>
                <w:lang w:val="en-NZ"/>
              </w:rPr>
            </w:pPr>
            <w:r w:rsidRPr="006979A2">
              <w:t>Check work site to ensure provision of adequate ventilation and implementation of precautions to prevent fire and explosion.</w:t>
            </w:r>
          </w:p>
        </w:tc>
      </w:tr>
      <w:tr w:rsidTr="006979A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979A2">
            <w:pPr>
              <w:pStyle w:val="BodyText"/>
              <w:rPr>
                <w:lang w:val="en-NZ"/>
              </w:rPr>
            </w:pPr>
            <w:r w:rsidRPr="006979A2">
              <w:t>2.5</w:t>
            </w:r>
          </w:p>
        </w:tc>
        <w:tc>
          <w:tcPr>
            <w:tcW w:w="5659" w:type="dxa"/>
            <w:tcBorders>
              <w:top w:val="nil"/>
              <w:left w:val="nil"/>
              <w:bottom w:val="nil"/>
              <w:right w:val="nil"/>
            </w:tcBorders>
            <w:tcMar>
              <w:top w:w="0" w:type="dxa"/>
              <w:left w:w="62" w:type="dxa"/>
              <w:bottom w:w="0" w:type="dxa"/>
              <w:right w:w="62" w:type="dxa"/>
            </w:tcMar>
          </w:tcPr>
          <w:p w:rsidR="00000000" w:rsidP="006979A2">
            <w:pPr>
              <w:pStyle w:val="BodyText"/>
              <w:rPr>
                <w:lang w:val="en-NZ"/>
              </w:rPr>
            </w:pPr>
            <w:r w:rsidRPr="006979A2">
              <w:t>Implement measures to ensure application area remains free of dust and foreign matter.</w:t>
            </w:r>
          </w:p>
        </w:tc>
      </w:tr>
      <w:tr w:rsidTr="006979A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979A2">
            <w:pPr>
              <w:pStyle w:val="BodyText"/>
              <w:rPr>
                <w:lang w:val="en-NZ"/>
              </w:rPr>
            </w:pPr>
            <w:r w:rsidRPr="006979A2">
              <w:t>2.6</w:t>
            </w:r>
          </w:p>
        </w:tc>
        <w:tc>
          <w:tcPr>
            <w:tcW w:w="5659" w:type="dxa"/>
            <w:tcBorders>
              <w:top w:val="nil"/>
              <w:left w:val="nil"/>
              <w:bottom w:val="nil"/>
              <w:right w:val="nil"/>
            </w:tcBorders>
            <w:tcMar>
              <w:top w:w="0" w:type="dxa"/>
              <w:left w:w="62" w:type="dxa"/>
              <w:bottom w:w="0" w:type="dxa"/>
              <w:right w:w="62" w:type="dxa"/>
            </w:tcMar>
          </w:tcPr>
          <w:p w:rsidR="00000000" w:rsidP="006979A2">
            <w:pPr>
              <w:pStyle w:val="BodyText"/>
              <w:rPr>
                <w:lang w:val="en-NZ"/>
              </w:rPr>
            </w:pPr>
            <w:r w:rsidRPr="006979A2">
              <w:t>Set up area to suit selected s</w:t>
            </w:r>
            <w:r w:rsidRPr="006979A2">
              <w:t xml:space="preserve">pray system. </w:t>
            </w:r>
          </w:p>
        </w:tc>
      </w:tr>
      <w:tr w:rsidTr="006979A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979A2">
            <w:pPr>
              <w:pStyle w:val="BodyText"/>
              <w:rPr>
                <w:lang w:val="en-NZ"/>
              </w:rPr>
            </w:pPr>
            <w:r w:rsidRPr="006979A2">
              <w:t>2.7</w:t>
            </w:r>
          </w:p>
        </w:tc>
        <w:tc>
          <w:tcPr>
            <w:tcW w:w="5659" w:type="dxa"/>
            <w:tcBorders>
              <w:top w:val="nil"/>
              <w:left w:val="nil"/>
              <w:bottom w:val="nil"/>
              <w:right w:val="nil"/>
            </w:tcBorders>
            <w:tcMar>
              <w:top w:w="0" w:type="dxa"/>
              <w:left w:w="62" w:type="dxa"/>
              <w:bottom w:w="0" w:type="dxa"/>
              <w:right w:w="62" w:type="dxa"/>
            </w:tcMar>
          </w:tcPr>
          <w:p w:rsidR="00000000" w:rsidP="006979A2">
            <w:pPr>
              <w:pStyle w:val="BodyText"/>
              <w:rPr>
                <w:lang w:val="en-NZ"/>
              </w:rPr>
            </w:pPr>
            <w:r w:rsidRPr="006979A2">
              <w:t xml:space="preserve">Mix and adjust viscosity of paint to allow for to allow for </w:t>
            </w:r>
            <w:r w:rsidRPr="006979A2">
              <w:t>application process for spray paint finishing materials.</w:t>
            </w:r>
          </w:p>
        </w:tc>
      </w:tr>
      <w:tr w:rsidTr="006979A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979A2">
            <w:pPr>
              <w:pStyle w:val="BodyText"/>
              <w:rPr>
                <w:lang w:val="en-NZ"/>
              </w:rPr>
            </w:pPr>
          </w:p>
        </w:tc>
      </w:tr>
      <w:tr w:rsidTr="006979A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979A2">
            <w:pPr>
              <w:pStyle w:val="BodyText"/>
              <w:rPr>
                <w:lang w:val="en-NZ"/>
              </w:rPr>
            </w:pPr>
            <w:r w:rsidRPr="006979A2">
              <w:t>3</w:t>
            </w:r>
          </w:p>
        </w:tc>
        <w:tc>
          <w:tcPr>
            <w:tcW w:w="2357" w:type="dxa"/>
            <w:vMerge w:val="restart"/>
            <w:tcBorders>
              <w:top w:val="nil"/>
              <w:left w:val="nil"/>
              <w:bottom w:val="nil"/>
              <w:right w:val="nil"/>
            </w:tcBorders>
            <w:tcMar>
              <w:top w:w="0" w:type="dxa"/>
              <w:left w:w="62" w:type="dxa"/>
              <w:bottom w:w="0" w:type="dxa"/>
              <w:right w:w="62" w:type="dxa"/>
            </w:tcMar>
          </w:tcPr>
          <w:p w:rsidR="00000000" w:rsidP="006979A2">
            <w:pPr>
              <w:pStyle w:val="BodyText"/>
              <w:rPr>
                <w:lang w:val="en-NZ"/>
              </w:rPr>
            </w:pPr>
            <w:r w:rsidRPr="006979A2">
              <w:t>Set up and test spray equipment.</w:t>
            </w:r>
          </w:p>
        </w:tc>
        <w:tc>
          <w:tcPr>
            <w:tcW w:w="804" w:type="dxa"/>
            <w:tcBorders>
              <w:top w:val="nil"/>
              <w:left w:val="nil"/>
              <w:bottom w:val="nil"/>
              <w:right w:val="nil"/>
            </w:tcBorders>
            <w:tcMar>
              <w:top w:w="0" w:type="dxa"/>
              <w:left w:w="62" w:type="dxa"/>
              <w:bottom w:w="0" w:type="dxa"/>
              <w:right w:w="62" w:type="dxa"/>
            </w:tcMar>
          </w:tcPr>
          <w:p w:rsidR="00000000" w:rsidP="006979A2">
            <w:pPr>
              <w:pStyle w:val="BodyText"/>
              <w:rPr>
                <w:lang w:val="en-NZ"/>
              </w:rPr>
            </w:pPr>
            <w:r w:rsidRPr="006979A2">
              <w:t>3.1</w:t>
            </w:r>
          </w:p>
        </w:tc>
        <w:tc>
          <w:tcPr>
            <w:tcW w:w="5659" w:type="dxa"/>
            <w:tcBorders>
              <w:top w:val="nil"/>
              <w:left w:val="nil"/>
              <w:bottom w:val="nil"/>
              <w:right w:val="nil"/>
            </w:tcBorders>
            <w:tcMar>
              <w:top w:w="0" w:type="dxa"/>
              <w:left w:w="62" w:type="dxa"/>
              <w:bottom w:w="0" w:type="dxa"/>
              <w:right w:w="62" w:type="dxa"/>
            </w:tcMar>
          </w:tcPr>
          <w:p w:rsidR="00000000" w:rsidP="006979A2">
            <w:pPr>
              <w:pStyle w:val="BodyText"/>
              <w:rPr>
                <w:lang w:val="en-NZ"/>
              </w:rPr>
            </w:pPr>
            <w:r w:rsidRPr="006979A2">
              <w:t>Set up and test spray system equipment, accessories and lines to manufacturers’ specifications.</w:t>
            </w:r>
          </w:p>
        </w:tc>
      </w:tr>
      <w:tr w:rsidTr="006979A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979A2">
            <w:pPr>
              <w:pStyle w:val="BodyText"/>
              <w:rPr>
                <w:lang w:val="en-NZ"/>
              </w:rPr>
            </w:pPr>
            <w:r w:rsidRPr="006979A2">
              <w:t>3.2</w:t>
            </w:r>
          </w:p>
        </w:tc>
        <w:tc>
          <w:tcPr>
            <w:tcW w:w="5659" w:type="dxa"/>
            <w:tcBorders>
              <w:top w:val="nil"/>
              <w:left w:val="nil"/>
              <w:bottom w:val="nil"/>
              <w:right w:val="nil"/>
            </w:tcBorders>
            <w:tcMar>
              <w:top w:w="0" w:type="dxa"/>
              <w:left w:w="62" w:type="dxa"/>
              <w:bottom w:w="0" w:type="dxa"/>
              <w:right w:w="62" w:type="dxa"/>
            </w:tcMar>
          </w:tcPr>
          <w:p w:rsidR="00000000" w:rsidP="006979A2">
            <w:pPr>
              <w:pStyle w:val="BodyText"/>
              <w:rPr>
                <w:lang w:val="en-NZ"/>
              </w:rPr>
            </w:pPr>
            <w:r w:rsidRPr="006979A2">
              <w:t>Check fittings are secure.</w:t>
            </w:r>
          </w:p>
        </w:tc>
      </w:tr>
      <w:tr w:rsidTr="006979A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979A2">
            <w:pPr>
              <w:pStyle w:val="BodyText"/>
              <w:rPr>
                <w:lang w:val="en-NZ"/>
              </w:rPr>
            </w:pPr>
            <w:r w:rsidRPr="006979A2">
              <w:t>3.3</w:t>
            </w:r>
          </w:p>
        </w:tc>
        <w:tc>
          <w:tcPr>
            <w:tcW w:w="5659" w:type="dxa"/>
            <w:tcBorders>
              <w:top w:val="nil"/>
              <w:left w:val="nil"/>
              <w:bottom w:val="nil"/>
              <w:right w:val="nil"/>
            </w:tcBorders>
            <w:tcMar>
              <w:top w:w="0" w:type="dxa"/>
              <w:left w:w="62" w:type="dxa"/>
              <w:bottom w:w="0" w:type="dxa"/>
              <w:right w:w="62" w:type="dxa"/>
            </w:tcMar>
          </w:tcPr>
          <w:p w:rsidR="00000000" w:rsidP="006979A2">
            <w:pPr>
              <w:pStyle w:val="BodyText"/>
              <w:rPr>
                <w:lang w:val="en-NZ"/>
              </w:rPr>
            </w:pPr>
            <w:r w:rsidRPr="006979A2">
              <w:t>Test safety devices are performing to manufacturers’ specifications and report defects.</w:t>
            </w:r>
          </w:p>
        </w:tc>
      </w:tr>
      <w:tr w:rsidTr="006979A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979A2">
            <w:pPr>
              <w:pStyle w:val="BodyText"/>
              <w:rPr>
                <w:lang w:val="en-NZ"/>
              </w:rPr>
            </w:pPr>
          </w:p>
        </w:tc>
      </w:tr>
      <w:tr w:rsidTr="006979A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979A2">
            <w:pPr>
              <w:pStyle w:val="BodyText"/>
              <w:rPr>
                <w:lang w:val="en-NZ"/>
              </w:rPr>
            </w:pPr>
            <w:r w:rsidRPr="006979A2">
              <w:t>4</w:t>
            </w:r>
          </w:p>
        </w:tc>
        <w:tc>
          <w:tcPr>
            <w:tcW w:w="2357" w:type="dxa"/>
            <w:vMerge w:val="restart"/>
            <w:tcBorders>
              <w:top w:val="nil"/>
              <w:left w:val="nil"/>
              <w:bottom w:val="nil"/>
              <w:right w:val="nil"/>
            </w:tcBorders>
            <w:tcMar>
              <w:top w:w="0" w:type="dxa"/>
              <w:left w:w="62" w:type="dxa"/>
              <w:bottom w:w="0" w:type="dxa"/>
              <w:right w:w="62" w:type="dxa"/>
            </w:tcMar>
          </w:tcPr>
          <w:p w:rsidR="00000000" w:rsidP="006979A2">
            <w:pPr>
              <w:pStyle w:val="BodyText"/>
              <w:rPr>
                <w:lang w:val="en-NZ"/>
              </w:rPr>
            </w:pPr>
            <w:r w:rsidRPr="006979A2">
              <w:t>Apply paint using spray system.</w:t>
            </w:r>
          </w:p>
        </w:tc>
        <w:tc>
          <w:tcPr>
            <w:tcW w:w="804" w:type="dxa"/>
            <w:tcBorders>
              <w:top w:val="nil"/>
              <w:left w:val="nil"/>
              <w:bottom w:val="nil"/>
              <w:right w:val="nil"/>
            </w:tcBorders>
            <w:tcMar>
              <w:top w:w="0" w:type="dxa"/>
              <w:left w:w="62" w:type="dxa"/>
              <w:bottom w:w="0" w:type="dxa"/>
              <w:right w:w="62" w:type="dxa"/>
            </w:tcMar>
          </w:tcPr>
          <w:p w:rsidR="00000000" w:rsidP="006979A2">
            <w:pPr>
              <w:pStyle w:val="BodyText"/>
              <w:rPr>
                <w:lang w:val="en-NZ"/>
              </w:rPr>
            </w:pPr>
            <w:r w:rsidRPr="006979A2">
              <w:t>4.1</w:t>
            </w:r>
          </w:p>
        </w:tc>
        <w:tc>
          <w:tcPr>
            <w:tcW w:w="5659" w:type="dxa"/>
            <w:tcBorders>
              <w:top w:val="nil"/>
              <w:left w:val="nil"/>
              <w:bottom w:val="nil"/>
              <w:right w:val="nil"/>
            </w:tcBorders>
            <w:tcMar>
              <w:top w:w="0" w:type="dxa"/>
              <w:left w:w="62" w:type="dxa"/>
              <w:bottom w:w="0" w:type="dxa"/>
              <w:right w:w="62" w:type="dxa"/>
            </w:tcMar>
          </w:tcPr>
          <w:p w:rsidR="00000000" w:rsidP="006979A2">
            <w:pPr>
              <w:pStyle w:val="BodyText"/>
              <w:rPr>
                <w:lang w:val="en-NZ"/>
              </w:rPr>
            </w:pPr>
            <w:r w:rsidRPr="006979A2">
              <w:t>Operate spray equipment following standard operating procedures and manufacturers’ recommendations.</w:t>
            </w:r>
          </w:p>
        </w:tc>
      </w:tr>
      <w:tr w:rsidTr="006979A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979A2">
            <w:pPr>
              <w:pStyle w:val="BodyText"/>
              <w:rPr>
                <w:lang w:val="en-NZ"/>
              </w:rPr>
            </w:pPr>
            <w:r w:rsidRPr="006979A2">
              <w:t>4.2</w:t>
            </w:r>
          </w:p>
        </w:tc>
        <w:tc>
          <w:tcPr>
            <w:tcW w:w="5659" w:type="dxa"/>
            <w:tcBorders>
              <w:top w:val="nil"/>
              <w:left w:val="nil"/>
              <w:bottom w:val="nil"/>
              <w:right w:val="nil"/>
            </w:tcBorders>
            <w:tcMar>
              <w:top w:w="0" w:type="dxa"/>
              <w:left w:w="62" w:type="dxa"/>
              <w:bottom w:w="0" w:type="dxa"/>
              <w:right w:w="62" w:type="dxa"/>
            </w:tcMar>
          </w:tcPr>
          <w:p w:rsidR="00000000" w:rsidP="006979A2">
            <w:pPr>
              <w:pStyle w:val="BodyText"/>
              <w:rPr>
                <w:lang w:val="en-NZ"/>
              </w:rPr>
            </w:pPr>
            <w:r w:rsidRPr="006979A2">
              <w:t>Identify defects in coating and take corrective action to achieve required finish.</w:t>
            </w:r>
          </w:p>
        </w:tc>
      </w:tr>
      <w:tr w:rsidTr="006979A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979A2">
            <w:pPr>
              <w:pStyle w:val="BodyText"/>
              <w:rPr>
                <w:lang w:val="en-NZ"/>
              </w:rPr>
            </w:pPr>
            <w:r w:rsidRPr="006979A2">
              <w:t>4.3</w:t>
            </w:r>
          </w:p>
        </w:tc>
        <w:tc>
          <w:tcPr>
            <w:tcW w:w="5659" w:type="dxa"/>
            <w:tcBorders>
              <w:top w:val="nil"/>
              <w:left w:val="nil"/>
              <w:bottom w:val="nil"/>
              <w:right w:val="nil"/>
            </w:tcBorders>
            <w:tcMar>
              <w:top w:w="0" w:type="dxa"/>
              <w:left w:w="62" w:type="dxa"/>
              <w:bottom w:w="0" w:type="dxa"/>
              <w:right w:w="62" w:type="dxa"/>
            </w:tcMar>
          </w:tcPr>
          <w:p w:rsidR="00000000" w:rsidP="006979A2">
            <w:pPr>
              <w:pStyle w:val="BodyText"/>
              <w:rPr>
                <w:lang w:val="en-NZ"/>
              </w:rPr>
            </w:pPr>
            <w:r w:rsidRPr="006979A2">
              <w:t>Apply paint using application technique to achieve an even finish with required opacity and sheen levels and to specification.</w:t>
            </w:r>
          </w:p>
        </w:tc>
      </w:tr>
      <w:tr w:rsidTr="006979A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979A2">
            <w:pPr>
              <w:pStyle w:val="BodyText"/>
              <w:rPr>
                <w:lang w:val="en-NZ"/>
              </w:rPr>
            </w:pPr>
          </w:p>
        </w:tc>
      </w:tr>
      <w:tr w:rsidTr="006979A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979A2">
            <w:pPr>
              <w:pStyle w:val="BodyText"/>
              <w:rPr>
                <w:lang w:val="en-NZ"/>
              </w:rPr>
            </w:pPr>
            <w:r w:rsidRPr="006979A2">
              <w:t>5</w:t>
            </w:r>
          </w:p>
        </w:tc>
        <w:tc>
          <w:tcPr>
            <w:tcW w:w="2357" w:type="dxa"/>
            <w:vMerge w:val="restart"/>
            <w:tcBorders>
              <w:top w:val="nil"/>
              <w:left w:val="nil"/>
              <w:bottom w:val="nil"/>
              <w:right w:val="nil"/>
            </w:tcBorders>
            <w:tcMar>
              <w:top w:w="0" w:type="dxa"/>
              <w:left w:w="62" w:type="dxa"/>
              <w:bottom w:w="0" w:type="dxa"/>
              <w:right w:w="62" w:type="dxa"/>
            </w:tcMar>
          </w:tcPr>
          <w:p w:rsidR="00000000" w:rsidP="006979A2">
            <w:pPr>
              <w:pStyle w:val="BodyText"/>
              <w:rPr>
                <w:lang w:val="en-NZ"/>
              </w:rPr>
            </w:pPr>
            <w:r w:rsidRPr="006979A2">
              <w:t>Clean up.</w:t>
            </w:r>
          </w:p>
        </w:tc>
        <w:tc>
          <w:tcPr>
            <w:tcW w:w="804" w:type="dxa"/>
            <w:tcBorders>
              <w:top w:val="nil"/>
              <w:left w:val="nil"/>
              <w:bottom w:val="nil"/>
              <w:right w:val="nil"/>
            </w:tcBorders>
            <w:tcMar>
              <w:top w:w="0" w:type="dxa"/>
              <w:left w:w="62" w:type="dxa"/>
              <w:bottom w:w="0" w:type="dxa"/>
              <w:right w:w="62" w:type="dxa"/>
            </w:tcMar>
          </w:tcPr>
          <w:p w:rsidR="00000000" w:rsidP="006979A2">
            <w:pPr>
              <w:pStyle w:val="BodyText"/>
              <w:rPr>
                <w:lang w:val="en-NZ"/>
              </w:rPr>
            </w:pPr>
            <w:r w:rsidRPr="006979A2">
              <w:t>5.1</w:t>
            </w:r>
          </w:p>
        </w:tc>
        <w:tc>
          <w:tcPr>
            <w:tcW w:w="5659" w:type="dxa"/>
            <w:tcBorders>
              <w:top w:val="nil"/>
              <w:left w:val="nil"/>
              <w:bottom w:val="nil"/>
              <w:right w:val="nil"/>
            </w:tcBorders>
            <w:tcMar>
              <w:top w:w="0" w:type="dxa"/>
              <w:left w:w="62" w:type="dxa"/>
              <w:bottom w:w="0" w:type="dxa"/>
              <w:right w:w="62" w:type="dxa"/>
            </w:tcMar>
          </w:tcPr>
          <w:p w:rsidR="00000000" w:rsidP="006979A2">
            <w:pPr>
              <w:pStyle w:val="BodyText"/>
              <w:rPr>
                <w:lang w:val="en-NZ"/>
              </w:rPr>
            </w:pPr>
            <w:r w:rsidRPr="006979A2">
              <w:t>Clean up, meeting all legislative and workplace requirements for safety, waste disposal, materials handling</w:t>
            </w:r>
            <w:r w:rsidRPr="006979A2">
              <w:t xml:space="preserve"> and protection of the environment.</w:t>
            </w:r>
          </w:p>
        </w:tc>
      </w:tr>
      <w:tr w:rsidTr="006979A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979A2">
            <w:pPr>
              <w:pStyle w:val="BodyText"/>
              <w:rPr>
                <w:lang w:val="en-NZ"/>
              </w:rPr>
            </w:pPr>
            <w:r w:rsidRPr="006979A2">
              <w:t>5.2</w:t>
            </w:r>
          </w:p>
        </w:tc>
        <w:tc>
          <w:tcPr>
            <w:tcW w:w="5659" w:type="dxa"/>
            <w:tcBorders>
              <w:top w:val="nil"/>
              <w:left w:val="nil"/>
              <w:bottom w:val="nil"/>
              <w:right w:val="nil"/>
            </w:tcBorders>
            <w:tcMar>
              <w:top w:w="0" w:type="dxa"/>
              <w:left w:w="62" w:type="dxa"/>
              <w:bottom w:w="0" w:type="dxa"/>
              <w:right w:w="62" w:type="dxa"/>
            </w:tcMar>
          </w:tcPr>
          <w:p w:rsidR="00000000" w:rsidP="006979A2">
            <w:pPr>
              <w:pStyle w:val="BodyText"/>
              <w:rPr>
                <w:lang w:val="en-NZ"/>
              </w:rPr>
            </w:pPr>
            <w:r w:rsidRPr="006979A2">
              <w:t>Clear work area, reuse or recycle materials and place waste and unwanted materials into job waste bins or rubbish stockpile.</w:t>
            </w:r>
          </w:p>
        </w:tc>
      </w:tr>
      <w:tr w:rsidTr="006979A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979A2">
            <w:pPr>
              <w:pStyle w:val="BodyText"/>
              <w:rPr>
                <w:lang w:val="en-NZ"/>
              </w:rPr>
            </w:pPr>
            <w:r w:rsidRPr="006979A2">
              <w:t>5.3</w:t>
            </w:r>
          </w:p>
        </w:tc>
        <w:tc>
          <w:tcPr>
            <w:tcW w:w="5659" w:type="dxa"/>
            <w:tcBorders>
              <w:top w:val="nil"/>
              <w:left w:val="nil"/>
              <w:bottom w:val="nil"/>
              <w:right w:val="nil"/>
            </w:tcBorders>
            <w:tcMar>
              <w:top w:w="0" w:type="dxa"/>
              <w:left w:w="62" w:type="dxa"/>
              <w:bottom w:w="0" w:type="dxa"/>
              <w:right w:w="62" w:type="dxa"/>
            </w:tcMar>
          </w:tcPr>
          <w:p w:rsidR="00000000" w:rsidP="006979A2">
            <w:pPr>
              <w:pStyle w:val="BodyText"/>
              <w:rPr>
                <w:lang w:val="en-NZ"/>
              </w:rPr>
            </w:pPr>
            <w:r w:rsidRPr="006979A2">
              <w:t>Check and maintain spray system, tools and equipment and clean with appropriate solvents.</w:t>
            </w:r>
          </w:p>
        </w:tc>
      </w:tr>
      <w:tr w:rsidTr="006979A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979A2">
            <w:pPr>
              <w:pStyle w:val="BodyText"/>
              <w:rPr>
                <w:lang w:val="en-NZ"/>
              </w:rPr>
            </w:pPr>
            <w:r w:rsidRPr="006979A2">
              <w:t>5.4</w:t>
            </w:r>
          </w:p>
        </w:tc>
        <w:tc>
          <w:tcPr>
            <w:tcW w:w="5659" w:type="dxa"/>
            <w:tcBorders>
              <w:top w:val="nil"/>
              <w:left w:val="nil"/>
              <w:bottom w:val="nil"/>
              <w:right w:val="nil"/>
            </w:tcBorders>
            <w:tcMar>
              <w:top w:w="0" w:type="dxa"/>
              <w:left w:w="62" w:type="dxa"/>
              <w:bottom w:w="0" w:type="dxa"/>
              <w:right w:w="62" w:type="dxa"/>
            </w:tcMar>
          </w:tcPr>
          <w:p w:rsidR="00000000" w:rsidP="006979A2">
            <w:pPr>
              <w:pStyle w:val="BodyText"/>
              <w:rPr>
                <w:lang w:val="en-NZ"/>
              </w:rPr>
            </w:pPr>
            <w:r w:rsidRPr="006979A2">
              <w:t>Dispose of paint waste and of water and solvents used in cleaning tools and equipment in an environmentally sustainable manner.</w:t>
            </w:r>
          </w:p>
        </w:tc>
      </w:tr>
      <w:tr w:rsidTr="006979A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979A2">
            <w:pPr>
              <w:pStyle w:val="BodyText"/>
              <w:rPr>
                <w:lang w:val="en-NZ"/>
              </w:rPr>
            </w:pPr>
            <w:r w:rsidRPr="006979A2">
              <w:t>5.5</w:t>
            </w:r>
          </w:p>
        </w:tc>
        <w:tc>
          <w:tcPr>
            <w:tcW w:w="5659" w:type="dxa"/>
            <w:tcBorders>
              <w:top w:val="nil"/>
              <w:left w:val="nil"/>
              <w:bottom w:val="nil"/>
              <w:right w:val="nil"/>
            </w:tcBorders>
            <w:tcMar>
              <w:top w:w="0" w:type="dxa"/>
              <w:left w:w="62" w:type="dxa"/>
              <w:bottom w:w="0" w:type="dxa"/>
              <w:right w:w="62" w:type="dxa"/>
            </w:tcMar>
          </w:tcPr>
          <w:p w:rsidR="00000000" w:rsidRPr="006979A2" w:rsidP="006979A2">
            <w:pPr>
              <w:pStyle w:val="BodyText"/>
            </w:pPr>
            <w:r w:rsidRPr="006979A2">
              <w:t>Store spray system, tools, equipment and sealed unused materials to avoid spontaneous ignition.</w:t>
            </w:r>
          </w:p>
        </w:tc>
      </w:tr>
    </w:tbl>
    <w:p w:rsidR="00000000" w:rsidRPr="006979A2" w:rsidP="006979A2">
      <w:pPr>
        <w:pStyle w:val="BodyText"/>
      </w:pPr>
    </w:p>
    <w:p w:rsidR="00000000" w:rsidRPr="006979A2" w:rsidP="006979A2">
      <w:pPr>
        <w:pStyle w:val="AllowPageBreak"/>
      </w:pPr>
    </w:p>
    <w:p w:rsidR="00000000" w:rsidRPr="006979A2" w:rsidP="006979A2">
      <w:pPr>
        <w:pStyle w:val="Heading1"/>
      </w:pPr>
      <w:bookmarkStart w:id="6" w:name="O_1292923"/>
      <w:bookmarkEnd w:id="6"/>
      <w:r w:rsidRPr="006979A2">
        <w:t>Foundation Skills</w:t>
      </w:r>
    </w:p>
    <w:p w:rsidR="00000000" w:rsidRPr="006979A2" w:rsidP="00BE19C5">
      <w:pPr>
        <w:pStyle w:val="BodyText"/>
      </w:pPr>
      <w:r w:rsidRPr="006979A2">
        <w:t xml:space="preserve">Foundation skills essential to performance are explicit in the performance criteria of this unit of competency. </w:t>
      </w:r>
    </w:p>
    <w:p w:rsidR="00000000" w:rsidRPr="006979A2" w:rsidP="006979A2">
      <w:pPr>
        <w:pStyle w:val="Heading1"/>
      </w:pPr>
      <w:bookmarkStart w:id="7" w:name="O_1292922"/>
      <w:bookmarkEnd w:id="7"/>
      <w:r w:rsidRPr="006979A2">
        <w:t>Unit Mapping Information</w:t>
      </w:r>
    </w:p>
    <w:p w:rsidR="00000000" w:rsidRPr="006979A2" w:rsidP="00BE19C5">
      <w:pPr>
        <w:pStyle w:val="BodyText"/>
      </w:pPr>
      <w:r w:rsidRPr="006979A2">
        <w:t>Supersedes and equivalent to CPCCPD3024A Apply paint by spray.</w:t>
      </w:r>
    </w:p>
    <w:p w:rsidR="00000000" w:rsidRPr="006979A2" w:rsidP="006979A2">
      <w:pPr>
        <w:pStyle w:val="Heading1"/>
      </w:pPr>
      <w:bookmarkStart w:id="8" w:name="O_1292929"/>
      <w:bookmarkEnd w:id="8"/>
      <w:r w:rsidRPr="006979A2">
        <w:t>Links</w:t>
      </w:r>
    </w:p>
    <w:p w:rsidR="00000000" w:rsidRPr="006979A2" w:rsidP="00BE19C5">
      <w:pPr>
        <w:pStyle w:val="BodyText"/>
      </w:pPr>
      <w:r w:rsidRPr="006979A2">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4A34EE">
        <w:rPr>
          <w:rStyle w:val="Hyperlink"/>
        </w:rPr>
        <w:t>https://vetnet.gov.au/Pages/TrainingDocs.aspx?q=7e15fa6a-68b8-4097-b099-030a5569b1ad</w:t>
      </w:r>
      <w:r>
        <w:fldChar w:fldCharType="end"/>
      </w:r>
    </w:p>
    <w:p w:rsidR="00000000" w:rsidRPr="006979A2" w:rsidP="00BE19C5">
      <w:pPr>
        <w:pStyle w:val="BodyText"/>
        <w:sectPr w:rsidSect="006979A2">
          <w:headerReference w:type="default" r:id="rId10"/>
          <w:footerReference w:type="default" r:id="rId11"/>
          <w:pgSz w:w="11908" w:h="16833"/>
          <w:pgMar w:top="1702" w:right="1418" w:bottom="1702" w:left="1418" w:header="992" w:footer="992" w:gutter="0"/>
          <w:cols w:space="720"/>
          <w:noEndnote/>
          <w:docGrid w:linePitch="299"/>
        </w:sectPr>
      </w:pPr>
    </w:p>
    <w:p w:rsidR="00000000" w:rsidRPr="006979A2" w:rsidP="006979A2">
      <w:pPr>
        <w:pStyle w:val="SuperHeading"/>
      </w:pPr>
      <w:r w:rsidRPr="006979A2">
        <w:t>Assessment Requirements for CPCCPD3024 Apply paint by spray</w:t>
      </w:r>
    </w:p>
    <w:p w:rsidR="00000000" w:rsidRPr="006979A2" w:rsidP="006979A2">
      <w:pPr>
        <w:pStyle w:val="Heading1"/>
      </w:pPr>
      <w:bookmarkStart w:id="9" w:name="O_1292920"/>
      <w:bookmarkEnd w:id="9"/>
      <w:r w:rsidRPr="006979A2">
        <w:t>Modification History</w:t>
      </w:r>
    </w:p>
    <w:tbl>
      <w:tblPr>
        <w:tblW w:w="0" w:type="auto"/>
        <w:tblLayout w:type="fixed"/>
        <w:tblCellMar>
          <w:left w:w="62" w:type="dxa"/>
          <w:right w:w="62" w:type="dxa"/>
        </w:tblCellMar>
        <w:tblLook w:val="0000"/>
      </w:tblPr>
      <w:tblGrid>
        <w:gridCol w:w="1128"/>
        <w:gridCol w:w="7944"/>
      </w:tblGrid>
      <w:tr w:rsidTr="006979A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979A2">
            <w:pPr>
              <w:pStyle w:val="BodyText"/>
              <w:rPr>
                <w:lang w:val="en-NZ"/>
              </w:rPr>
            </w:pPr>
            <w:r w:rsidRPr="006979A2">
              <w:t>Release 3</w:t>
            </w:r>
          </w:p>
        </w:tc>
        <w:tc>
          <w:tcPr>
            <w:tcW w:w="7944" w:type="dxa"/>
            <w:tcBorders>
              <w:top w:val="nil"/>
              <w:left w:val="nil"/>
              <w:bottom w:val="nil"/>
              <w:right w:val="nil"/>
            </w:tcBorders>
            <w:tcMar>
              <w:top w:w="0" w:type="dxa"/>
              <w:left w:w="62" w:type="dxa"/>
              <w:bottom w:w="0" w:type="dxa"/>
              <w:right w:w="62" w:type="dxa"/>
            </w:tcMar>
          </w:tcPr>
          <w:p w:rsidR="00000000" w:rsidP="006979A2">
            <w:pPr>
              <w:pStyle w:val="BodyText"/>
              <w:rPr>
                <w:lang w:val="en-NZ"/>
              </w:rPr>
            </w:pPr>
            <w:r w:rsidRPr="006979A2">
              <w:t>Updated reference to general construction induction training program.</w:t>
            </w:r>
          </w:p>
        </w:tc>
      </w:tr>
      <w:tr w:rsidTr="006979A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979A2">
            <w:pPr>
              <w:pStyle w:val="BodyText"/>
              <w:rPr>
                <w:lang w:val="en-NZ"/>
              </w:rPr>
            </w:pPr>
            <w:r w:rsidRPr="006979A2">
              <w:t>Release 2</w:t>
            </w:r>
          </w:p>
        </w:tc>
        <w:tc>
          <w:tcPr>
            <w:tcW w:w="7944" w:type="dxa"/>
            <w:tcBorders>
              <w:top w:val="nil"/>
              <w:left w:val="nil"/>
              <w:bottom w:val="nil"/>
              <w:right w:val="nil"/>
            </w:tcBorders>
            <w:tcMar>
              <w:top w:w="0" w:type="dxa"/>
              <w:left w:w="62" w:type="dxa"/>
              <w:bottom w:w="0" w:type="dxa"/>
              <w:right w:w="62" w:type="dxa"/>
            </w:tcMar>
          </w:tcPr>
          <w:p w:rsidR="00000000" w:rsidRPr="006979A2" w:rsidP="006979A2">
            <w:pPr>
              <w:pStyle w:val="BodyText"/>
            </w:pPr>
            <w:r w:rsidRPr="006979A2">
              <w:t>This version first released with CPC Construction, Plumbing and Services Training Package Release 6.4.</w:t>
            </w:r>
          </w:p>
          <w:p w:rsidR="00000000" w:rsidP="006979A2">
            <w:pPr>
              <w:pStyle w:val="BodyText"/>
              <w:rPr>
                <w:lang w:val="en-NZ"/>
              </w:rPr>
            </w:pPr>
            <w:r w:rsidRPr="006979A2">
              <w:t>Correction to Training Package title in the Modification History from CP</w:t>
            </w:r>
            <w:r w:rsidRPr="006979A2">
              <w:t>C Property Services to CPC Construction, Plumbing and Services Training Package.</w:t>
            </w:r>
          </w:p>
        </w:tc>
      </w:tr>
      <w:tr w:rsidTr="006979A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979A2">
            <w:pPr>
              <w:pStyle w:val="BodyText"/>
              <w:rPr>
                <w:lang w:val="en-NZ"/>
              </w:rPr>
            </w:pPr>
            <w:r w:rsidRPr="006979A2">
              <w:t>Release 1</w:t>
            </w:r>
          </w:p>
        </w:tc>
        <w:tc>
          <w:tcPr>
            <w:tcW w:w="7944" w:type="dxa"/>
            <w:tcBorders>
              <w:top w:val="nil"/>
              <w:left w:val="nil"/>
              <w:bottom w:val="nil"/>
              <w:right w:val="nil"/>
            </w:tcBorders>
            <w:tcMar>
              <w:top w:w="0" w:type="dxa"/>
              <w:left w:w="62" w:type="dxa"/>
              <w:bottom w:w="0" w:type="dxa"/>
              <w:right w:w="62" w:type="dxa"/>
            </w:tcMar>
          </w:tcPr>
          <w:p w:rsidR="00000000" w:rsidRPr="006979A2" w:rsidP="006979A2">
            <w:pPr>
              <w:pStyle w:val="BodyText"/>
            </w:pPr>
            <w:r w:rsidRPr="006979A2">
              <w:t>This version first released with CPC Property Services Training Package Release 5.0.</w:t>
            </w:r>
          </w:p>
          <w:p w:rsidR="00000000" w:rsidRPr="006979A2" w:rsidP="006979A2">
            <w:pPr>
              <w:pStyle w:val="BodyText"/>
            </w:pPr>
            <w:r w:rsidRPr="006979A2">
              <w:t>Supersedes and is equivalent to CPCCPD3024A Apply paint by spray.  Updated to m</w:t>
            </w:r>
            <w:r w:rsidRPr="006979A2">
              <w:t>eet the Standards for Training Packages 2012.</w:t>
            </w:r>
          </w:p>
        </w:tc>
      </w:tr>
    </w:tbl>
    <w:p w:rsidR="00000000" w:rsidRPr="006979A2" w:rsidP="006979A2">
      <w:pPr>
        <w:pStyle w:val="BodyText"/>
      </w:pPr>
    </w:p>
    <w:p w:rsidR="00000000" w:rsidRPr="006979A2" w:rsidP="006979A2">
      <w:pPr>
        <w:pStyle w:val="AllowPageBreak"/>
      </w:pPr>
    </w:p>
    <w:p w:rsidR="00000000" w:rsidRPr="006979A2" w:rsidP="006979A2">
      <w:pPr>
        <w:pStyle w:val="Heading1"/>
      </w:pPr>
      <w:bookmarkStart w:id="10" w:name="O_1292919"/>
      <w:bookmarkEnd w:id="10"/>
      <w:r w:rsidRPr="006979A2">
        <w:t>Performance Evidence</w:t>
      </w:r>
    </w:p>
    <w:p w:rsidR="00000000" w:rsidRPr="006979A2" w:rsidP="00BE19C5">
      <w:pPr>
        <w:pStyle w:val="BodyText"/>
      </w:pPr>
      <w:r w:rsidRPr="006979A2">
        <w:t>To demonstrate competency, a candidate must meet the performance criteria of this unit by:</w:t>
      </w:r>
    </w:p>
    <w:p w:rsidR="00000000" w:rsidRPr="006979A2" w:rsidP="006979A2">
      <w:pPr>
        <w:pStyle w:val="ListBullet"/>
      </w:pPr>
      <w:r w:rsidRPr="006979A2">
        <w:t>applying paint by spray using one alkyd or solvent paint system to a surface</w:t>
      </w:r>
      <w:r w:rsidRPr="006979A2">
        <w:t xml:space="preserve"> of at least six square metres</w:t>
      </w:r>
    </w:p>
    <w:p w:rsidR="00000000" w:rsidRPr="006979A2" w:rsidP="006979A2">
      <w:pPr>
        <w:pStyle w:val="ListBullet"/>
      </w:pPr>
      <w:r w:rsidRPr="006979A2">
        <w:t>airless application and back rolling of acrylic paint system to a surface of at least 50 square metres of:</w:t>
      </w:r>
    </w:p>
    <w:p w:rsidR="00000000" w:rsidRPr="006979A2" w:rsidP="006979A2">
      <w:pPr>
        <w:pStyle w:val="ListBullet2"/>
      </w:pPr>
      <w:r w:rsidRPr="006979A2">
        <w:t>plaster surface</w:t>
      </w:r>
    </w:p>
    <w:p w:rsidR="00000000" w:rsidRPr="006979A2" w:rsidP="006979A2">
      <w:pPr>
        <w:pStyle w:val="ListBullet2"/>
      </w:pPr>
      <w:r w:rsidRPr="006979A2">
        <w:t>masonry surface</w:t>
      </w:r>
    </w:p>
    <w:p w:rsidR="00000000" w:rsidRPr="006979A2" w:rsidP="006979A2">
      <w:pPr>
        <w:pStyle w:val="ListBullet2"/>
      </w:pPr>
      <w:r w:rsidRPr="006979A2">
        <w:t>timber surface</w:t>
      </w:r>
    </w:p>
    <w:p w:rsidR="00000000" w:rsidRPr="006979A2" w:rsidP="006979A2">
      <w:pPr>
        <w:pStyle w:val="ListBullet"/>
      </w:pPr>
      <w:r w:rsidRPr="006979A2">
        <w:t>applying paint by spray using high volume, low pressure (HVLP) spray, or air assisted airless spray, to a surface of at least six square metres</w:t>
      </w:r>
    </w:p>
    <w:p w:rsidR="00000000" w:rsidRPr="006979A2" w:rsidP="006979A2">
      <w:pPr>
        <w:pStyle w:val="ListBullet"/>
      </w:pPr>
      <w:r w:rsidRPr="006979A2">
        <w:t>applying paint by spray to both faces of a standard size door.</w:t>
      </w:r>
    </w:p>
    <w:p w:rsidR="00000000" w:rsidRPr="006979A2" w:rsidP="00BE19C5">
      <w:pPr>
        <w:pStyle w:val="BodyText"/>
      </w:pPr>
      <w:r w:rsidRPr="006979A2">
        <w:t>The above work must include applying paint by spr</w:t>
      </w:r>
      <w:r w:rsidRPr="006979A2">
        <w:t>ay to walls, ceilings, architraves and skirting</w:t>
      </w:r>
      <w:r w:rsidRPr="006979A2">
        <w:rPr>
          <w:rStyle w:val="SpecialBold"/>
        </w:rPr>
        <w:t>.</w:t>
      </w:r>
    </w:p>
    <w:p w:rsidR="00000000" w:rsidRPr="006979A2" w:rsidP="00BE19C5">
      <w:pPr>
        <w:pStyle w:val="BodyText"/>
      </w:pPr>
      <w:r w:rsidRPr="006979A2">
        <w:t>All work must be to specification and be performed to the standard required in the workplace and must meet the requirements of work health and safety (WHS), Commonwealth and state or territory legislation, m</w:t>
      </w:r>
      <w:r w:rsidRPr="006979A2">
        <w:t>anufacturers’ specifications, and environmental plans and obligations.</w:t>
      </w:r>
    </w:p>
    <w:p w:rsidR="00000000" w:rsidRPr="006979A2" w:rsidP="006979A2">
      <w:pPr>
        <w:pStyle w:val="Heading1"/>
      </w:pPr>
      <w:bookmarkStart w:id="11" w:name="O_1292918"/>
      <w:bookmarkEnd w:id="11"/>
      <w:r w:rsidRPr="006979A2">
        <w:t>Knowledge Evidence</w:t>
      </w:r>
    </w:p>
    <w:p w:rsidR="00000000" w:rsidRPr="006979A2" w:rsidP="00BE19C5">
      <w:pPr>
        <w:pStyle w:val="BodyText"/>
      </w:pPr>
      <w:r w:rsidRPr="006979A2">
        <w:t>To be competent in this unit, a candidate must demonstrate knowledge of:</w:t>
      </w:r>
    </w:p>
    <w:p w:rsidR="00000000" w:rsidRPr="006979A2" w:rsidP="006979A2">
      <w:pPr>
        <w:pStyle w:val="ListBullet"/>
      </w:pPr>
      <w:r w:rsidRPr="006979A2">
        <w:t>technical data sheets and safety data sheets (SDS)</w:t>
      </w:r>
    </w:p>
    <w:p w:rsidR="00000000" w:rsidRPr="006979A2" w:rsidP="006979A2">
      <w:pPr>
        <w:pStyle w:val="ListBullet"/>
      </w:pPr>
      <w:r w:rsidRPr="006979A2">
        <w:t>safety requirements relevant to applying paint by spray</w:t>
      </w:r>
    </w:p>
    <w:p w:rsidR="00000000" w:rsidRPr="006979A2" w:rsidP="006979A2">
      <w:pPr>
        <w:pStyle w:val="ListBullet"/>
      </w:pPr>
      <w:r w:rsidRPr="006979A2">
        <w:t>environmental requirements relevant to applying paint by spray</w:t>
      </w:r>
    </w:p>
    <w:p w:rsidR="00000000" w:rsidRPr="006979A2" w:rsidP="006979A2">
      <w:pPr>
        <w:pStyle w:val="ListBullet"/>
      </w:pPr>
      <w:r w:rsidRPr="006979A2">
        <w:t>workplace and equipment safety requirements including respiratory protection</w:t>
      </w:r>
    </w:p>
    <w:p w:rsidR="00000000" w:rsidRPr="006979A2" w:rsidP="006979A2">
      <w:pPr>
        <w:pStyle w:val="ListBullet"/>
      </w:pPr>
      <w:r w:rsidRPr="006979A2">
        <w:t>paint types, their uses and limitations for spray painting:</w:t>
      </w:r>
    </w:p>
    <w:p w:rsidR="00000000" w:rsidRPr="006979A2" w:rsidP="006979A2">
      <w:pPr>
        <w:pStyle w:val="ListBullet2"/>
      </w:pPr>
      <w:r w:rsidRPr="006979A2">
        <w:t>solvent-based (alkyd, urethane, urethane/alkyd, urethane oil or modified alkyd resins)</w:t>
      </w:r>
    </w:p>
    <w:p w:rsidR="00000000" w:rsidRPr="006979A2" w:rsidP="006979A2">
      <w:pPr>
        <w:pStyle w:val="ListBullet2"/>
      </w:pPr>
      <w:r w:rsidRPr="006979A2">
        <w:t>two pack including isocyanate</w:t>
      </w:r>
    </w:p>
    <w:p w:rsidR="00000000" w:rsidRPr="006979A2" w:rsidP="006979A2">
      <w:pPr>
        <w:pStyle w:val="ListBullet2"/>
      </w:pPr>
      <w:r w:rsidRPr="006979A2">
        <w:t>water based</w:t>
      </w:r>
    </w:p>
    <w:p w:rsidR="00000000" w:rsidRPr="006979A2" w:rsidP="006979A2">
      <w:pPr>
        <w:pStyle w:val="ListBullet2"/>
      </w:pPr>
      <w:r w:rsidRPr="006979A2">
        <w:t>water repellents for timber</w:t>
      </w:r>
    </w:p>
    <w:p w:rsidR="00000000" w:rsidRPr="006979A2" w:rsidP="006979A2">
      <w:pPr>
        <w:pStyle w:val="ListBullet2"/>
      </w:pPr>
      <w:r w:rsidRPr="006979A2">
        <w:t>low odour and low-VOC (Volatile Organic Compound) paint</w:t>
      </w:r>
    </w:p>
    <w:p w:rsidR="00000000" w:rsidRPr="006979A2" w:rsidP="006979A2">
      <w:pPr>
        <w:pStyle w:val="ListBullet2"/>
      </w:pPr>
      <w:r w:rsidRPr="006979A2">
        <w:t>alternative and natural paint and paint ma</w:t>
      </w:r>
      <w:r w:rsidRPr="006979A2">
        <w:t>terials</w:t>
      </w:r>
    </w:p>
    <w:p w:rsidR="00000000" w:rsidRPr="006979A2" w:rsidP="006979A2">
      <w:pPr>
        <w:pStyle w:val="ListBullet"/>
      </w:pPr>
      <w:r w:rsidRPr="006979A2">
        <w:t>painting and decorating terminology relevant to applying paint by spray</w:t>
      </w:r>
    </w:p>
    <w:p w:rsidR="00000000" w:rsidRPr="006979A2" w:rsidP="006979A2">
      <w:pPr>
        <w:pStyle w:val="ListBullet"/>
      </w:pPr>
      <w:r w:rsidRPr="006979A2">
        <w:t>preparatory materials relevant to spray operations</w:t>
      </w:r>
    </w:p>
    <w:p w:rsidR="00000000" w:rsidRPr="006979A2" w:rsidP="006979A2">
      <w:pPr>
        <w:pStyle w:val="ListBullet"/>
      </w:pPr>
      <w:r w:rsidRPr="006979A2">
        <w:t>processes for the calculation of material requirements relevant to applying paint by spray</w:t>
      </w:r>
    </w:p>
    <w:p w:rsidR="00000000" w:rsidRPr="006979A2" w:rsidP="006979A2">
      <w:pPr>
        <w:pStyle w:val="ListBullet"/>
      </w:pPr>
      <w:r w:rsidRPr="006979A2">
        <w:t>quality requirements relevant to applying paint by spray</w:t>
      </w:r>
    </w:p>
    <w:p w:rsidR="00000000" w:rsidRPr="006979A2" w:rsidP="006979A2">
      <w:pPr>
        <w:pStyle w:val="ListBullet"/>
      </w:pPr>
      <w:r w:rsidRPr="006979A2">
        <w:t>rules, regulations, Australian Standards and codes of practice of spray painting</w:t>
      </w:r>
    </w:p>
    <w:p w:rsidR="00000000" w:rsidRPr="006979A2" w:rsidP="006979A2">
      <w:pPr>
        <w:pStyle w:val="ListBullet"/>
      </w:pPr>
      <w:r w:rsidRPr="006979A2">
        <w:t>solid waste and paint sludge disposal techniques and relevant legislation, including Environmental Protection Authorit</w:t>
      </w:r>
      <w:r w:rsidRPr="006979A2">
        <w:t>y (EPA) and local council regulations</w:t>
      </w:r>
    </w:p>
    <w:p w:rsidR="00000000" w:rsidRPr="006979A2" w:rsidP="006979A2">
      <w:pPr>
        <w:pStyle w:val="ListBullet"/>
      </w:pPr>
      <w:r w:rsidRPr="006979A2">
        <w:t>injection injury</w:t>
      </w:r>
    </w:p>
    <w:p w:rsidR="00000000" w:rsidRPr="006979A2" w:rsidP="006979A2">
      <w:pPr>
        <w:pStyle w:val="ListBullet"/>
      </w:pPr>
      <w:r w:rsidRPr="006979A2">
        <w:t>corrective actions including back rolling</w:t>
      </w:r>
    </w:p>
    <w:p w:rsidR="00000000" w:rsidRPr="006979A2" w:rsidP="006979A2">
      <w:pPr>
        <w:pStyle w:val="ListBullet"/>
      </w:pPr>
      <w:r w:rsidRPr="006979A2">
        <w:t>types, characteristics, uses and limitations of tools and equipment:</w:t>
      </w:r>
    </w:p>
    <w:p w:rsidR="00000000" w:rsidRPr="006979A2" w:rsidP="006979A2">
      <w:pPr>
        <w:pStyle w:val="ListBullet2"/>
      </w:pPr>
      <w:r w:rsidRPr="006979A2">
        <w:t>brushes</w:t>
      </w:r>
    </w:p>
    <w:p w:rsidR="00000000" w:rsidRPr="006979A2" w:rsidP="006979A2">
      <w:pPr>
        <w:pStyle w:val="ListBullet2"/>
      </w:pPr>
      <w:r w:rsidRPr="006979A2">
        <w:t>drop sheets</w:t>
      </w:r>
    </w:p>
    <w:p w:rsidR="00000000" w:rsidRPr="006979A2" w:rsidP="006979A2">
      <w:pPr>
        <w:pStyle w:val="ListBullet2"/>
      </w:pPr>
      <w:r w:rsidRPr="006979A2">
        <w:t>masking equipment</w:t>
      </w:r>
    </w:p>
    <w:p w:rsidR="00000000" w:rsidRPr="006979A2" w:rsidP="006979A2">
      <w:pPr>
        <w:pStyle w:val="ListBullet2"/>
      </w:pPr>
      <w:r w:rsidRPr="006979A2">
        <w:t>respirators</w:t>
      </w:r>
    </w:p>
    <w:p w:rsidR="00000000" w:rsidRPr="006979A2" w:rsidP="006979A2">
      <w:pPr>
        <w:pStyle w:val="ListBullet2"/>
      </w:pPr>
      <w:r w:rsidRPr="006979A2">
        <w:t>sanders</w:t>
      </w:r>
    </w:p>
    <w:p w:rsidR="00000000" w:rsidRPr="006979A2" w:rsidP="006979A2">
      <w:pPr>
        <w:pStyle w:val="ListBullet2"/>
      </w:pPr>
      <w:r w:rsidRPr="006979A2">
        <w:t>vacuum cleaners</w:t>
      </w:r>
    </w:p>
    <w:p w:rsidR="00000000" w:rsidRPr="006979A2" w:rsidP="006979A2">
      <w:pPr>
        <w:pStyle w:val="ListBullet2"/>
      </w:pPr>
      <w:r w:rsidRPr="006979A2">
        <w:t>spray equipment</w:t>
      </w:r>
      <w:r w:rsidRPr="006979A2">
        <w:t>, accessories and lines:</w:t>
      </w:r>
    </w:p>
    <w:p w:rsidR="00000000" w:rsidRPr="006979A2" w:rsidP="006979A2">
      <w:pPr>
        <w:pStyle w:val="ListBullet3"/>
      </w:pPr>
      <w:r w:rsidRPr="006979A2">
        <w:t>hoses</w:t>
      </w:r>
    </w:p>
    <w:p w:rsidR="00000000" w:rsidRPr="006979A2" w:rsidP="006979A2">
      <w:pPr>
        <w:pStyle w:val="ListBullet3"/>
      </w:pPr>
      <w:r w:rsidRPr="006979A2">
        <w:t>regulators</w:t>
      </w:r>
    </w:p>
    <w:p w:rsidR="00000000" w:rsidRPr="006979A2" w:rsidP="006979A2">
      <w:pPr>
        <w:pStyle w:val="ListBullet3"/>
      </w:pPr>
      <w:r w:rsidRPr="006979A2">
        <w:t>spray guns</w:t>
      </w:r>
    </w:p>
    <w:p w:rsidR="00000000" w:rsidRPr="006979A2" w:rsidP="006979A2">
      <w:pPr>
        <w:pStyle w:val="ListBullet3"/>
      </w:pPr>
      <w:r w:rsidRPr="006979A2">
        <w:t>spray tips and filters</w:t>
      </w:r>
    </w:p>
    <w:p w:rsidR="00000000" w:rsidRPr="006979A2" w:rsidP="006979A2">
      <w:pPr>
        <w:pStyle w:val="ListBullet2"/>
      </w:pPr>
      <w:r w:rsidRPr="006979A2">
        <w:t>spray systems:</w:t>
      </w:r>
    </w:p>
    <w:p w:rsidR="00000000" w:rsidRPr="006979A2" w:rsidP="006979A2">
      <w:pPr>
        <w:pStyle w:val="ListBullet3"/>
      </w:pPr>
      <w:r w:rsidRPr="006979A2">
        <w:t>air-assisted spray units</w:t>
      </w:r>
    </w:p>
    <w:p w:rsidR="00000000" w:rsidRPr="006979A2" w:rsidP="006979A2">
      <w:pPr>
        <w:pStyle w:val="ListBullet3"/>
      </w:pPr>
      <w:r w:rsidRPr="006979A2">
        <w:t>airless spray units</w:t>
      </w:r>
    </w:p>
    <w:p w:rsidR="00000000" w:rsidRPr="006979A2" w:rsidP="006979A2">
      <w:pPr>
        <w:pStyle w:val="ListBullet3"/>
      </w:pPr>
      <w:r w:rsidRPr="006979A2">
        <w:t>diaphragm and piston airless spray unit (electrical, pneumatic and petrol)</w:t>
      </w:r>
    </w:p>
    <w:p w:rsidR="00000000" w:rsidRPr="006979A2" w:rsidP="006979A2">
      <w:pPr>
        <w:pStyle w:val="ListBullet3"/>
      </w:pPr>
      <w:r w:rsidRPr="006979A2">
        <w:t>high volume, low pressure (HVLP) spray applications</w:t>
      </w:r>
    </w:p>
    <w:p w:rsidR="00000000" w:rsidRPr="006979A2" w:rsidP="006979A2">
      <w:pPr>
        <w:pStyle w:val="ListBullet3"/>
      </w:pPr>
      <w:r w:rsidRPr="006979A2">
        <w:t>electrostatic spray systems</w:t>
      </w:r>
    </w:p>
    <w:p w:rsidR="00000000" w:rsidRPr="006979A2" w:rsidP="006979A2">
      <w:pPr>
        <w:pStyle w:val="ListBullet3"/>
      </w:pPr>
      <w:r w:rsidRPr="006979A2">
        <w:t>spray tips, filters and fittings</w:t>
      </w:r>
    </w:p>
    <w:p w:rsidR="00000000" w:rsidRPr="006979A2" w:rsidP="006979A2">
      <w:pPr>
        <w:pStyle w:val="ListBullet"/>
      </w:pPr>
      <w:r w:rsidRPr="006979A2">
        <w:t>techniques for the application of paint by spray</w:t>
      </w:r>
    </w:p>
    <w:p w:rsidR="00000000" w:rsidRPr="006979A2" w:rsidP="006979A2">
      <w:pPr>
        <w:pStyle w:val="ListBullet"/>
      </w:pPr>
      <w:r w:rsidRPr="006979A2">
        <w:t>compatibility of surface coating to substrates.</w:t>
      </w:r>
    </w:p>
    <w:p w:rsidR="00000000" w:rsidRPr="006979A2" w:rsidP="006979A2">
      <w:pPr>
        <w:pStyle w:val="AllowPageBreak"/>
      </w:pPr>
    </w:p>
    <w:p w:rsidR="00000000" w:rsidRPr="006979A2" w:rsidP="006979A2">
      <w:pPr>
        <w:pStyle w:val="Heading1"/>
      </w:pPr>
      <w:bookmarkStart w:id="12" w:name="O_1292917"/>
      <w:bookmarkEnd w:id="12"/>
      <w:r w:rsidRPr="006979A2">
        <w:t>Assessment Conditions</w:t>
      </w:r>
    </w:p>
    <w:p w:rsidR="00000000" w:rsidRPr="006979A2" w:rsidP="00BE19C5">
      <w:pPr>
        <w:pStyle w:val="BodyText"/>
      </w:pPr>
      <w:r w:rsidRPr="006979A2">
        <w:t xml:space="preserve">Assessors must meet the requirements for assessors contained in the Standards for Registered Training Organisations. </w:t>
      </w:r>
    </w:p>
    <w:p w:rsidR="00000000" w:rsidRPr="006979A2" w:rsidP="00BE19C5">
      <w:pPr>
        <w:pStyle w:val="BodyText"/>
      </w:pPr>
      <w:r w:rsidRPr="006979A2">
        <w:t xml:space="preserve">This unit must be assessed: </w:t>
      </w:r>
    </w:p>
    <w:p w:rsidR="00000000" w:rsidRPr="006979A2" w:rsidP="006979A2">
      <w:pPr>
        <w:pStyle w:val="ListBullet"/>
      </w:pPr>
      <w:r w:rsidRPr="006979A2">
        <w:t>in the workplace or a close simulation of the workplace environment, provided that simulated or project-base</w:t>
      </w:r>
      <w:r w:rsidRPr="006979A2">
        <w:t>d assessment techniques replicate construction workplace conditions, materials, activities, responsibilities and procedures.</w:t>
      </w:r>
    </w:p>
    <w:p w:rsidR="00000000" w:rsidRPr="006979A2" w:rsidP="006979A2">
      <w:pPr>
        <w:pStyle w:val="ListBullet"/>
      </w:pPr>
      <w:r w:rsidRPr="006979A2">
        <w:t>using realistic tasks or simulated tasks, relevant specifications and work instructions, standard work practices, safety requiremen</w:t>
      </w:r>
      <w:r w:rsidRPr="006979A2">
        <w:t>ts and environmental constraints.</w:t>
      </w:r>
    </w:p>
    <w:p w:rsidR="00000000" w:rsidRPr="006979A2" w:rsidP="006979A2">
      <w:pPr>
        <w:pStyle w:val="AllowPageBreak"/>
      </w:pPr>
    </w:p>
    <w:p w:rsidR="00000000" w:rsidRPr="006979A2" w:rsidP="006979A2">
      <w:pPr>
        <w:pStyle w:val="Heading1"/>
      </w:pPr>
      <w:bookmarkStart w:id="13" w:name="O_1292930"/>
      <w:bookmarkEnd w:id="13"/>
      <w:r w:rsidRPr="006979A2">
        <w:t>Links</w:t>
      </w:r>
    </w:p>
    <w:p w:rsidR="00000000" w:rsidRPr="006979A2" w:rsidP="00BE19C5">
      <w:pPr>
        <w:pStyle w:val="BodyText"/>
      </w:pPr>
      <w:r w:rsidRPr="006979A2">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4A34EE">
        <w:rPr>
          <w:rStyle w:val="Hyperlink"/>
        </w:rPr>
        <w:t>https://vetnet.gov.au/Pages/TrainingDocs.aspx?q=7e15fa6a-68b8-4097-b099-030a5569b1ad</w:t>
      </w:r>
      <w:r>
        <w:fldChar w:fldCharType="end"/>
      </w:r>
    </w:p>
    <w:p w:rsidR="00000000" w:rsidRPr="006979A2" w:rsidP="006979A2"/>
    <w:sectPr w:rsidSect="006979A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9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9A2" w:rsidRPr="00BE19C5" w:rsidP="00BE19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9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9C5" w:rsidP="006979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E19C5" w:rsidP="006979A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BE19C5" w:rsidP="006979A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9A2" w:rsidP="006979A2">
    <w:pPr>
      <w:pStyle w:val="Footer"/>
      <w:framePr w:wrap="around"/>
    </w:pPr>
    <w:r>
      <w:fldChar w:fldCharType="begin"/>
    </w:r>
    <w:r>
      <w:instrText xml:space="preserve"> DOCPROPERTY  Subject  \* MERGEFORMAT </w:instrText>
    </w:r>
    <w:r>
      <w:fldChar w:fldCharType="separate"/>
    </w:r>
    <w:r w:rsidR="00BE19C5">
      <w:t>Approved</w:t>
    </w:r>
    <w:r w:rsidR="00BE19C5">
      <w:fldChar w:fldCharType="end"/>
    </w:r>
    <w:r>
      <w:tab/>
      <w:t xml:space="preserve">Page </w:t>
    </w:r>
    <w:r>
      <w:fldChar w:fldCharType="begin"/>
    </w:r>
    <w:r>
      <w:instrText xml:space="preserve"> PAGE  \* Arabic  \* MERGEFORMAT </w:instrText>
    </w:r>
    <w:r>
      <w:fldChar w:fldCharType="separate"/>
    </w:r>
    <w:r w:rsidR="00BE19C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E19C5">
      <w:rPr>
        <w:noProof/>
      </w:rPr>
      <w:t>4</w:t>
    </w:r>
    <w:r>
      <w:rPr>
        <w:noProof/>
      </w:rPr>
      <w:fldChar w:fldCharType="end"/>
    </w:r>
  </w:p>
  <w:p w:rsidR="006979A2" w:rsidP="006979A2">
    <w:pPr>
      <w:pStyle w:val="Footer"/>
      <w:framePr w:wrap="around"/>
    </w:pPr>
    <w:r>
      <w:t xml:space="preserve">© Commonwealth of Australia, </w:t>
    </w:r>
    <w:r>
      <w:fldChar w:fldCharType="begin"/>
    </w:r>
    <w:r>
      <w:instrText xml:space="preserve"> DATE  \@ "yyyy"  \* MERGEFORMAT </w:instrText>
    </w:r>
    <w:r>
      <w:fldChar w:fldCharType="separate"/>
    </w:r>
    <w:r w:rsidR="00BE19C5">
      <w:rPr>
        <w:noProof/>
      </w:rPr>
      <w:t>2025</w:t>
    </w:r>
    <w:r>
      <w:fldChar w:fldCharType="end"/>
    </w:r>
    <w:r>
      <w:tab/>
    </w:r>
    <w:r>
      <w:fldChar w:fldCharType="begin"/>
    </w:r>
    <w:r>
      <w:instrText xml:space="preserve"> DOCPROPERTY  Author  \* MERGEFORMAT </w:instrText>
    </w:r>
    <w:r>
      <w:fldChar w:fldCharType="separate"/>
    </w:r>
    <w:r w:rsidR="00BE19C5">
      <w:t>BuildSkills Australia</w:t>
    </w:r>
    <w:r w:rsidR="00BE19C5">
      <w:fldChar w:fldCharType="end"/>
    </w:r>
  </w:p>
  <w:p w:rsidR="006979A2" w:rsidP="006979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9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9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79A2" w:rsidRPr="00BE19C5" w:rsidP="00BE19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9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9C5" w:rsidRPr="002D2AF8" w:rsidP="006979A2">
    <w:pPr>
      <w:pStyle w:val="Header"/>
      <w:framePr w:wrap="around"/>
    </w:pPr>
    <w:r>
      <w:fldChar w:fldCharType="begin"/>
    </w:r>
    <w:r>
      <w:instrText xml:space="preserve"> TITLE   \* MERGEFORMAT </w:instrText>
    </w:r>
    <w:r>
      <w:fldChar w:fldCharType="separate"/>
    </w:r>
    <w:r>
      <w:t>CPCCPD3024 Apply paint by spray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E19C5" w:rsidP="006979A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9A2" w:rsidRPr="002D2AF8" w:rsidP="006979A2">
    <w:pPr>
      <w:pStyle w:val="Header"/>
      <w:framePr w:wrap="around"/>
    </w:pPr>
    <w:r>
      <w:fldChar w:fldCharType="begin"/>
    </w:r>
    <w:r>
      <w:instrText xml:space="preserve"> TITLE   \* MERGEFORMAT </w:instrText>
    </w:r>
    <w:r>
      <w:fldChar w:fldCharType="separate"/>
    </w:r>
    <w:r w:rsidR="00BE19C5">
      <w:t>CPCCPD3024 Apply paint by spray</w:t>
    </w:r>
    <w:r w:rsidR="00BE19C5">
      <w:fldChar w:fldCharType="end"/>
    </w:r>
    <w:r>
      <w:tab/>
      <w:t xml:space="preserve">Date this document was generated: </w:t>
    </w:r>
    <w:r>
      <w:fldChar w:fldCharType="begin"/>
    </w:r>
    <w:r>
      <w:instrText xml:space="preserve"> CREATEDATE  \@ "d MMMM yyyy"  \* MERGEFORMAT </w:instrText>
    </w:r>
    <w:r>
      <w:fldChar w:fldCharType="separate"/>
    </w:r>
    <w:r w:rsidR="00BE19C5">
      <w:rPr>
        <w:noProof/>
      </w:rPr>
      <w:t>2 March 2025</w:t>
    </w:r>
    <w:r>
      <w:fldChar w:fldCharType="end"/>
    </w:r>
  </w:p>
  <w:p w:rsidR="006979A2" w:rsidP="006979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84D3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E2A5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DAB9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79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79A2"/>
    <w:pPr>
      <w:spacing w:before="360" w:after="60"/>
      <w:outlineLvl w:val="0"/>
    </w:pPr>
    <w:rPr>
      <w:sz w:val="32"/>
    </w:rPr>
  </w:style>
  <w:style w:type="paragraph" w:styleId="Heading2">
    <w:name w:val="heading 2"/>
    <w:basedOn w:val="HeadingBase"/>
    <w:next w:val="BodyText"/>
    <w:link w:val="Heading2Char"/>
    <w:qFormat/>
    <w:rsid w:val="006979A2"/>
    <w:pPr>
      <w:keepLines/>
      <w:spacing w:before="240" w:after="120"/>
      <w:outlineLvl w:val="1"/>
    </w:pPr>
    <w:rPr>
      <w:sz w:val="28"/>
      <w:szCs w:val="40"/>
    </w:rPr>
  </w:style>
  <w:style w:type="paragraph" w:styleId="Heading3">
    <w:name w:val="heading 3"/>
    <w:basedOn w:val="HeadingBase"/>
    <w:next w:val="BodyText"/>
    <w:link w:val="Heading3Char"/>
    <w:qFormat/>
    <w:rsid w:val="006979A2"/>
    <w:pPr>
      <w:spacing w:before="180" w:after="120"/>
      <w:outlineLvl w:val="2"/>
    </w:pPr>
    <w:rPr>
      <w:spacing w:val="-10"/>
      <w:kern w:val="32"/>
    </w:rPr>
  </w:style>
  <w:style w:type="paragraph" w:styleId="Heading4">
    <w:name w:val="heading 4"/>
    <w:basedOn w:val="HeadingBase"/>
    <w:next w:val="BodyText"/>
    <w:link w:val="Heading4Char"/>
    <w:qFormat/>
    <w:rsid w:val="006979A2"/>
    <w:pPr>
      <w:spacing w:before="160" w:after="120"/>
      <w:outlineLvl w:val="3"/>
    </w:pPr>
    <w:rPr>
      <w:sz w:val="22"/>
    </w:rPr>
  </w:style>
  <w:style w:type="paragraph" w:styleId="Heading5">
    <w:name w:val="heading 5"/>
    <w:basedOn w:val="HeadingBase"/>
    <w:next w:val="Normal"/>
    <w:link w:val="Heading5Char"/>
    <w:qFormat/>
    <w:rsid w:val="006979A2"/>
    <w:pPr>
      <w:spacing w:before="80"/>
      <w:outlineLvl w:val="4"/>
    </w:pPr>
    <w:rPr>
      <w:color w:val="918585"/>
      <w:sz w:val="20"/>
    </w:rPr>
  </w:style>
  <w:style w:type="paragraph" w:styleId="Heading6">
    <w:name w:val="heading 6"/>
    <w:basedOn w:val="HeadingBase"/>
    <w:next w:val="Normal"/>
    <w:link w:val="Heading6Char"/>
    <w:qFormat/>
    <w:rsid w:val="006979A2"/>
    <w:pPr>
      <w:spacing w:before="60"/>
      <w:outlineLvl w:val="5"/>
    </w:pPr>
    <w:rPr>
      <w:color w:val="918585"/>
      <w:sz w:val="20"/>
    </w:rPr>
  </w:style>
  <w:style w:type="paragraph" w:styleId="Heading7">
    <w:name w:val="heading 7"/>
    <w:basedOn w:val="Normal"/>
    <w:next w:val="Normal"/>
    <w:link w:val="Heading7Char"/>
    <w:qFormat/>
    <w:rsid w:val="006979A2"/>
    <w:pPr>
      <w:ind w:left="720"/>
      <w:outlineLvl w:val="6"/>
    </w:pPr>
    <w:rPr>
      <w:i/>
    </w:rPr>
  </w:style>
  <w:style w:type="paragraph" w:styleId="Heading8">
    <w:name w:val="heading 8"/>
    <w:basedOn w:val="Normal"/>
    <w:next w:val="Normal"/>
    <w:link w:val="Heading8Char"/>
    <w:qFormat/>
    <w:rsid w:val="006979A2"/>
    <w:pPr>
      <w:ind w:left="720"/>
      <w:outlineLvl w:val="7"/>
    </w:pPr>
    <w:rPr>
      <w:i/>
    </w:rPr>
  </w:style>
  <w:style w:type="paragraph" w:styleId="Heading9">
    <w:name w:val="heading 9"/>
    <w:basedOn w:val="Normal"/>
    <w:next w:val="Normal"/>
    <w:link w:val="Heading9Char"/>
    <w:qFormat/>
    <w:rsid w:val="006979A2"/>
    <w:pPr>
      <w:ind w:left="720"/>
      <w:outlineLvl w:val="8"/>
    </w:pPr>
    <w:rPr>
      <w:i/>
    </w:rPr>
  </w:style>
  <w:style w:type="character" w:default="1" w:styleId="DefaultParagraphFont">
    <w:name w:val="Default Paragraph Font"/>
    <w:uiPriority w:val="1"/>
    <w:unhideWhenUsed/>
    <w:rsid w:val="006979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79A2"/>
  </w:style>
  <w:style w:type="character" w:customStyle="1" w:styleId="Heading1Char">
    <w:name w:val="Heading 1 Char"/>
    <w:basedOn w:val="DefaultParagraphFont"/>
    <w:link w:val="Heading1"/>
    <w:rsid w:val="006979A2"/>
    <w:rPr>
      <w:rFonts w:ascii="Times New Roman" w:eastAsia="Times New Roman" w:hAnsi="Times New Roman" w:cs="Times New Roman"/>
      <w:b/>
      <w:sz w:val="32"/>
      <w:szCs w:val="20"/>
      <w:lang w:eastAsia="en-US"/>
    </w:rPr>
  </w:style>
  <w:style w:type="paragraph" w:styleId="BodyText">
    <w:name w:val="Body Text"/>
    <w:basedOn w:val="Normal"/>
    <w:link w:val="BodyTextChar"/>
    <w:rsid w:val="006979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79A2"/>
    <w:rPr>
      <w:rFonts w:ascii="Times New Roman" w:eastAsia="Times New Roman" w:hAnsi="Times New Roman" w:cs="Times New Roman"/>
      <w:sz w:val="24"/>
      <w:lang w:eastAsia="en-US"/>
    </w:rPr>
  </w:style>
  <w:style w:type="paragraph" w:styleId="ListBullet">
    <w:name w:val="List Bullet"/>
    <w:basedOn w:val="List"/>
    <w:rsid w:val="006979A2"/>
    <w:pPr>
      <w:numPr>
        <w:numId w:val="13"/>
      </w:numPr>
      <w:tabs>
        <w:tab w:val="clear" w:pos="340"/>
      </w:tabs>
      <w:spacing w:before="40" w:after="40"/>
    </w:pPr>
  </w:style>
  <w:style w:type="character" w:customStyle="1" w:styleId="SpecialBold">
    <w:name w:val="Special Bold"/>
    <w:basedOn w:val="DefaultParagraphFont"/>
    <w:rsid w:val="006979A2"/>
    <w:rPr>
      <w:b/>
      <w:spacing w:val="0"/>
    </w:rPr>
  </w:style>
  <w:style w:type="paragraph" w:styleId="ListBullet2">
    <w:name w:val="List Bullet 2"/>
    <w:basedOn w:val="List2"/>
    <w:rsid w:val="006979A2"/>
    <w:pPr>
      <w:numPr>
        <w:numId w:val="14"/>
      </w:numPr>
      <w:tabs>
        <w:tab w:val="clear" w:pos="680"/>
      </w:tabs>
    </w:pPr>
  </w:style>
  <w:style w:type="character" w:styleId="Emphasis">
    <w:name w:val="Emphasis"/>
    <w:basedOn w:val="DefaultParagraphFont"/>
    <w:qFormat/>
    <w:rsid w:val="006979A2"/>
    <w:rPr>
      <w:i/>
    </w:rPr>
  </w:style>
  <w:style w:type="paragraph" w:customStyle="1" w:styleId="SuperHeading">
    <w:name w:val="SuperHeading"/>
    <w:basedOn w:val="Normal"/>
    <w:rsid w:val="006979A2"/>
    <w:pPr>
      <w:spacing w:before="240" w:after="120"/>
      <w:outlineLvl w:val="0"/>
    </w:pPr>
    <w:rPr>
      <w:rFonts w:ascii="Times New Roman" w:hAnsi="Times New Roman"/>
      <w:b/>
      <w:sz w:val="32"/>
    </w:rPr>
  </w:style>
  <w:style w:type="paragraph" w:customStyle="1" w:styleId="AllowPageBreak">
    <w:name w:val="AllowPageBreak"/>
    <w:rsid w:val="006979A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979A2"/>
    <w:pPr>
      <w:numPr>
        <w:numId w:val="3"/>
      </w:numPr>
      <w:tabs>
        <w:tab w:val="clear" w:pos="1021"/>
      </w:tabs>
      <w:ind w:left="1037" w:hanging="357"/>
    </w:pPr>
  </w:style>
  <w:style w:type="character" w:customStyle="1" w:styleId="Heading2Char">
    <w:name w:val="Heading 2 Char"/>
    <w:basedOn w:val="DefaultParagraphFont"/>
    <w:link w:val="Heading2"/>
    <w:rsid w:val="006979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79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79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79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79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79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79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79A2"/>
    <w:rPr>
      <w:rFonts w:ascii="Courier New" w:eastAsia="Times New Roman" w:hAnsi="Courier New" w:cs="Times New Roman"/>
      <w:i/>
      <w:szCs w:val="20"/>
      <w:lang w:eastAsia="en-US"/>
    </w:rPr>
  </w:style>
  <w:style w:type="paragraph" w:customStyle="1" w:styleId="HeadingBase">
    <w:name w:val="Heading Base"/>
    <w:rsid w:val="006979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79A2"/>
    <w:pPr>
      <w:tabs>
        <w:tab w:val="right" w:leader="dot" w:pos="9072"/>
      </w:tabs>
      <w:ind w:left="567"/>
    </w:pPr>
    <w:rPr>
      <w:szCs w:val="22"/>
    </w:rPr>
  </w:style>
  <w:style w:type="paragraph" w:customStyle="1" w:styleId="TOCBase">
    <w:name w:val="TOC Base"/>
    <w:rsid w:val="006979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79A2"/>
    <w:pPr>
      <w:tabs>
        <w:tab w:val="right" w:leader="dot" w:pos="9072"/>
      </w:tabs>
      <w:spacing w:before="40" w:after="40"/>
      <w:ind w:left="284"/>
    </w:pPr>
    <w:rPr>
      <w:rFonts w:ascii="Times New Roman" w:hAnsi="Times New Roman"/>
    </w:rPr>
  </w:style>
  <w:style w:type="paragraph" w:styleId="TOC1">
    <w:name w:val="toc 1"/>
    <w:basedOn w:val="TOCBase"/>
    <w:next w:val="Normal"/>
    <w:rsid w:val="006979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79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79A2"/>
    <w:rPr>
      <w:rFonts w:ascii="Times New Roman" w:eastAsia="Times New Roman" w:hAnsi="Times New Roman" w:cs="Times New Roman"/>
      <w:sz w:val="16"/>
      <w:lang w:eastAsia="en-US"/>
    </w:rPr>
  </w:style>
  <w:style w:type="paragraph" w:styleId="Title">
    <w:name w:val="Title"/>
    <w:basedOn w:val="HeadingBase"/>
    <w:link w:val="TitleChar"/>
    <w:qFormat/>
    <w:rsid w:val="006979A2"/>
    <w:pPr>
      <w:spacing w:before="5040"/>
      <w:jc w:val="center"/>
    </w:pPr>
    <w:rPr>
      <w:sz w:val="48"/>
      <w:szCs w:val="72"/>
      <w:lang w:val="en-US"/>
    </w:rPr>
  </w:style>
  <w:style w:type="character" w:customStyle="1" w:styleId="TitleChar">
    <w:name w:val="Title Char"/>
    <w:basedOn w:val="DefaultParagraphFont"/>
    <w:link w:val="Title"/>
    <w:rsid w:val="006979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79A2"/>
    <w:pPr>
      <w:tabs>
        <w:tab w:val="left" w:pos="3600"/>
        <w:tab w:val="left" w:pos="3958"/>
      </w:tabs>
    </w:pPr>
  </w:style>
  <w:style w:type="paragraph" w:styleId="List">
    <w:name w:val="List"/>
    <w:basedOn w:val="BodyText"/>
    <w:next w:val="BodyText"/>
    <w:rsid w:val="006979A2"/>
    <w:pPr>
      <w:tabs>
        <w:tab w:val="left" w:pos="340"/>
      </w:tabs>
      <w:spacing w:before="60" w:after="60"/>
      <w:ind w:left="340" w:hanging="340"/>
    </w:pPr>
  </w:style>
  <w:style w:type="paragraph" w:customStyle="1" w:styleId="Note">
    <w:name w:val="Note"/>
    <w:basedOn w:val="BodyText"/>
    <w:rsid w:val="006979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79A2"/>
    <w:pPr>
      <w:framePr w:wrap="auto" w:hAnchor="text" w:y="6049"/>
    </w:pPr>
    <w:rPr>
      <w:color w:val="000000"/>
      <w:sz w:val="40"/>
    </w:rPr>
  </w:style>
  <w:style w:type="paragraph" w:customStyle="1" w:styleId="TOCTitle">
    <w:name w:val="TOCTitle"/>
    <w:basedOn w:val="Heading1"/>
    <w:rsid w:val="006979A2"/>
    <w:pPr>
      <w:spacing w:after="240"/>
      <w:jc w:val="center"/>
      <w:outlineLvl w:val="9"/>
    </w:pPr>
    <w:rPr>
      <w:caps/>
    </w:rPr>
  </w:style>
  <w:style w:type="paragraph" w:customStyle="1" w:styleId="Version">
    <w:name w:val="Version"/>
    <w:rsid w:val="006979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79A2"/>
    <w:pPr>
      <w:keepNext w:val="0"/>
      <w:tabs>
        <w:tab w:val="right" w:pos="4176"/>
      </w:tabs>
      <w:ind w:left="198" w:hanging="198"/>
    </w:pPr>
    <w:rPr>
      <w:rFonts w:ascii="Garamond" w:hAnsi="Garamond"/>
    </w:rPr>
  </w:style>
  <w:style w:type="paragraph" w:styleId="IndexHeading">
    <w:name w:val="index heading"/>
    <w:basedOn w:val="Normal"/>
    <w:next w:val="Index1"/>
    <w:semiHidden/>
    <w:rsid w:val="006979A2"/>
    <w:pPr>
      <w:spacing w:before="120" w:after="120"/>
    </w:pPr>
    <w:rPr>
      <w:rFonts w:ascii="Arial" w:hAnsi="Arial"/>
      <w:b/>
      <w:color w:val="918585"/>
      <w:sz w:val="24"/>
    </w:rPr>
  </w:style>
  <w:style w:type="paragraph" w:styleId="Header">
    <w:name w:val="header"/>
    <w:basedOn w:val="Normal"/>
    <w:link w:val="HeaderChar"/>
    <w:rsid w:val="006979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79A2"/>
    <w:rPr>
      <w:rFonts w:ascii="Times New Roman" w:eastAsia="Times New Roman" w:hAnsi="Times New Roman" w:cs="Times New Roman"/>
      <w:sz w:val="16"/>
      <w:szCs w:val="20"/>
      <w:lang w:val="en-GB" w:eastAsia="en-US"/>
    </w:rPr>
  </w:style>
  <w:style w:type="paragraph" w:customStyle="1" w:styleId="Chapter">
    <w:name w:val="Chapter"/>
    <w:basedOn w:val="Normal"/>
    <w:rsid w:val="006979A2"/>
    <w:pPr>
      <w:spacing w:before="240"/>
    </w:pPr>
    <w:rPr>
      <w:rFonts w:ascii="Times New Roman" w:hAnsi="Times New Roman"/>
      <w:smallCaps/>
      <w:spacing w:val="80"/>
      <w:sz w:val="28"/>
    </w:rPr>
  </w:style>
  <w:style w:type="paragraph" w:customStyle="1" w:styleId="InChapter">
    <w:name w:val="InChapter"/>
    <w:basedOn w:val="Heading3"/>
    <w:rsid w:val="006979A2"/>
    <w:pPr>
      <w:spacing w:after="240"/>
      <w:outlineLvl w:val="9"/>
    </w:pPr>
    <w:rPr>
      <w:noProof/>
    </w:rPr>
  </w:style>
  <w:style w:type="paragraph" w:styleId="Index2">
    <w:name w:val="index 2"/>
    <w:basedOn w:val="Normal"/>
    <w:next w:val="Normal"/>
    <w:semiHidden/>
    <w:rsid w:val="006979A2"/>
    <w:pPr>
      <w:tabs>
        <w:tab w:val="right" w:pos="4176"/>
      </w:tabs>
      <w:ind w:left="568" w:hanging="284"/>
    </w:pPr>
    <w:rPr>
      <w:rFonts w:ascii="Garamond" w:hAnsi="Garamond"/>
    </w:rPr>
  </w:style>
  <w:style w:type="paragraph" w:customStyle="1" w:styleId="Byline">
    <w:name w:val="Byline"/>
    <w:rsid w:val="006979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79A2"/>
    <w:pPr>
      <w:tabs>
        <w:tab w:val="clear" w:pos="3600"/>
        <w:tab w:val="clear" w:pos="3958"/>
      </w:tabs>
      <w:jc w:val="right"/>
    </w:pPr>
  </w:style>
  <w:style w:type="paragraph" w:styleId="Caption">
    <w:name w:val="caption"/>
    <w:basedOn w:val="BodyText"/>
    <w:next w:val="Normal"/>
    <w:qFormat/>
    <w:rsid w:val="006979A2"/>
    <w:pPr>
      <w:framePr w:w="2268" w:hSpace="181" w:vSpace="181" w:wrap="around" w:vAnchor="text" w:hAnchor="page" w:x="1135" w:y="285" w:anchorLock="1"/>
    </w:pPr>
    <w:rPr>
      <w:i/>
    </w:rPr>
  </w:style>
  <w:style w:type="paragraph" w:customStyle="1" w:styleId="MiniTOCTitle">
    <w:name w:val="MiniTOCTitle"/>
    <w:basedOn w:val="Heading4"/>
    <w:rsid w:val="006979A2"/>
    <w:pPr>
      <w:spacing w:before="240"/>
      <w:outlineLvl w:val="9"/>
    </w:pPr>
    <w:rPr>
      <w:noProof/>
      <w:sz w:val="24"/>
    </w:rPr>
  </w:style>
  <w:style w:type="paragraph" w:customStyle="1" w:styleId="MiniTOCItem">
    <w:name w:val="MiniTOCItem"/>
    <w:basedOn w:val="ListBullet"/>
    <w:rsid w:val="006979A2"/>
    <w:pPr>
      <w:numPr>
        <w:numId w:val="0"/>
      </w:numPr>
      <w:tabs>
        <w:tab w:val="right" w:leader="dot" w:pos="6521"/>
      </w:tabs>
      <w:spacing w:before="0" w:after="0"/>
    </w:pPr>
  </w:style>
  <w:style w:type="paragraph" w:customStyle="1" w:styleId="TOFTitle">
    <w:name w:val="TOFTitle"/>
    <w:basedOn w:val="TOCTitle"/>
    <w:rsid w:val="006979A2"/>
  </w:style>
  <w:style w:type="paragraph" w:styleId="TableofFigures">
    <w:name w:val="table of figures"/>
    <w:basedOn w:val="Normal"/>
    <w:next w:val="Normal"/>
    <w:semiHidden/>
    <w:rsid w:val="006979A2"/>
    <w:pPr>
      <w:tabs>
        <w:tab w:val="right" w:leader="dot" w:pos="9072"/>
      </w:tabs>
      <w:ind w:left="970" w:hanging="403"/>
    </w:pPr>
    <w:rPr>
      <w:rFonts w:ascii="Times New Roman" w:hAnsi="Times New Roman"/>
      <w:b/>
    </w:rPr>
  </w:style>
  <w:style w:type="paragraph" w:styleId="ListNumber">
    <w:name w:val="List Number"/>
    <w:basedOn w:val="List"/>
    <w:rsid w:val="006979A2"/>
    <w:pPr>
      <w:numPr>
        <w:numId w:val="16"/>
      </w:numPr>
      <w:tabs>
        <w:tab w:val="clear" w:pos="340"/>
      </w:tabs>
    </w:pPr>
  </w:style>
  <w:style w:type="character" w:customStyle="1" w:styleId="WingdingSymbols">
    <w:name w:val="Wingding Symbols"/>
    <w:rsid w:val="006979A2"/>
    <w:rPr>
      <w:rFonts w:ascii="Wingdings" w:hAnsi="Wingdings"/>
    </w:rPr>
  </w:style>
  <w:style w:type="paragraph" w:customStyle="1" w:styleId="TableHeading">
    <w:name w:val="Table Heading"/>
    <w:basedOn w:val="HeadingBase"/>
    <w:rsid w:val="006979A2"/>
    <w:pPr>
      <w:keepLines/>
      <w:pBdr>
        <w:bottom w:val="single" w:sz="6" w:space="1" w:color="918585"/>
      </w:pBdr>
      <w:spacing w:before="240"/>
    </w:pPr>
  </w:style>
  <w:style w:type="character" w:customStyle="1" w:styleId="HotSpot">
    <w:name w:val="HotSpot"/>
    <w:rsid w:val="006979A2"/>
    <w:rPr>
      <w:color w:val="0033CC"/>
      <w:u w:val="none"/>
    </w:rPr>
  </w:style>
  <w:style w:type="paragraph" w:customStyle="1" w:styleId="BodyTextRight">
    <w:name w:val="Body Text Right"/>
    <w:basedOn w:val="BodyText"/>
    <w:rsid w:val="006979A2"/>
    <w:pPr>
      <w:spacing w:before="0" w:after="0"/>
      <w:jc w:val="right"/>
    </w:pPr>
  </w:style>
  <w:style w:type="paragraph" w:styleId="Index3">
    <w:name w:val="index 3"/>
    <w:basedOn w:val="ListNumber2"/>
    <w:next w:val="Normal"/>
    <w:semiHidden/>
    <w:rsid w:val="006979A2"/>
    <w:pPr>
      <w:numPr>
        <w:numId w:val="0"/>
      </w:numPr>
      <w:tabs>
        <w:tab w:val="right" w:leader="dot" w:pos="4176"/>
      </w:tabs>
    </w:pPr>
  </w:style>
  <w:style w:type="paragraph" w:styleId="ListNumber2">
    <w:name w:val="List Number 2"/>
    <w:basedOn w:val="List2"/>
    <w:rsid w:val="006979A2"/>
    <w:pPr>
      <w:numPr>
        <w:numId w:val="11"/>
      </w:numPr>
      <w:tabs>
        <w:tab w:val="clear" w:pos="1060"/>
      </w:tabs>
    </w:pPr>
  </w:style>
  <w:style w:type="paragraph" w:customStyle="1" w:styleId="MarginNote">
    <w:name w:val="Margin Note"/>
    <w:basedOn w:val="BodyText"/>
    <w:rsid w:val="006979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79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79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79A2"/>
    <w:rPr>
      <w:sz w:val="32"/>
    </w:rPr>
  </w:style>
  <w:style w:type="paragraph" w:customStyle="1" w:styleId="HeadingProcedure">
    <w:name w:val="Heading Procedure"/>
    <w:basedOn w:val="HeadingBase"/>
    <w:next w:val="Normal"/>
    <w:rsid w:val="006979A2"/>
    <w:pPr>
      <w:tabs>
        <w:tab w:val="left" w:pos="0"/>
      </w:tabs>
      <w:spacing w:before="120" w:after="60"/>
    </w:pPr>
    <w:rPr>
      <w:i/>
      <w:color w:val="918585"/>
      <w:sz w:val="22"/>
    </w:rPr>
  </w:style>
  <w:style w:type="paragraph" w:customStyle="1" w:styleId="TableBodyText">
    <w:name w:val="Table Body Text"/>
    <w:basedOn w:val="BodyText"/>
    <w:rsid w:val="006979A2"/>
    <w:pPr>
      <w:spacing w:before="60" w:after="60"/>
    </w:pPr>
  </w:style>
  <w:style w:type="paragraph" w:styleId="ListContinue">
    <w:name w:val="List Continue"/>
    <w:basedOn w:val="List"/>
    <w:rsid w:val="006979A2"/>
    <w:pPr>
      <w:ind w:firstLine="0"/>
    </w:pPr>
  </w:style>
  <w:style w:type="paragraph" w:customStyle="1" w:styleId="ListNote">
    <w:name w:val="List Note"/>
    <w:basedOn w:val="List"/>
    <w:rsid w:val="006979A2"/>
    <w:pPr>
      <w:pBdr>
        <w:top w:val="single" w:sz="6" w:space="2" w:color="918585"/>
        <w:bottom w:val="single" w:sz="6" w:space="2" w:color="918585"/>
      </w:pBdr>
      <w:tabs>
        <w:tab w:val="left" w:pos="1021"/>
      </w:tabs>
      <w:ind w:firstLine="0"/>
    </w:pPr>
  </w:style>
  <w:style w:type="paragraph" w:customStyle="1" w:styleId="Warning">
    <w:name w:val="Warning"/>
    <w:basedOn w:val="BodyText"/>
    <w:rsid w:val="006979A2"/>
    <w:pPr>
      <w:shd w:val="clear" w:color="auto" w:fill="D9D9D9"/>
      <w:tabs>
        <w:tab w:val="left" w:pos="992"/>
      </w:tabs>
      <w:ind w:left="119" w:right="119"/>
    </w:pPr>
    <w:rPr>
      <w:sz w:val="20"/>
    </w:rPr>
  </w:style>
  <w:style w:type="paragraph" w:customStyle="1" w:styleId="MarginIcons">
    <w:name w:val="Margin Icons"/>
    <w:basedOn w:val="BodyText"/>
    <w:rsid w:val="006979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79A2"/>
    <w:rPr>
      <w:rFonts w:ascii="Courier New" w:hAnsi="Courier New"/>
    </w:rPr>
  </w:style>
  <w:style w:type="paragraph" w:customStyle="1" w:styleId="NoteBullet">
    <w:name w:val="Note Bullet"/>
    <w:basedOn w:val="Note"/>
    <w:rsid w:val="006979A2"/>
    <w:pPr>
      <w:tabs>
        <w:tab w:val="clear" w:pos="680"/>
      </w:tabs>
      <w:spacing w:before="60" w:after="60"/>
    </w:pPr>
  </w:style>
  <w:style w:type="paragraph" w:customStyle="1" w:styleId="SubHeading2">
    <w:name w:val="SubHeading2"/>
    <w:basedOn w:val="HeadingBase"/>
    <w:rsid w:val="006979A2"/>
    <w:pPr>
      <w:spacing w:before="240" w:after="60"/>
    </w:pPr>
    <w:rPr>
      <w:sz w:val="20"/>
    </w:rPr>
  </w:style>
  <w:style w:type="paragraph" w:customStyle="1" w:styleId="SubHeading1">
    <w:name w:val="SubHeading1"/>
    <w:basedOn w:val="HeadingBase"/>
    <w:rsid w:val="006979A2"/>
    <w:pPr>
      <w:spacing w:before="240" w:after="60"/>
    </w:pPr>
    <w:rPr>
      <w:color w:val="918585"/>
      <w:sz w:val="22"/>
    </w:rPr>
  </w:style>
  <w:style w:type="paragraph" w:customStyle="1" w:styleId="SideHeading">
    <w:name w:val="Side Heading"/>
    <w:basedOn w:val="HeadingBase"/>
    <w:rsid w:val="006979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79A2"/>
    <w:pPr>
      <w:numPr>
        <w:numId w:val="12"/>
      </w:numPr>
    </w:pPr>
  </w:style>
  <w:style w:type="paragraph" w:styleId="PlainText">
    <w:name w:val="Plain Text"/>
    <w:basedOn w:val="Normal"/>
    <w:link w:val="PlainTextChar"/>
    <w:rsid w:val="006979A2"/>
    <w:rPr>
      <w:sz w:val="20"/>
    </w:rPr>
  </w:style>
  <w:style w:type="character" w:customStyle="1" w:styleId="PlainTextChar">
    <w:name w:val="Plain Text Char"/>
    <w:basedOn w:val="DefaultParagraphFont"/>
    <w:link w:val="PlainText"/>
    <w:rsid w:val="006979A2"/>
    <w:rPr>
      <w:rFonts w:ascii="Courier New" w:eastAsia="Times New Roman" w:hAnsi="Courier New" w:cs="Times New Roman"/>
      <w:sz w:val="20"/>
      <w:szCs w:val="20"/>
      <w:lang w:eastAsia="en-US"/>
    </w:rPr>
  </w:style>
  <w:style w:type="character" w:customStyle="1" w:styleId="MenuOption">
    <w:name w:val="Menu Option"/>
    <w:basedOn w:val="DefaultParagraphFont"/>
    <w:rsid w:val="006979A2"/>
    <w:rPr>
      <w:b/>
      <w:smallCaps/>
    </w:rPr>
  </w:style>
  <w:style w:type="paragraph" w:customStyle="1" w:styleId="TableListNumber">
    <w:name w:val="Table List Number"/>
    <w:basedOn w:val="ListNumber"/>
    <w:rsid w:val="006979A2"/>
    <w:pPr>
      <w:numPr>
        <w:numId w:val="0"/>
      </w:numPr>
    </w:pPr>
  </w:style>
  <w:style w:type="paragraph" w:styleId="TOC4">
    <w:name w:val="toc 4"/>
    <w:basedOn w:val="TOCBase"/>
    <w:next w:val="Normal"/>
    <w:semiHidden/>
    <w:rsid w:val="006979A2"/>
    <w:pPr>
      <w:tabs>
        <w:tab w:val="right" w:leader="dot" w:pos="9071"/>
      </w:tabs>
      <w:ind w:left="1701"/>
    </w:pPr>
  </w:style>
  <w:style w:type="paragraph" w:customStyle="1" w:styleId="ListAlpha">
    <w:name w:val="List Alpha"/>
    <w:basedOn w:val="List"/>
    <w:rsid w:val="006979A2"/>
    <w:pPr>
      <w:numPr>
        <w:numId w:val="10"/>
      </w:numPr>
    </w:pPr>
  </w:style>
  <w:style w:type="paragraph" w:customStyle="1" w:styleId="ListAlpha2">
    <w:name w:val="List Alpha 2"/>
    <w:basedOn w:val="List2"/>
    <w:rsid w:val="006979A2"/>
    <w:pPr>
      <w:numPr>
        <w:numId w:val="9"/>
      </w:numPr>
    </w:pPr>
  </w:style>
  <w:style w:type="paragraph" w:styleId="List2">
    <w:name w:val="List 2"/>
    <w:basedOn w:val="BodyText"/>
    <w:rsid w:val="006979A2"/>
    <w:pPr>
      <w:tabs>
        <w:tab w:val="left" w:pos="680"/>
      </w:tabs>
      <w:spacing w:before="60" w:after="60"/>
      <w:ind w:left="680" w:hanging="340"/>
    </w:pPr>
  </w:style>
  <w:style w:type="paragraph" w:styleId="List3">
    <w:name w:val="List 3"/>
    <w:basedOn w:val="BodyText"/>
    <w:rsid w:val="006979A2"/>
    <w:pPr>
      <w:tabs>
        <w:tab w:val="left" w:pos="1021"/>
      </w:tabs>
      <w:spacing w:before="60" w:after="60"/>
      <w:ind w:left="1020" w:hanging="340"/>
    </w:pPr>
  </w:style>
  <w:style w:type="paragraph" w:styleId="List4">
    <w:name w:val="List 4"/>
    <w:basedOn w:val="BodyText"/>
    <w:rsid w:val="006979A2"/>
    <w:pPr>
      <w:tabs>
        <w:tab w:val="left" w:pos="1361"/>
      </w:tabs>
      <w:spacing w:before="60" w:after="60"/>
      <w:ind w:left="1361" w:hanging="340"/>
    </w:pPr>
  </w:style>
  <w:style w:type="paragraph" w:styleId="List5">
    <w:name w:val="List 5"/>
    <w:basedOn w:val="BodyText"/>
    <w:rsid w:val="006979A2"/>
    <w:pPr>
      <w:tabs>
        <w:tab w:val="left" w:pos="1701"/>
      </w:tabs>
      <w:spacing w:before="60" w:after="60"/>
      <w:ind w:left="1701" w:hanging="340"/>
    </w:pPr>
  </w:style>
  <w:style w:type="paragraph" w:styleId="ListBullet4">
    <w:name w:val="List Bullet 4"/>
    <w:basedOn w:val="List4"/>
    <w:rsid w:val="006979A2"/>
    <w:pPr>
      <w:numPr>
        <w:numId w:val="4"/>
      </w:numPr>
      <w:tabs>
        <w:tab w:val="clear" w:pos="1361"/>
      </w:tabs>
    </w:pPr>
  </w:style>
  <w:style w:type="paragraph" w:styleId="ListBullet5">
    <w:name w:val="List Bullet 5"/>
    <w:basedOn w:val="List5"/>
    <w:rsid w:val="006979A2"/>
    <w:pPr>
      <w:numPr>
        <w:numId w:val="5"/>
      </w:numPr>
    </w:pPr>
  </w:style>
  <w:style w:type="paragraph" w:styleId="ListContinue2">
    <w:name w:val="List Continue 2"/>
    <w:basedOn w:val="List2"/>
    <w:rsid w:val="006979A2"/>
    <w:pPr>
      <w:ind w:firstLine="0"/>
    </w:pPr>
  </w:style>
  <w:style w:type="paragraph" w:styleId="ListContinue3">
    <w:name w:val="List Continue 3"/>
    <w:basedOn w:val="List3"/>
    <w:rsid w:val="006979A2"/>
    <w:pPr>
      <w:ind w:left="1021" w:firstLine="0"/>
    </w:pPr>
  </w:style>
  <w:style w:type="paragraph" w:styleId="ListContinue4">
    <w:name w:val="List Continue 4"/>
    <w:basedOn w:val="List4"/>
    <w:rsid w:val="006979A2"/>
    <w:pPr>
      <w:ind w:firstLine="0"/>
    </w:pPr>
  </w:style>
  <w:style w:type="paragraph" w:styleId="ListContinue5">
    <w:name w:val="List Continue 5"/>
    <w:basedOn w:val="List5"/>
    <w:rsid w:val="006979A2"/>
    <w:pPr>
      <w:ind w:firstLine="0"/>
    </w:pPr>
  </w:style>
  <w:style w:type="paragraph" w:styleId="ListNumber3">
    <w:name w:val="List Number 3"/>
    <w:basedOn w:val="List3"/>
    <w:rsid w:val="006979A2"/>
    <w:pPr>
      <w:numPr>
        <w:numId w:val="6"/>
      </w:numPr>
    </w:pPr>
  </w:style>
  <w:style w:type="paragraph" w:styleId="ListNumber4">
    <w:name w:val="List Number 4"/>
    <w:basedOn w:val="List4"/>
    <w:rsid w:val="006979A2"/>
    <w:pPr>
      <w:numPr>
        <w:numId w:val="7"/>
      </w:numPr>
    </w:pPr>
  </w:style>
  <w:style w:type="paragraph" w:styleId="ListNumber5">
    <w:name w:val="List Number 5"/>
    <w:basedOn w:val="List5"/>
    <w:rsid w:val="006979A2"/>
    <w:pPr>
      <w:numPr>
        <w:numId w:val="8"/>
      </w:numPr>
    </w:pPr>
  </w:style>
  <w:style w:type="paragraph" w:styleId="BlockText">
    <w:name w:val="Block Text"/>
    <w:basedOn w:val="Normal"/>
    <w:rsid w:val="006979A2"/>
    <w:pPr>
      <w:spacing w:after="120"/>
      <w:ind w:left="1440" w:right="1440"/>
    </w:pPr>
  </w:style>
  <w:style w:type="character" w:customStyle="1" w:styleId="Subscript">
    <w:name w:val="Subscript"/>
    <w:basedOn w:val="DefaultParagraphFont"/>
    <w:rsid w:val="006979A2"/>
    <w:rPr>
      <w:sz w:val="16"/>
      <w:vertAlign w:val="subscript"/>
    </w:rPr>
  </w:style>
  <w:style w:type="character" w:customStyle="1" w:styleId="Superscript">
    <w:name w:val="Superscript"/>
    <w:basedOn w:val="DefaultParagraphFont"/>
    <w:rsid w:val="006979A2"/>
    <w:rPr>
      <w:sz w:val="16"/>
      <w:vertAlign w:val="superscript"/>
    </w:rPr>
  </w:style>
  <w:style w:type="character" w:customStyle="1" w:styleId="Symbols">
    <w:name w:val="Symbols"/>
    <w:basedOn w:val="DefaultParagraphFont"/>
    <w:rsid w:val="006979A2"/>
    <w:rPr>
      <w:rFonts w:ascii="Symbol" w:hAnsi="Symbol"/>
    </w:rPr>
  </w:style>
  <w:style w:type="character" w:customStyle="1" w:styleId="MenuOptions">
    <w:name w:val="Menu Options"/>
    <w:basedOn w:val="DefaultParagraphFont"/>
    <w:rsid w:val="006979A2"/>
    <w:rPr>
      <w:rFonts w:ascii="Arial Narrow" w:hAnsi="Arial Narrow"/>
      <w:smallCaps/>
    </w:rPr>
  </w:style>
  <w:style w:type="character" w:customStyle="1" w:styleId="Buttons">
    <w:name w:val="Buttons"/>
    <w:basedOn w:val="DefaultParagraphFont"/>
    <w:rsid w:val="006979A2"/>
    <w:rPr>
      <w:b/>
    </w:rPr>
  </w:style>
  <w:style w:type="character" w:customStyle="1" w:styleId="Underlined">
    <w:name w:val="Underlined"/>
    <w:basedOn w:val="DefaultParagraphFont"/>
    <w:rsid w:val="006979A2"/>
    <w:rPr>
      <w:u w:val="single"/>
    </w:rPr>
  </w:style>
  <w:style w:type="paragraph" w:customStyle="1" w:styleId="TableBodyTextRight">
    <w:name w:val="Table Body Text Right"/>
    <w:basedOn w:val="TableBodyText"/>
    <w:rsid w:val="006979A2"/>
    <w:pPr>
      <w:widowControl w:val="0"/>
      <w:autoSpaceDE w:val="0"/>
      <w:autoSpaceDN w:val="0"/>
      <w:adjustRightInd w:val="0"/>
      <w:jc w:val="right"/>
    </w:pPr>
    <w:rPr>
      <w:rFonts w:cs="Arial"/>
      <w:szCs w:val="18"/>
    </w:rPr>
  </w:style>
  <w:style w:type="paragraph" w:customStyle="1" w:styleId="CopyrightText">
    <w:name w:val="Copyright Text"/>
    <w:basedOn w:val="BodyText"/>
    <w:rsid w:val="006979A2"/>
    <w:rPr>
      <w:sz w:val="18"/>
    </w:rPr>
  </w:style>
  <w:style w:type="paragraph" w:customStyle="1" w:styleId="BodySmallRight">
    <w:name w:val="Body Small Right"/>
    <w:basedOn w:val="BodyTextRight"/>
    <w:rsid w:val="006979A2"/>
    <w:rPr>
      <w:sz w:val="18"/>
      <w:szCs w:val="18"/>
    </w:rPr>
  </w:style>
  <w:style w:type="paragraph" w:customStyle="1" w:styleId="MarginEdition">
    <w:name w:val="Margin Edition"/>
    <w:basedOn w:val="MarginNote"/>
    <w:rsid w:val="006979A2"/>
    <w:pPr>
      <w:spacing w:before="0" w:after="0"/>
    </w:pPr>
    <w:rPr>
      <w:rFonts w:ascii="Times New Roman" w:hAnsi="Times New Roman"/>
      <w:color w:val="999999"/>
    </w:rPr>
  </w:style>
  <w:style w:type="paragraph" w:customStyle="1" w:styleId="Spacer">
    <w:name w:val="Spacer"/>
    <w:basedOn w:val="Normal"/>
    <w:rsid w:val="006979A2"/>
    <w:rPr>
      <w:sz w:val="2"/>
      <w:szCs w:val="2"/>
    </w:rPr>
  </w:style>
  <w:style w:type="character" w:customStyle="1" w:styleId="Small">
    <w:name w:val="Small"/>
    <w:basedOn w:val="DefaultParagraphFont"/>
    <w:rsid w:val="006979A2"/>
    <w:rPr>
      <w:sz w:val="16"/>
    </w:rPr>
  </w:style>
  <w:style w:type="paragraph" w:customStyle="1" w:styleId="WideTable">
    <w:name w:val="Wide Table"/>
    <w:basedOn w:val="Normal"/>
    <w:rsid w:val="006979A2"/>
    <w:pPr>
      <w:ind w:left="-1418"/>
    </w:pPr>
    <w:rPr>
      <w:sz w:val="2"/>
      <w:szCs w:val="2"/>
    </w:rPr>
  </w:style>
  <w:style w:type="character" w:styleId="PageNumber">
    <w:name w:val="page number"/>
    <w:basedOn w:val="DefaultParagraphFont"/>
    <w:rsid w:val="006979A2"/>
  </w:style>
  <w:style w:type="paragraph" w:styleId="Quote">
    <w:name w:val="Quote"/>
    <w:basedOn w:val="Heading1"/>
    <w:link w:val="QuoteChar"/>
    <w:qFormat/>
    <w:rsid w:val="006979A2"/>
    <w:rPr>
      <w:b w:val="0"/>
      <w:sz w:val="72"/>
      <w:szCs w:val="72"/>
      <w:lang w:val="en-NZ"/>
    </w:rPr>
  </w:style>
  <w:style w:type="character" w:customStyle="1" w:styleId="QuoteChar">
    <w:name w:val="Quote Char"/>
    <w:basedOn w:val="DefaultParagraphFont"/>
    <w:link w:val="Quote"/>
    <w:rsid w:val="006979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79A2"/>
    <w:pPr>
      <w:pageBreakBefore/>
    </w:pPr>
  </w:style>
  <w:style w:type="paragraph" w:customStyle="1" w:styleId="Border">
    <w:name w:val="Border"/>
    <w:basedOn w:val="Normal"/>
    <w:qFormat/>
    <w:rsid w:val="006979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79A2"/>
    <w:rPr>
      <w:b/>
      <w:bCs/>
      <w:i/>
      <w:iCs/>
      <w:color w:val="auto"/>
    </w:rPr>
  </w:style>
  <w:style w:type="paragraph" w:styleId="IntenseQuote">
    <w:name w:val="Intense Quote"/>
    <w:basedOn w:val="Normal"/>
    <w:next w:val="Normal"/>
    <w:link w:val="IntenseQuoteChar"/>
    <w:uiPriority w:val="30"/>
    <w:qFormat/>
    <w:rsid w:val="006979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79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79A2"/>
    <w:rPr>
      <w:smallCaps/>
      <w:color w:val="auto"/>
      <w:u w:val="single"/>
    </w:rPr>
  </w:style>
  <w:style w:type="character" w:styleId="IntenseReference">
    <w:name w:val="Intense Reference"/>
    <w:basedOn w:val="DefaultParagraphFont"/>
    <w:uiPriority w:val="32"/>
    <w:qFormat/>
    <w:rsid w:val="006979A2"/>
    <w:rPr>
      <w:b/>
      <w:bCs/>
      <w:smallCaps/>
      <w:color w:val="auto"/>
      <w:spacing w:val="5"/>
      <w:u w:val="single"/>
    </w:rPr>
  </w:style>
  <w:style w:type="paragraph" w:customStyle="1" w:styleId="2ColumnHeading">
    <w:name w:val="2Column Heading"/>
    <w:basedOn w:val="BodyText"/>
    <w:qFormat/>
    <w:rsid w:val="006979A2"/>
    <w:pPr>
      <w:spacing w:after="60"/>
      <w:ind w:left="-2268"/>
    </w:pPr>
    <w:rPr>
      <w:b/>
    </w:rPr>
  </w:style>
  <w:style w:type="paragraph" w:customStyle="1" w:styleId="Heading1TOC">
    <w:name w:val="Heading1 TOC"/>
    <w:basedOn w:val="Normal"/>
    <w:qFormat/>
    <w:rsid w:val="006979A2"/>
    <w:pPr>
      <w:spacing w:before="240" w:after="120"/>
    </w:pPr>
    <w:rPr>
      <w:rFonts w:ascii="Times New Roman" w:hAnsi="Times New Roman"/>
      <w:b/>
      <w:sz w:val="32"/>
    </w:rPr>
  </w:style>
  <w:style w:type="paragraph" w:customStyle="1" w:styleId="Heading2TOC">
    <w:name w:val="Heading2 TOC"/>
    <w:basedOn w:val="Normal"/>
    <w:qFormat/>
    <w:rsid w:val="006979A2"/>
    <w:pPr>
      <w:spacing w:before="240" w:after="60"/>
    </w:pPr>
    <w:rPr>
      <w:rFonts w:ascii="Times New Roman" w:hAnsi="Times New Roman"/>
      <w:b/>
      <w:sz w:val="28"/>
    </w:rPr>
  </w:style>
  <w:style w:type="character" w:customStyle="1" w:styleId="Underline">
    <w:name w:val="Underline"/>
    <w:basedOn w:val="DefaultParagraphFont"/>
    <w:qFormat/>
    <w:rsid w:val="006979A2"/>
    <w:rPr>
      <w:u w:val="single"/>
    </w:rPr>
  </w:style>
  <w:style w:type="character" w:customStyle="1" w:styleId="BoldandItalics">
    <w:name w:val="Bold and Italics"/>
    <w:qFormat/>
    <w:rsid w:val="006979A2"/>
    <w:rPr>
      <w:b/>
      <w:i/>
      <w:u w:val="none"/>
    </w:rPr>
  </w:style>
  <w:style w:type="paragraph" w:styleId="BalloonText">
    <w:name w:val="Balloon Text"/>
    <w:basedOn w:val="Normal"/>
    <w:link w:val="BalloonTextChar"/>
    <w:rsid w:val="006979A2"/>
    <w:rPr>
      <w:rFonts w:ascii="Tahoma" w:hAnsi="Tahoma" w:cs="Tahoma"/>
      <w:sz w:val="16"/>
      <w:szCs w:val="16"/>
    </w:rPr>
  </w:style>
  <w:style w:type="character" w:customStyle="1" w:styleId="BalloonTextChar">
    <w:name w:val="Balloon Text Char"/>
    <w:basedOn w:val="DefaultParagraphFont"/>
    <w:link w:val="BalloonText"/>
    <w:rsid w:val="006979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79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79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79A2"/>
    <w:rPr>
      <w:b/>
      <w:color w:val="660033"/>
      <w:spacing w:val="0"/>
    </w:rPr>
  </w:style>
  <w:style w:type="paragraph" w:customStyle="1" w:styleId="Nameditemlist">
    <w:name w:val="Named item list"/>
    <w:basedOn w:val="BodyText"/>
    <w:qFormat/>
    <w:rsid w:val="006979A2"/>
    <w:pPr>
      <w:tabs>
        <w:tab w:val="left" w:pos="2835"/>
      </w:tabs>
      <w:ind w:left="2835" w:hanging="2835"/>
    </w:pPr>
  </w:style>
  <w:style w:type="paragraph" w:customStyle="1" w:styleId="BodyTextnopadding">
    <w:name w:val="Body Text no padding"/>
    <w:basedOn w:val="BodyText"/>
    <w:qFormat/>
    <w:rsid w:val="006979A2"/>
    <w:pPr>
      <w:spacing w:before="0" w:after="0"/>
    </w:pPr>
  </w:style>
  <w:style w:type="paragraph" w:customStyle="1" w:styleId="BodyTextBold">
    <w:name w:val="Body Text Bold"/>
    <w:basedOn w:val="BodyText"/>
    <w:qFormat/>
    <w:rsid w:val="006979A2"/>
    <w:rPr>
      <w:b/>
    </w:rPr>
  </w:style>
  <w:style w:type="character" w:styleId="Hyperlink">
    <w:name w:val="Hyperlink"/>
    <w:basedOn w:val="DefaultParagraphFont"/>
    <w:uiPriority w:val="99"/>
    <w:unhideWhenUsed/>
    <w:rsid w:val="00BE19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1308</Words>
  <Characters>8050</Characters>
  <Application>Microsoft Office Word</Application>
  <DocSecurity>0</DocSecurity>
  <Lines>298</Lines>
  <Paragraphs>187</Paragraphs>
  <ScaleCrop>false</ScaleCrop>
  <Company>Author-it Software Corporation Ltd.</Company>
  <LinksUpToDate>false</LinksUpToDate>
  <CharactersWithSpaces>9171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CPCCPD3024 Apply paint by spray</dc:title>
  <dc:subject>Approved</dc:subject>
  <dc:creator>BuildSkills Australia</dc:creator>
  <cp:keywords>Release: 3</cp:keywords>
  <dc:description>Review Date: 12 April 2008</dc:description>
  <cp:lastModifiedBy>HSD_TPCMSd.prod</cp:lastModifiedBy>
  <cp:revision>3</cp:revision>
  <dcterms:created xsi:type="dcterms:W3CDTF">2025-03-02T01:35:00Z</dcterms:created>
  <dcterms:modified xsi:type="dcterms:W3CDTF">2025-03-02T01:35:00Z</dcterms:modified>
</cp:coreProperties>
</file>