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525" w:rsidP="00913525">
      <w:pPr>
        <w:pStyle w:val="Title"/>
      </w:pPr>
      <w:r>
        <w:fldChar w:fldCharType="begin"/>
      </w:r>
      <w:r>
        <w:instrText xml:space="preserve"> TITLE   \* MERGEFORMAT </w:instrText>
      </w:r>
      <w:r>
        <w:fldChar w:fldCharType="separate"/>
      </w:r>
      <w:r>
        <w:t>Assessment Requirements for CPCCPD3024 Apply paint by spray</w:t>
      </w:r>
      <w:r>
        <w:fldChar w:fldCharType="end"/>
      </w:r>
    </w:p>
    <w:p w:rsidR="00913525" w:rsidP="00913525">
      <w:pPr>
        <w:pStyle w:val="Version"/>
        <w:sectPr w:rsidSect="007A1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1735" w:rsidP="007A1735">
      <w:pPr>
        <w:pStyle w:val="SuperHeading"/>
      </w:pPr>
      <w:r w:rsidRPr="007A1735">
        <w:t>Assessment Requirements for CPCCPD3024 Apply paint by spray</w:t>
      </w:r>
    </w:p>
    <w:p w:rsidR="00000000" w:rsidRPr="007A1735" w:rsidP="007A1735">
      <w:pPr>
        <w:pStyle w:val="Heading1"/>
      </w:pPr>
      <w:bookmarkStart w:id="1" w:name="O_1292920"/>
      <w:bookmarkEnd w:id="1"/>
      <w:r w:rsidRPr="007A1735">
        <w:t>Modification History</w:t>
      </w:r>
    </w:p>
    <w:tbl>
      <w:tblPr>
        <w:tblW w:w="0" w:type="auto"/>
        <w:tblLayout w:type="fixed"/>
        <w:tblCellMar>
          <w:left w:w="62" w:type="dxa"/>
          <w:right w:w="62" w:type="dxa"/>
        </w:tblCellMar>
        <w:tblLook w:val="0000"/>
      </w:tblPr>
      <w:tblGrid>
        <w:gridCol w:w="1128"/>
        <w:gridCol w:w="7944"/>
      </w:tblGrid>
      <w:tr w:rsidTr="007A17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1735">
            <w:pPr>
              <w:pStyle w:val="BodyText"/>
              <w:rPr>
                <w:lang w:val="en-NZ"/>
              </w:rPr>
            </w:pPr>
            <w:r w:rsidRPr="007A1735">
              <w:t>Release 3</w:t>
            </w:r>
          </w:p>
        </w:tc>
        <w:tc>
          <w:tcPr>
            <w:tcW w:w="7944" w:type="dxa"/>
            <w:tcBorders>
              <w:top w:val="nil"/>
              <w:left w:val="nil"/>
              <w:bottom w:val="nil"/>
              <w:right w:val="nil"/>
            </w:tcBorders>
            <w:tcMar>
              <w:top w:w="0" w:type="dxa"/>
              <w:left w:w="62" w:type="dxa"/>
              <w:bottom w:w="0" w:type="dxa"/>
              <w:right w:w="62" w:type="dxa"/>
            </w:tcMar>
          </w:tcPr>
          <w:p w:rsidR="00000000" w:rsidP="007A1735">
            <w:pPr>
              <w:pStyle w:val="BodyText"/>
              <w:rPr>
                <w:lang w:val="en-NZ"/>
              </w:rPr>
            </w:pPr>
            <w:r w:rsidRPr="007A1735">
              <w:t>Updated reference to general construction induction training program.</w:t>
            </w:r>
          </w:p>
        </w:tc>
      </w:tr>
      <w:tr w:rsidTr="007A17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1735">
            <w:pPr>
              <w:pStyle w:val="BodyText"/>
              <w:rPr>
                <w:lang w:val="en-NZ"/>
              </w:rPr>
            </w:pPr>
            <w:r w:rsidRPr="007A1735">
              <w:t>Release 2</w:t>
            </w:r>
          </w:p>
        </w:tc>
        <w:tc>
          <w:tcPr>
            <w:tcW w:w="7944" w:type="dxa"/>
            <w:tcBorders>
              <w:top w:val="nil"/>
              <w:left w:val="nil"/>
              <w:bottom w:val="nil"/>
              <w:right w:val="nil"/>
            </w:tcBorders>
            <w:tcMar>
              <w:top w:w="0" w:type="dxa"/>
              <w:left w:w="62" w:type="dxa"/>
              <w:bottom w:w="0" w:type="dxa"/>
              <w:right w:w="62" w:type="dxa"/>
            </w:tcMar>
          </w:tcPr>
          <w:p w:rsidR="00000000" w:rsidRPr="007A1735" w:rsidP="007A1735">
            <w:pPr>
              <w:pStyle w:val="BodyText"/>
            </w:pPr>
            <w:r w:rsidRPr="007A1735">
              <w:t>This version first released with CPC Construction, Plumbing and Services Training Package Release 6.4.</w:t>
            </w:r>
          </w:p>
          <w:p w:rsidR="00000000" w:rsidP="007A1735">
            <w:pPr>
              <w:pStyle w:val="BodyText"/>
              <w:rPr>
                <w:lang w:val="en-NZ"/>
              </w:rPr>
            </w:pPr>
            <w:r w:rsidRPr="007A1735">
              <w:t xml:space="preserve">Correction to Training </w:t>
            </w:r>
            <w:r w:rsidRPr="007A1735">
              <w:t>Package title in the Modification History from CPC Property Services to CPC Construction, Plumbing and Services Training Package.</w:t>
            </w:r>
          </w:p>
        </w:tc>
      </w:tr>
      <w:tr w:rsidTr="007A173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A1735">
            <w:pPr>
              <w:pStyle w:val="BodyText"/>
              <w:rPr>
                <w:lang w:val="en-NZ"/>
              </w:rPr>
            </w:pPr>
            <w:r w:rsidRPr="007A1735">
              <w:t>Release 1</w:t>
            </w:r>
          </w:p>
        </w:tc>
        <w:tc>
          <w:tcPr>
            <w:tcW w:w="7944" w:type="dxa"/>
            <w:tcBorders>
              <w:top w:val="nil"/>
              <w:left w:val="nil"/>
              <w:bottom w:val="nil"/>
              <w:right w:val="nil"/>
            </w:tcBorders>
            <w:tcMar>
              <w:top w:w="0" w:type="dxa"/>
              <w:left w:w="62" w:type="dxa"/>
              <w:bottom w:w="0" w:type="dxa"/>
              <w:right w:w="62" w:type="dxa"/>
            </w:tcMar>
          </w:tcPr>
          <w:p w:rsidR="00000000" w:rsidRPr="007A1735" w:rsidP="007A1735">
            <w:pPr>
              <w:pStyle w:val="BodyText"/>
            </w:pPr>
            <w:r w:rsidRPr="007A1735">
              <w:t>This version first released with CPC Property Services Training Package Release 5.0.</w:t>
            </w:r>
          </w:p>
          <w:p w:rsidR="00000000" w:rsidRPr="007A1735" w:rsidP="007A1735">
            <w:pPr>
              <w:pStyle w:val="BodyText"/>
            </w:pPr>
            <w:r w:rsidRPr="007A1735">
              <w:t>Supersedes and is equivalent t</w:t>
            </w:r>
            <w:r w:rsidRPr="007A1735">
              <w:t>o CPCCPD3024A Apply paint by spray.  Updated to meet the Standards for Training Packages 2012.</w:t>
            </w:r>
          </w:p>
        </w:tc>
      </w:tr>
    </w:tbl>
    <w:p w:rsidR="00000000" w:rsidRPr="007A1735" w:rsidP="007A1735">
      <w:pPr>
        <w:pStyle w:val="BodyText"/>
      </w:pPr>
    </w:p>
    <w:p w:rsidR="00000000" w:rsidRPr="007A1735" w:rsidP="007A1735">
      <w:pPr>
        <w:pStyle w:val="AllowPageBreak"/>
      </w:pPr>
    </w:p>
    <w:p w:rsidR="00000000" w:rsidRPr="007A1735" w:rsidP="007A1735">
      <w:pPr>
        <w:pStyle w:val="Heading1"/>
      </w:pPr>
      <w:bookmarkStart w:id="2" w:name="O_1292919"/>
      <w:bookmarkEnd w:id="2"/>
      <w:r w:rsidRPr="007A1735">
        <w:t>Performance Evidence</w:t>
      </w:r>
    </w:p>
    <w:p w:rsidR="00000000" w:rsidRPr="007A1735" w:rsidP="00913525">
      <w:pPr>
        <w:pStyle w:val="BodyText"/>
      </w:pPr>
      <w:r w:rsidRPr="007A1735">
        <w:t>To demonstrate competency, a candidate must meet the performance criteria of this unit by:</w:t>
      </w:r>
    </w:p>
    <w:p w:rsidR="00000000" w:rsidRPr="007A1735" w:rsidP="007A1735">
      <w:pPr>
        <w:pStyle w:val="ListBullet"/>
      </w:pPr>
      <w:r w:rsidRPr="007A1735">
        <w:t>applying paint by spray usi</w:t>
      </w:r>
      <w:r w:rsidRPr="007A1735">
        <w:t>ng one alkyd or solvent paint system to a surface of at least six square metres</w:t>
      </w:r>
    </w:p>
    <w:p w:rsidR="00000000" w:rsidRPr="007A1735" w:rsidP="007A1735">
      <w:pPr>
        <w:pStyle w:val="ListBullet"/>
      </w:pPr>
      <w:r w:rsidRPr="007A1735">
        <w:t>airless application and back rolling of acrylic paint system to a surface of at least 50 square metres of:</w:t>
      </w:r>
    </w:p>
    <w:p w:rsidR="00000000" w:rsidRPr="007A1735" w:rsidP="007A1735">
      <w:pPr>
        <w:pStyle w:val="ListBullet2"/>
      </w:pPr>
      <w:r w:rsidRPr="007A1735">
        <w:t>plaster surface</w:t>
      </w:r>
    </w:p>
    <w:p w:rsidR="00000000" w:rsidRPr="007A1735" w:rsidP="007A1735">
      <w:pPr>
        <w:pStyle w:val="ListBullet2"/>
      </w:pPr>
      <w:r w:rsidRPr="007A1735">
        <w:t>masonry surface</w:t>
      </w:r>
    </w:p>
    <w:p w:rsidR="00000000" w:rsidRPr="007A1735" w:rsidP="007A1735">
      <w:pPr>
        <w:pStyle w:val="ListBullet2"/>
      </w:pPr>
      <w:r w:rsidRPr="007A1735">
        <w:t>timber surface</w:t>
      </w:r>
    </w:p>
    <w:p w:rsidR="00000000" w:rsidRPr="007A1735" w:rsidP="007A1735">
      <w:pPr>
        <w:pStyle w:val="ListBullet"/>
      </w:pPr>
      <w:r w:rsidRPr="007A1735">
        <w:t>applying paint by spray using high volume, low pressure (HVLP) spray, or air assisted airless spray, to a surface of at least six square metres</w:t>
      </w:r>
    </w:p>
    <w:p w:rsidR="00000000" w:rsidRPr="007A1735" w:rsidP="007A1735">
      <w:pPr>
        <w:pStyle w:val="ListBullet"/>
      </w:pPr>
      <w:r w:rsidRPr="007A1735">
        <w:t>applying paint by spray to both faces of a standard size door.</w:t>
      </w:r>
    </w:p>
    <w:p w:rsidR="00000000" w:rsidRPr="007A1735" w:rsidP="00913525">
      <w:pPr>
        <w:pStyle w:val="BodyText"/>
      </w:pPr>
      <w:r w:rsidRPr="007A1735">
        <w:t>The above work must include applying paint by spr</w:t>
      </w:r>
      <w:r w:rsidRPr="007A1735">
        <w:t>ay to walls, ceilings, architraves and skirting</w:t>
      </w:r>
      <w:r w:rsidRPr="007A1735">
        <w:rPr>
          <w:rStyle w:val="SpecialBold"/>
        </w:rPr>
        <w:t>.</w:t>
      </w:r>
    </w:p>
    <w:p w:rsidR="00000000" w:rsidRPr="007A1735" w:rsidP="00913525">
      <w:pPr>
        <w:pStyle w:val="BodyText"/>
      </w:pPr>
      <w:r w:rsidRPr="007A1735">
        <w:t>All work must be to specification and be performed to the standard required in the workplace and must meet the requirements of work health and safety (WHS), Commonwealth and state or territory legislation, m</w:t>
      </w:r>
      <w:r w:rsidRPr="007A1735">
        <w:t>anufacturers’ specifications, and environmental plans and obligations.</w:t>
      </w:r>
    </w:p>
    <w:p w:rsidR="00000000" w:rsidRPr="007A1735" w:rsidP="007A1735">
      <w:pPr>
        <w:pStyle w:val="Heading1"/>
      </w:pPr>
      <w:bookmarkStart w:id="3" w:name="O_1292918"/>
      <w:bookmarkEnd w:id="3"/>
      <w:r w:rsidRPr="007A1735">
        <w:t>Knowledge Evidence</w:t>
      </w:r>
    </w:p>
    <w:p w:rsidR="00000000" w:rsidRPr="007A1735" w:rsidP="00913525">
      <w:pPr>
        <w:pStyle w:val="BodyText"/>
      </w:pPr>
      <w:r w:rsidRPr="007A1735">
        <w:t>To be competent in this unit, a candidate must demonstrate knowledge of:</w:t>
      </w:r>
    </w:p>
    <w:p w:rsidR="00000000" w:rsidRPr="007A1735" w:rsidP="007A1735">
      <w:pPr>
        <w:pStyle w:val="ListBullet"/>
      </w:pPr>
      <w:r w:rsidRPr="007A1735">
        <w:t>technical data sheets and safety data sheets (SDS)</w:t>
      </w:r>
    </w:p>
    <w:p w:rsidR="00000000" w:rsidRPr="007A1735" w:rsidP="007A1735">
      <w:pPr>
        <w:pStyle w:val="ListBullet"/>
      </w:pPr>
      <w:r w:rsidRPr="007A1735">
        <w:t>safety requirements relevant to applying paint by spray</w:t>
      </w:r>
    </w:p>
    <w:p w:rsidR="00000000" w:rsidRPr="007A1735" w:rsidP="007A1735">
      <w:pPr>
        <w:pStyle w:val="ListBullet"/>
      </w:pPr>
      <w:r w:rsidRPr="007A1735">
        <w:t>environmental requirements relevant to applying paint by spray</w:t>
      </w:r>
    </w:p>
    <w:p w:rsidR="00000000" w:rsidRPr="007A1735" w:rsidP="007A1735">
      <w:pPr>
        <w:pStyle w:val="ListBullet"/>
      </w:pPr>
      <w:r w:rsidRPr="007A1735">
        <w:t>workplace and equipment safety requirements including respiratory protection</w:t>
      </w:r>
    </w:p>
    <w:p w:rsidR="00000000" w:rsidRPr="007A1735" w:rsidP="007A1735">
      <w:pPr>
        <w:pStyle w:val="ListBullet"/>
      </w:pPr>
      <w:r w:rsidRPr="007A1735">
        <w:t>paint types, their uses and limitations for spray painting:</w:t>
      </w:r>
    </w:p>
    <w:p w:rsidR="00000000" w:rsidRPr="007A1735" w:rsidP="007A1735">
      <w:pPr>
        <w:pStyle w:val="ListBullet2"/>
      </w:pPr>
      <w:r w:rsidRPr="007A1735">
        <w:t>solvent-based (alkyd, urethane, urethane/alkyd, urethane oil or modified alkyd resins)</w:t>
      </w:r>
    </w:p>
    <w:p w:rsidR="00000000" w:rsidRPr="007A1735" w:rsidP="007A1735">
      <w:pPr>
        <w:pStyle w:val="ListBullet2"/>
      </w:pPr>
      <w:r w:rsidRPr="007A1735">
        <w:t>two pack including isocyanate</w:t>
      </w:r>
    </w:p>
    <w:p w:rsidR="00000000" w:rsidRPr="007A1735" w:rsidP="007A1735">
      <w:pPr>
        <w:pStyle w:val="ListBullet2"/>
      </w:pPr>
      <w:r w:rsidRPr="007A1735">
        <w:t>water based</w:t>
      </w:r>
    </w:p>
    <w:p w:rsidR="00000000" w:rsidRPr="007A1735" w:rsidP="007A1735">
      <w:pPr>
        <w:pStyle w:val="ListBullet2"/>
      </w:pPr>
      <w:r w:rsidRPr="007A1735">
        <w:t>water repellents for timber</w:t>
      </w:r>
    </w:p>
    <w:p w:rsidR="00000000" w:rsidRPr="007A1735" w:rsidP="007A1735">
      <w:pPr>
        <w:pStyle w:val="ListBullet2"/>
      </w:pPr>
      <w:r w:rsidRPr="007A1735">
        <w:t>low odour and low-VOC (Volatile Organic Compound) paint</w:t>
      </w:r>
    </w:p>
    <w:p w:rsidR="00000000" w:rsidRPr="007A1735" w:rsidP="007A1735">
      <w:pPr>
        <w:pStyle w:val="ListBullet2"/>
      </w:pPr>
      <w:r w:rsidRPr="007A1735">
        <w:t>alternative and natural paint and paint ma</w:t>
      </w:r>
      <w:r w:rsidRPr="007A1735">
        <w:t>terials</w:t>
      </w:r>
    </w:p>
    <w:p w:rsidR="00000000" w:rsidRPr="007A1735" w:rsidP="007A1735">
      <w:pPr>
        <w:pStyle w:val="ListBullet"/>
      </w:pPr>
      <w:r w:rsidRPr="007A1735">
        <w:t>painting and decorating terminology relevant to applying paint by spray</w:t>
      </w:r>
    </w:p>
    <w:p w:rsidR="00000000" w:rsidRPr="007A1735" w:rsidP="007A1735">
      <w:pPr>
        <w:pStyle w:val="ListBullet"/>
      </w:pPr>
      <w:r w:rsidRPr="007A1735">
        <w:t>preparatory materials relevant to spray operations</w:t>
      </w:r>
    </w:p>
    <w:p w:rsidR="00000000" w:rsidRPr="007A1735" w:rsidP="007A1735">
      <w:pPr>
        <w:pStyle w:val="ListBullet"/>
      </w:pPr>
      <w:r w:rsidRPr="007A1735">
        <w:t>processes for the calculation of material requirements relevant to applying paint by spray</w:t>
      </w:r>
    </w:p>
    <w:p w:rsidR="00000000" w:rsidRPr="007A1735" w:rsidP="007A1735">
      <w:pPr>
        <w:pStyle w:val="ListBullet"/>
      </w:pPr>
      <w:r w:rsidRPr="007A1735">
        <w:t>qual</w:t>
      </w:r>
      <w:r w:rsidRPr="007A1735">
        <w:t>ity requirements relevant to applying paint by spray</w:t>
      </w:r>
    </w:p>
    <w:p w:rsidR="00000000" w:rsidRPr="007A1735" w:rsidP="007A1735">
      <w:pPr>
        <w:pStyle w:val="ListBullet"/>
      </w:pPr>
      <w:r w:rsidRPr="007A1735">
        <w:t>rules, regulations, Australian Standards and codes of practice of spray painting</w:t>
      </w:r>
    </w:p>
    <w:p w:rsidR="00000000" w:rsidRPr="007A1735" w:rsidP="007A1735">
      <w:pPr>
        <w:pStyle w:val="ListBullet"/>
      </w:pPr>
      <w:r w:rsidRPr="007A1735">
        <w:t>solid waste and paint sludge disposal techniques and relevant legislation, including Environmental Protection Authority (E</w:t>
      </w:r>
      <w:r w:rsidRPr="007A1735">
        <w:t>PA) and local council regulations</w:t>
      </w:r>
    </w:p>
    <w:p w:rsidR="00000000" w:rsidRPr="007A1735" w:rsidP="007A1735">
      <w:pPr>
        <w:pStyle w:val="ListBullet"/>
      </w:pPr>
      <w:r w:rsidRPr="007A1735">
        <w:t>injection injury</w:t>
      </w:r>
    </w:p>
    <w:p w:rsidR="00000000" w:rsidRPr="007A1735" w:rsidP="007A1735">
      <w:pPr>
        <w:pStyle w:val="ListBullet"/>
      </w:pPr>
      <w:r w:rsidRPr="007A1735">
        <w:t>corrective actions including back rolling</w:t>
      </w:r>
    </w:p>
    <w:p w:rsidR="00000000" w:rsidRPr="007A1735" w:rsidP="007A1735">
      <w:pPr>
        <w:pStyle w:val="ListBullet"/>
      </w:pPr>
      <w:r w:rsidRPr="007A1735">
        <w:t>types, characteristics, uses and limitations of tools and equipment:</w:t>
      </w:r>
    </w:p>
    <w:p w:rsidR="00000000" w:rsidRPr="007A1735" w:rsidP="007A1735">
      <w:pPr>
        <w:pStyle w:val="ListBullet2"/>
      </w:pPr>
      <w:r w:rsidRPr="007A1735">
        <w:t>brushes</w:t>
      </w:r>
    </w:p>
    <w:p w:rsidR="00000000" w:rsidRPr="007A1735" w:rsidP="007A1735">
      <w:pPr>
        <w:pStyle w:val="ListBullet2"/>
      </w:pPr>
      <w:r w:rsidRPr="007A1735">
        <w:t>drop sheets</w:t>
      </w:r>
    </w:p>
    <w:p w:rsidR="00000000" w:rsidRPr="007A1735" w:rsidP="007A1735">
      <w:pPr>
        <w:pStyle w:val="ListBullet2"/>
      </w:pPr>
      <w:r w:rsidRPr="007A1735">
        <w:t>masking equipment</w:t>
      </w:r>
    </w:p>
    <w:p w:rsidR="00000000" w:rsidRPr="007A1735" w:rsidP="007A1735">
      <w:pPr>
        <w:pStyle w:val="ListBullet2"/>
      </w:pPr>
      <w:r w:rsidRPr="007A1735">
        <w:t>respirators</w:t>
      </w:r>
    </w:p>
    <w:p w:rsidR="00000000" w:rsidRPr="007A1735" w:rsidP="007A1735">
      <w:pPr>
        <w:pStyle w:val="ListBullet2"/>
      </w:pPr>
      <w:r w:rsidRPr="007A1735">
        <w:t>sanders</w:t>
      </w:r>
    </w:p>
    <w:p w:rsidR="00000000" w:rsidRPr="007A1735" w:rsidP="007A1735">
      <w:pPr>
        <w:pStyle w:val="ListBullet2"/>
      </w:pPr>
      <w:r w:rsidRPr="007A1735">
        <w:t>vacuum cleaners</w:t>
      </w:r>
    </w:p>
    <w:p w:rsidR="00000000" w:rsidRPr="007A1735" w:rsidP="007A1735">
      <w:pPr>
        <w:pStyle w:val="ListBullet2"/>
      </w:pPr>
      <w:r w:rsidRPr="007A1735">
        <w:t>spray equipment, ac</w:t>
      </w:r>
      <w:r w:rsidRPr="007A1735">
        <w:t>cessories and lines:</w:t>
      </w:r>
    </w:p>
    <w:p w:rsidR="00000000" w:rsidRPr="007A1735" w:rsidP="007A1735">
      <w:pPr>
        <w:pStyle w:val="ListBullet3"/>
      </w:pPr>
      <w:r w:rsidRPr="007A1735">
        <w:t>hoses</w:t>
      </w:r>
    </w:p>
    <w:p w:rsidR="00000000" w:rsidRPr="007A1735" w:rsidP="007A1735">
      <w:pPr>
        <w:pStyle w:val="ListBullet3"/>
      </w:pPr>
      <w:r w:rsidRPr="007A1735">
        <w:t>regulators</w:t>
      </w:r>
    </w:p>
    <w:p w:rsidR="00000000" w:rsidRPr="007A1735" w:rsidP="007A1735">
      <w:pPr>
        <w:pStyle w:val="ListBullet3"/>
      </w:pPr>
      <w:r w:rsidRPr="007A1735">
        <w:t>spray guns</w:t>
      </w:r>
    </w:p>
    <w:p w:rsidR="00000000" w:rsidRPr="007A1735" w:rsidP="007A1735">
      <w:pPr>
        <w:pStyle w:val="ListBullet3"/>
      </w:pPr>
      <w:r w:rsidRPr="007A1735">
        <w:t>spray tips and filters</w:t>
      </w:r>
    </w:p>
    <w:p w:rsidR="00000000" w:rsidRPr="007A1735" w:rsidP="007A1735">
      <w:pPr>
        <w:pStyle w:val="ListBullet2"/>
      </w:pPr>
      <w:r w:rsidRPr="007A1735">
        <w:t>spray systems:</w:t>
      </w:r>
    </w:p>
    <w:p w:rsidR="00000000" w:rsidRPr="007A1735" w:rsidP="007A1735">
      <w:pPr>
        <w:pStyle w:val="ListBullet3"/>
      </w:pPr>
      <w:r w:rsidRPr="007A1735">
        <w:t>air-assisted spray units</w:t>
      </w:r>
    </w:p>
    <w:p w:rsidR="00000000" w:rsidRPr="007A1735" w:rsidP="007A1735">
      <w:pPr>
        <w:pStyle w:val="ListBullet3"/>
      </w:pPr>
      <w:r w:rsidRPr="007A1735">
        <w:t>airless spray units</w:t>
      </w:r>
    </w:p>
    <w:p w:rsidR="00000000" w:rsidRPr="007A1735" w:rsidP="007A1735">
      <w:pPr>
        <w:pStyle w:val="ListBullet3"/>
      </w:pPr>
      <w:r w:rsidRPr="007A1735">
        <w:t>diaphragm and piston airless spray unit (electrical, pneumatic and petrol)</w:t>
      </w:r>
    </w:p>
    <w:p w:rsidR="00000000" w:rsidRPr="007A1735" w:rsidP="007A1735">
      <w:pPr>
        <w:pStyle w:val="ListBullet3"/>
      </w:pPr>
      <w:r w:rsidRPr="007A1735">
        <w:t>high volume, low pressure (HVLP) spray applications</w:t>
      </w:r>
    </w:p>
    <w:p w:rsidR="00000000" w:rsidRPr="007A1735" w:rsidP="007A1735">
      <w:pPr>
        <w:pStyle w:val="ListBullet3"/>
      </w:pPr>
      <w:r w:rsidRPr="007A1735">
        <w:t>electrostatic spray systems</w:t>
      </w:r>
    </w:p>
    <w:p w:rsidR="00000000" w:rsidRPr="007A1735" w:rsidP="007A1735">
      <w:pPr>
        <w:pStyle w:val="ListBullet3"/>
      </w:pPr>
      <w:r w:rsidRPr="007A1735">
        <w:t>spray tips, filters and fittings</w:t>
      </w:r>
    </w:p>
    <w:p w:rsidR="00000000" w:rsidRPr="007A1735" w:rsidP="007A1735">
      <w:pPr>
        <w:pStyle w:val="ListBullet"/>
      </w:pPr>
      <w:r w:rsidRPr="007A1735">
        <w:t>techniques for the application of paint by spray</w:t>
      </w:r>
    </w:p>
    <w:p w:rsidR="00000000" w:rsidRPr="007A1735" w:rsidP="007A1735">
      <w:pPr>
        <w:pStyle w:val="ListBullet"/>
      </w:pPr>
      <w:r w:rsidRPr="007A1735">
        <w:t>compatibility of surface coating to substrates.</w:t>
      </w:r>
    </w:p>
    <w:p w:rsidR="00000000" w:rsidRPr="007A1735" w:rsidP="007A1735">
      <w:pPr>
        <w:pStyle w:val="AllowPageBreak"/>
      </w:pPr>
    </w:p>
    <w:p w:rsidR="00000000" w:rsidRPr="007A1735" w:rsidP="007A1735">
      <w:pPr>
        <w:pStyle w:val="Heading1"/>
      </w:pPr>
      <w:bookmarkStart w:id="4" w:name="O_1292917"/>
      <w:bookmarkEnd w:id="4"/>
      <w:r w:rsidRPr="007A1735">
        <w:t>Assessment Conditions</w:t>
      </w:r>
    </w:p>
    <w:p w:rsidR="00000000" w:rsidRPr="007A1735" w:rsidP="00913525">
      <w:pPr>
        <w:pStyle w:val="BodyText"/>
      </w:pPr>
      <w:r w:rsidRPr="007A1735">
        <w:t xml:space="preserve">Assessors must meet the requirements for assessors contained in the Standards for Registered Training Organisations. </w:t>
      </w:r>
    </w:p>
    <w:p w:rsidR="00000000" w:rsidRPr="007A1735" w:rsidP="00913525">
      <w:pPr>
        <w:pStyle w:val="BodyText"/>
      </w:pPr>
      <w:r w:rsidRPr="007A1735">
        <w:t xml:space="preserve">This unit must be assessed: </w:t>
      </w:r>
    </w:p>
    <w:p w:rsidR="00000000" w:rsidRPr="007A1735" w:rsidP="007A1735">
      <w:pPr>
        <w:pStyle w:val="ListBullet"/>
      </w:pPr>
      <w:r w:rsidRPr="007A1735">
        <w:t>in the workplace or a close simulation of the workplace environment, provided that simulated or project-base</w:t>
      </w:r>
      <w:r w:rsidRPr="007A1735">
        <w:t>d assessment techniques replicate construction workplace conditions, materials, activities, responsibilities and procedures.</w:t>
      </w:r>
    </w:p>
    <w:p w:rsidR="00000000" w:rsidRPr="007A1735" w:rsidP="007A1735">
      <w:pPr>
        <w:pStyle w:val="ListBullet"/>
      </w:pPr>
      <w:r w:rsidRPr="007A1735">
        <w:t>using realistic tasks or simulated tasks, relevant specifications and work instructions, standard work practices, safety requiremen</w:t>
      </w:r>
      <w:r w:rsidRPr="007A1735">
        <w:t>ts and environmental constraints.</w:t>
      </w:r>
    </w:p>
    <w:p w:rsidR="00000000" w:rsidRPr="007A1735" w:rsidP="007A1735">
      <w:pPr>
        <w:pStyle w:val="AllowPageBreak"/>
      </w:pPr>
    </w:p>
    <w:p w:rsidR="00000000" w:rsidRPr="007A1735" w:rsidP="007A1735">
      <w:pPr>
        <w:pStyle w:val="Heading1"/>
      </w:pPr>
      <w:bookmarkStart w:id="5" w:name="O_1292930"/>
      <w:bookmarkEnd w:id="5"/>
      <w:r w:rsidRPr="007A1735">
        <w:t>Links</w:t>
      </w:r>
    </w:p>
    <w:p w:rsidR="00000000" w:rsidRPr="007A1735" w:rsidP="00913525">
      <w:pPr>
        <w:pStyle w:val="BodyText"/>
      </w:pPr>
      <w:r w:rsidRPr="007A173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E6B61">
        <w:rPr>
          <w:rStyle w:val="Hyperlink"/>
        </w:rPr>
        <w:t>https://vetnet.gov.au/Pages/TrainingDocs.aspx?q=7e15fa6a-68b8-4097-b099-030a5569b1ad</w:t>
      </w:r>
      <w:r>
        <w:fldChar w:fldCharType="end"/>
      </w:r>
    </w:p>
    <w:p w:rsidR="00000000" w:rsidRPr="007A1735" w:rsidP="007A1735"/>
    <w:sectPr w:rsidSect="007A17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35" w:rsidRPr="00913525" w:rsidP="00913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25" w:rsidP="007A1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525" w:rsidP="007A17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13525" w:rsidP="007A1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735" w:rsidRPr="00913525" w:rsidP="009135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525" w:rsidRPr="002D2AF8" w:rsidP="007A1735">
    <w:pPr>
      <w:pStyle w:val="Header"/>
      <w:framePr w:wrap="around"/>
    </w:pPr>
    <w:r>
      <w:fldChar w:fldCharType="begin"/>
    </w:r>
    <w:r>
      <w:instrText xml:space="preserve"> TITLE   \* MERGEFORMAT </w:instrText>
    </w:r>
    <w:r>
      <w:fldChar w:fldCharType="separate"/>
    </w:r>
    <w:r>
      <w:t>Assessment Requirements for CPCCPD3024 Apply paint by spray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13525" w:rsidP="007A1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66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EF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8E4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735"/>
    <w:pPr>
      <w:spacing w:before="360" w:after="60"/>
      <w:outlineLvl w:val="0"/>
    </w:pPr>
    <w:rPr>
      <w:sz w:val="32"/>
    </w:rPr>
  </w:style>
  <w:style w:type="paragraph" w:styleId="Heading2">
    <w:name w:val="heading 2"/>
    <w:basedOn w:val="HeadingBase"/>
    <w:next w:val="BodyText"/>
    <w:link w:val="Heading2Char"/>
    <w:qFormat/>
    <w:rsid w:val="007A1735"/>
    <w:pPr>
      <w:keepLines/>
      <w:spacing w:before="240" w:after="120"/>
      <w:outlineLvl w:val="1"/>
    </w:pPr>
    <w:rPr>
      <w:sz w:val="28"/>
      <w:szCs w:val="40"/>
    </w:rPr>
  </w:style>
  <w:style w:type="paragraph" w:styleId="Heading3">
    <w:name w:val="heading 3"/>
    <w:basedOn w:val="HeadingBase"/>
    <w:next w:val="BodyText"/>
    <w:link w:val="Heading3Char"/>
    <w:qFormat/>
    <w:rsid w:val="007A1735"/>
    <w:pPr>
      <w:spacing w:before="180" w:after="120"/>
      <w:outlineLvl w:val="2"/>
    </w:pPr>
    <w:rPr>
      <w:spacing w:val="-10"/>
      <w:kern w:val="32"/>
    </w:rPr>
  </w:style>
  <w:style w:type="paragraph" w:styleId="Heading4">
    <w:name w:val="heading 4"/>
    <w:basedOn w:val="HeadingBase"/>
    <w:next w:val="BodyText"/>
    <w:link w:val="Heading4Char"/>
    <w:qFormat/>
    <w:rsid w:val="007A1735"/>
    <w:pPr>
      <w:spacing w:before="160" w:after="120"/>
      <w:outlineLvl w:val="3"/>
    </w:pPr>
    <w:rPr>
      <w:sz w:val="22"/>
    </w:rPr>
  </w:style>
  <w:style w:type="paragraph" w:styleId="Heading5">
    <w:name w:val="heading 5"/>
    <w:basedOn w:val="HeadingBase"/>
    <w:next w:val="Normal"/>
    <w:link w:val="Heading5Char"/>
    <w:qFormat/>
    <w:rsid w:val="007A1735"/>
    <w:pPr>
      <w:spacing w:before="80"/>
      <w:outlineLvl w:val="4"/>
    </w:pPr>
    <w:rPr>
      <w:color w:val="918585"/>
      <w:sz w:val="20"/>
    </w:rPr>
  </w:style>
  <w:style w:type="paragraph" w:styleId="Heading6">
    <w:name w:val="heading 6"/>
    <w:basedOn w:val="HeadingBase"/>
    <w:next w:val="Normal"/>
    <w:link w:val="Heading6Char"/>
    <w:qFormat/>
    <w:rsid w:val="007A1735"/>
    <w:pPr>
      <w:spacing w:before="60"/>
      <w:outlineLvl w:val="5"/>
    </w:pPr>
    <w:rPr>
      <w:color w:val="918585"/>
      <w:sz w:val="20"/>
    </w:rPr>
  </w:style>
  <w:style w:type="paragraph" w:styleId="Heading7">
    <w:name w:val="heading 7"/>
    <w:basedOn w:val="Normal"/>
    <w:next w:val="Normal"/>
    <w:link w:val="Heading7Char"/>
    <w:qFormat/>
    <w:rsid w:val="007A1735"/>
    <w:pPr>
      <w:ind w:left="720"/>
      <w:outlineLvl w:val="6"/>
    </w:pPr>
    <w:rPr>
      <w:i/>
    </w:rPr>
  </w:style>
  <w:style w:type="paragraph" w:styleId="Heading8">
    <w:name w:val="heading 8"/>
    <w:basedOn w:val="Normal"/>
    <w:next w:val="Normal"/>
    <w:link w:val="Heading8Char"/>
    <w:qFormat/>
    <w:rsid w:val="007A1735"/>
    <w:pPr>
      <w:ind w:left="720"/>
      <w:outlineLvl w:val="7"/>
    </w:pPr>
    <w:rPr>
      <w:i/>
    </w:rPr>
  </w:style>
  <w:style w:type="paragraph" w:styleId="Heading9">
    <w:name w:val="heading 9"/>
    <w:basedOn w:val="Normal"/>
    <w:next w:val="Normal"/>
    <w:link w:val="Heading9Char"/>
    <w:qFormat/>
    <w:rsid w:val="007A1735"/>
    <w:pPr>
      <w:ind w:left="720"/>
      <w:outlineLvl w:val="8"/>
    </w:pPr>
    <w:rPr>
      <w:i/>
    </w:rPr>
  </w:style>
  <w:style w:type="character" w:default="1" w:styleId="DefaultParagraphFont">
    <w:name w:val="Default Paragraph Font"/>
    <w:uiPriority w:val="1"/>
    <w:unhideWhenUsed/>
    <w:rsid w:val="007A1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735"/>
  </w:style>
  <w:style w:type="character" w:customStyle="1" w:styleId="Heading1Char">
    <w:name w:val="Heading 1 Char"/>
    <w:basedOn w:val="DefaultParagraphFont"/>
    <w:link w:val="Heading1"/>
    <w:rsid w:val="007A1735"/>
    <w:rPr>
      <w:rFonts w:ascii="Times New Roman" w:eastAsia="Times New Roman" w:hAnsi="Times New Roman" w:cs="Times New Roman"/>
      <w:b/>
      <w:sz w:val="32"/>
      <w:szCs w:val="20"/>
      <w:lang w:eastAsia="en-US"/>
    </w:rPr>
  </w:style>
  <w:style w:type="paragraph" w:styleId="BodyText">
    <w:name w:val="Body Text"/>
    <w:basedOn w:val="Normal"/>
    <w:link w:val="BodyTextChar"/>
    <w:rsid w:val="007A1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735"/>
    <w:rPr>
      <w:rFonts w:ascii="Times New Roman" w:eastAsia="Times New Roman" w:hAnsi="Times New Roman" w:cs="Times New Roman"/>
      <w:sz w:val="24"/>
      <w:lang w:eastAsia="en-US"/>
    </w:rPr>
  </w:style>
  <w:style w:type="paragraph" w:styleId="ListBullet">
    <w:name w:val="List Bullet"/>
    <w:basedOn w:val="List"/>
    <w:rsid w:val="007A1735"/>
    <w:pPr>
      <w:numPr>
        <w:numId w:val="13"/>
      </w:numPr>
      <w:tabs>
        <w:tab w:val="clear" w:pos="340"/>
      </w:tabs>
      <w:spacing w:before="40" w:after="40"/>
    </w:pPr>
  </w:style>
  <w:style w:type="character" w:customStyle="1" w:styleId="SpecialBold">
    <w:name w:val="Special Bold"/>
    <w:basedOn w:val="DefaultParagraphFont"/>
    <w:rsid w:val="007A1735"/>
    <w:rPr>
      <w:b/>
      <w:spacing w:val="0"/>
    </w:rPr>
  </w:style>
  <w:style w:type="paragraph" w:styleId="ListBullet2">
    <w:name w:val="List Bullet 2"/>
    <w:basedOn w:val="List2"/>
    <w:rsid w:val="007A1735"/>
    <w:pPr>
      <w:numPr>
        <w:numId w:val="14"/>
      </w:numPr>
      <w:tabs>
        <w:tab w:val="clear" w:pos="680"/>
      </w:tabs>
    </w:pPr>
  </w:style>
  <w:style w:type="paragraph" w:customStyle="1" w:styleId="SuperHeading">
    <w:name w:val="SuperHeading"/>
    <w:basedOn w:val="Normal"/>
    <w:rsid w:val="007A1735"/>
    <w:pPr>
      <w:spacing w:before="240" w:after="120"/>
      <w:outlineLvl w:val="0"/>
    </w:pPr>
    <w:rPr>
      <w:rFonts w:ascii="Times New Roman" w:hAnsi="Times New Roman"/>
      <w:b/>
      <w:sz w:val="32"/>
    </w:rPr>
  </w:style>
  <w:style w:type="paragraph" w:customStyle="1" w:styleId="AllowPageBreak">
    <w:name w:val="AllowPageBreak"/>
    <w:rsid w:val="007A17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1735"/>
    <w:pPr>
      <w:numPr>
        <w:numId w:val="3"/>
      </w:numPr>
      <w:tabs>
        <w:tab w:val="clear" w:pos="1021"/>
      </w:tabs>
      <w:ind w:left="1037" w:hanging="357"/>
    </w:pPr>
  </w:style>
  <w:style w:type="character" w:customStyle="1" w:styleId="Heading2Char">
    <w:name w:val="Heading 2 Char"/>
    <w:basedOn w:val="DefaultParagraphFont"/>
    <w:link w:val="Heading2"/>
    <w:rsid w:val="007A1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735"/>
    <w:rPr>
      <w:rFonts w:ascii="Courier New" w:eastAsia="Times New Roman" w:hAnsi="Courier New" w:cs="Times New Roman"/>
      <w:i/>
      <w:szCs w:val="20"/>
      <w:lang w:eastAsia="en-US"/>
    </w:rPr>
  </w:style>
  <w:style w:type="paragraph" w:customStyle="1" w:styleId="HeadingBase">
    <w:name w:val="Heading Base"/>
    <w:rsid w:val="007A1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735"/>
    <w:pPr>
      <w:tabs>
        <w:tab w:val="right" w:leader="dot" w:pos="9072"/>
      </w:tabs>
      <w:ind w:left="567"/>
    </w:pPr>
    <w:rPr>
      <w:szCs w:val="22"/>
    </w:rPr>
  </w:style>
  <w:style w:type="paragraph" w:customStyle="1" w:styleId="TOCBase">
    <w:name w:val="TOC Base"/>
    <w:rsid w:val="007A1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735"/>
    <w:pPr>
      <w:tabs>
        <w:tab w:val="right" w:leader="dot" w:pos="9072"/>
      </w:tabs>
      <w:spacing w:before="40" w:after="40"/>
      <w:ind w:left="284"/>
    </w:pPr>
    <w:rPr>
      <w:rFonts w:ascii="Times New Roman" w:hAnsi="Times New Roman"/>
    </w:rPr>
  </w:style>
  <w:style w:type="paragraph" w:styleId="TOC1">
    <w:name w:val="toc 1"/>
    <w:basedOn w:val="TOCBase"/>
    <w:next w:val="Normal"/>
    <w:rsid w:val="007A1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735"/>
    <w:rPr>
      <w:rFonts w:ascii="Times New Roman" w:eastAsia="Times New Roman" w:hAnsi="Times New Roman" w:cs="Times New Roman"/>
      <w:sz w:val="16"/>
      <w:lang w:eastAsia="en-US"/>
    </w:rPr>
  </w:style>
  <w:style w:type="paragraph" w:styleId="Title">
    <w:name w:val="Title"/>
    <w:basedOn w:val="HeadingBase"/>
    <w:link w:val="TitleChar"/>
    <w:qFormat/>
    <w:rsid w:val="007A1735"/>
    <w:pPr>
      <w:spacing w:before="5040"/>
      <w:jc w:val="center"/>
    </w:pPr>
    <w:rPr>
      <w:sz w:val="48"/>
      <w:szCs w:val="72"/>
      <w:lang w:val="en-US"/>
    </w:rPr>
  </w:style>
  <w:style w:type="character" w:customStyle="1" w:styleId="TitleChar">
    <w:name w:val="Title Char"/>
    <w:basedOn w:val="DefaultParagraphFont"/>
    <w:link w:val="Title"/>
    <w:rsid w:val="007A1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735"/>
    <w:pPr>
      <w:tabs>
        <w:tab w:val="left" w:pos="3600"/>
        <w:tab w:val="left" w:pos="3958"/>
      </w:tabs>
    </w:pPr>
  </w:style>
  <w:style w:type="paragraph" w:styleId="List">
    <w:name w:val="List"/>
    <w:basedOn w:val="BodyText"/>
    <w:next w:val="BodyText"/>
    <w:rsid w:val="007A1735"/>
    <w:pPr>
      <w:tabs>
        <w:tab w:val="left" w:pos="340"/>
      </w:tabs>
      <w:spacing w:before="60" w:after="60"/>
      <w:ind w:left="340" w:hanging="340"/>
    </w:pPr>
  </w:style>
  <w:style w:type="paragraph" w:customStyle="1" w:styleId="Note">
    <w:name w:val="Note"/>
    <w:basedOn w:val="BodyText"/>
    <w:rsid w:val="007A1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735"/>
    <w:pPr>
      <w:framePr w:wrap="auto" w:hAnchor="text" w:y="6049"/>
    </w:pPr>
    <w:rPr>
      <w:color w:val="000000"/>
      <w:sz w:val="40"/>
    </w:rPr>
  </w:style>
  <w:style w:type="paragraph" w:customStyle="1" w:styleId="TOCTitle">
    <w:name w:val="TOCTitle"/>
    <w:basedOn w:val="Heading1"/>
    <w:rsid w:val="007A1735"/>
    <w:pPr>
      <w:spacing w:after="240"/>
      <w:jc w:val="center"/>
      <w:outlineLvl w:val="9"/>
    </w:pPr>
    <w:rPr>
      <w:caps/>
    </w:rPr>
  </w:style>
  <w:style w:type="paragraph" w:customStyle="1" w:styleId="Version">
    <w:name w:val="Version"/>
    <w:rsid w:val="007A1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735"/>
    <w:pPr>
      <w:keepNext w:val="0"/>
      <w:tabs>
        <w:tab w:val="right" w:pos="4176"/>
      </w:tabs>
      <w:ind w:left="198" w:hanging="198"/>
    </w:pPr>
    <w:rPr>
      <w:rFonts w:ascii="Garamond" w:hAnsi="Garamond"/>
    </w:rPr>
  </w:style>
  <w:style w:type="paragraph" w:styleId="IndexHeading">
    <w:name w:val="index heading"/>
    <w:basedOn w:val="Normal"/>
    <w:next w:val="Index1"/>
    <w:semiHidden/>
    <w:rsid w:val="007A1735"/>
    <w:pPr>
      <w:spacing w:before="120" w:after="120"/>
    </w:pPr>
    <w:rPr>
      <w:rFonts w:ascii="Arial" w:hAnsi="Arial"/>
      <w:b/>
      <w:color w:val="918585"/>
      <w:sz w:val="24"/>
    </w:rPr>
  </w:style>
  <w:style w:type="paragraph" w:styleId="Header">
    <w:name w:val="header"/>
    <w:basedOn w:val="Normal"/>
    <w:link w:val="HeaderChar"/>
    <w:rsid w:val="007A1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735"/>
    <w:rPr>
      <w:rFonts w:ascii="Times New Roman" w:eastAsia="Times New Roman" w:hAnsi="Times New Roman" w:cs="Times New Roman"/>
      <w:sz w:val="16"/>
      <w:szCs w:val="20"/>
      <w:lang w:val="en-GB" w:eastAsia="en-US"/>
    </w:rPr>
  </w:style>
  <w:style w:type="paragraph" w:customStyle="1" w:styleId="Chapter">
    <w:name w:val="Chapter"/>
    <w:basedOn w:val="Normal"/>
    <w:rsid w:val="007A1735"/>
    <w:pPr>
      <w:spacing w:before="240"/>
    </w:pPr>
    <w:rPr>
      <w:rFonts w:ascii="Times New Roman" w:hAnsi="Times New Roman"/>
      <w:smallCaps/>
      <w:spacing w:val="80"/>
      <w:sz w:val="28"/>
    </w:rPr>
  </w:style>
  <w:style w:type="paragraph" w:customStyle="1" w:styleId="InChapter">
    <w:name w:val="InChapter"/>
    <w:basedOn w:val="Heading3"/>
    <w:rsid w:val="007A1735"/>
    <w:pPr>
      <w:spacing w:after="240"/>
      <w:outlineLvl w:val="9"/>
    </w:pPr>
    <w:rPr>
      <w:noProof/>
    </w:rPr>
  </w:style>
  <w:style w:type="paragraph" w:styleId="Index2">
    <w:name w:val="index 2"/>
    <w:basedOn w:val="Normal"/>
    <w:next w:val="Normal"/>
    <w:semiHidden/>
    <w:rsid w:val="007A1735"/>
    <w:pPr>
      <w:tabs>
        <w:tab w:val="right" w:pos="4176"/>
      </w:tabs>
      <w:ind w:left="568" w:hanging="284"/>
    </w:pPr>
    <w:rPr>
      <w:rFonts w:ascii="Garamond" w:hAnsi="Garamond"/>
    </w:rPr>
  </w:style>
  <w:style w:type="paragraph" w:customStyle="1" w:styleId="Byline">
    <w:name w:val="Byline"/>
    <w:rsid w:val="007A1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735"/>
    <w:pPr>
      <w:tabs>
        <w:tab w:val="clear" w:pos="3600"/>
        <w:tab w:val="clear" w:pos="3958"/>
      </w:tabs>
      <w:jc w:val="right"/>
    </w:pPr>
  </w:style>
  <w:style w:type="character" w:styleId="Emphasis">
    <w:name w:val="Emphasis"/>
    <w:basedOn w:val="DefaultParagraphFont"/>
    <w:qFormat/>
    <w:rsid w:val="007A1735"/>
    <w:rPr>
      <w:i/>
    </w:rPr>
  </w:style>
  <w:style w:type="paragraph" w:styleId="Caption">
    <w:name w:val="caption"/>
    <w:basedOn w:val="BodyText"/>
    <w:next w:val="Normal"/>
    <w:qFormat/>
    <w:rsid w:val="007A1735"/>
    <w:pPr>
      <w:framePr w:w="2268" w:hSpace="181" w:vSpace="181" w:wrap="around" w:vAnchor="text" w:hAnchor="page" w:x="1135" w:y="285" w:anchorLock="1"/>
    </w:pPr>
    <w:rPr>
      <w:i/>
    </w:rPr>
  </w:style>
  <w:style w:type="paragraph" w:customStyle="1" w:styleId="MiniTOCTitle">
    <w:name w:val="MiniTOCTitle"/>
    <w:basedOn w:val="Heading4"/>
    <w:rsid w:val="007A1735"/>
    <w:pPr>
      <w:spacing w:before="240"/>
      <w:outlineLvl w:val="9"/>
    </w:pPr>
    <w:rPr>
      <w:noProof/>
      <w:sz w:val="24"/>
    </w:rPr>
  </w:style>
  <w:style w:type="paragraph" w:customStyle="1" w:styleId="MiniTOCItem">
    <w:name w:val="MiniTOCItem"/>
    <w:basedOn w:val="ListBullet"/>
    <w:rsid w:val="007A1735"/>
    <w:pPr>
      <w:numPr>
        <w:numId w:val="0"/>
      </w:numPr>
      <w:tabs>
        <w:tab w:val="right" w:leader="dot" w:pos="6521"/>
      </w:tabs>
      <w:spacing w:before="0" w:after="0"/>
    </w:pPr>
  </w:style>
  <w:style w:type="paragraph" w:customStyle="1" w:styleId="TOFTitle">
    <w:name w:val="TOFTitle"/>
    <w:basedOn w:val="TOCTitle"/>
    <w:rsid w:val="007A1735"/>
  </w:style>
  <w:style w:type="paragraph" w:styleId="TableofFigures">
    <w:name w:val="table of figures"/>
    <w:basedOn w:val="Normal"/>
    <w:next w:val="Normal"/>
    <w:semiHidden/>
    <w:rsid w:val="007A1735"/>
    <w:pPr>
      <w:tabs>
        <w:tab w:val="right" w:leader="dot" w:pos="9072"/>
      </w:tabs>
      <w:ind w:left="970" w:hanging="403"/>
    </w:pPr>
    <w:rPr>
      <w:rFonts w:ascii="Times New Roman" w:hAnsi="Times New Roman"/>
      <w:b/>
    </w:rPr>
  </w:style>
  <w:style w:type="paragraph" w:styleId="ListNumber">
    <w:name w:val="List Number"/>
    <w:basedOn w:val="List"/>
    <w:rsid w:val="007A1735"/>
    <w:pPr>
      <w:numPr>
        <w:numId w:val="16"/>
      </w:numPr>
      <w:tabs>
        <w:tab w:val="clear" w:pos="340"/>
      </w:tabs>
    </w:pPr>
  </w:style>
  <w:style w:type="character" w:customStyle="1" w:styleId="WingdingSymbols">
    <w:name w:val="Wingding Symbols"/>
    <w:rsid w:val="007A1735"/>
    <w:rPr>
      <w:rFonts w:ascii="Wingdings" w:hAnsi="Wingdings"/>
    </w:rPr>
  </w:style>
  <w:style w:type="paragraph" w:customStyle="1" w:styleId="TableHeading">
    <w:name w:val="Table Heading"/>
    <w:basedOn w:val="HeadingBase"/>
    <w:rsid w:val="007A1735"/>
    <w:pPr>
      <w:keepLines/>
      <w:pBdr>
        <w:bottom w:val="single" w:sz="6" w:space="1" w:color="918585"/>
      </w:pBdr>
      <w:spacing w:before="240"/>
    </w:pPr>
  </w:style>
  <w:style w:type="character" w:customStyle="1" w:styleId="HotSpot">
    <w:name w:val="HotSpot"/>
    <w:rsid w:val="007A1735"/>
    <w:rPr>
      <w:color w:val="0033CC"/>
      <w:u w:val="none"/>
    </w:rPr>
  </w:style>
  <w:style w:type="paragraph" w:customStyle="1" w:styleId="BodyTextRight">
    <w:name w:val="Body Text Right"/>
    <w:basedOn w:val="BodyText"/>
    <w:rsid w:val="007A1735"/>
    <w:pPr>
      <w:spacing w:before="0" w:after="0"/>
      <w:jc w:val="right"/>
    </w:pPr>
  </w:style>
  <w:style w:type="paragraph" w:styleId="Index3">
    <w:name w:val="index 3"/>
    <w:basedOn w:val="ListNumber2"/>
    <w:next w:val="Normal"/>
    <w:semiHidden/>
    <w:rsid w:val="007A1735"/>
    <w:pPr>
      <w:numPr>
        <w:numId w:val="0"/>
      </w:numPr>
      <w:tabs>
        <w:tab w:val="right" w:leader="dot" w:pos="4176"/>
      </w:tabs>
    </w:pPr>
  </w:style>
  <w:style w:type="paragraph" w:styleId="ListNumber2">
    <w:name w:val="List Number 2"/>
    <w:basedOn w:val="List2"/>
    <w:rsid w:val="007A1735"/>
    <w:pPr>
      <w:numPr>
        <w:numId w:val="11"/>
      </w:numPr>
      <w:tabs>
        <w:tab w:val="clear" w:pos="1060"/>
      </w:tabs>
    </w:pPr>
  </w:style>
  <w:style w:type="paragraph" w:customStyle="1" w:styleId="MarginNote">
    <w:name w:val="Margin Note"/>
    <w:basedOn w:val="BodyText"/>
    <w:rsid w:val="007A1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735"/>
    <w:rPr>
      <w:sz w:val="32"/>
    </w:rPr>
  </w:style>
  <w:style w:type="paragraph" w:customStyle="1" w:styleId="HeadingProcedure">
    <w:name w:val="Heading Procedure"/>
    <w:basedOn w:val="HeadingBase"/>
    <w:next w:val="Normal"/>
    <w:rsid w:val="007A1735"/>
    <w:pPr>
      <w:tabs>
        <w:tab w:val="left" w:pos="0"/>
      </w:tabs>
      <w:spacing w:before="120" w:after="60"/>
    </w:pPr>
    <w:rPr>
      <w:i/>
      <w:color w:val="918585"/>
      <w:sz w:val="22"/>
    </w:rPr>
  </w:style>
  <w:style w:type="paragraph" w:customStyle="1" w:styleId="TableBodyText">
    <w:name w:val="Table Body Text"/>
    <w:basedOn w:val="BodyText"/>
    <w:rsid w:val="007A1735"/>
    <w:pPr>
      <w:spacing w:before="60" w:after="60"/>
    </w:pPr>
  </w:style>
  <w:style w:type="paragraph" w:styleId="ListContinue">
    <w:name w:val="List Continue"/>
    <w:basedOn w:val="List"/>
    <w:rsid w:val="007A1735"/>
    <w:pPr>
      <w:ind w:firstLine="0"/>
    </w:pPr>
  </w:style>
  <w:style w:type="paragraph" w:customStyle="1" w:styleId="ListNote">
    <w:name w:val="List Note"/>
    <w:basedOn w:val="List"/>
    <w:rsid w:val="007A1735"/>
    <w:pPr>
      <w:pBdr>
        <w:top w:val="single" w:sz="6" w:space="2" w:color="918585"/>
        <w:bottom w:val="single" w:sz="6" w:space="2" w:color="918585"/>
      </w:pBdr>
      <w:tabs>
        <w:tab w:val="left" w:pos="1021"/>
      </w:tabs>
      <w:ind w:firstLine="0"/>
    </w:pPr>
  </w:style>
  <w:style w:type="paragraph" w:customStyle="1" w:styleId="Warning">
    <w:name w:val="Warning"/>
    <w:basedOn w:val="BodyText"/>
    <w:rsid w:val="007A1735"/>
    <w:pPr>
      <w:shd w:val="clear" w:color="auto" w:fill="D9D9D9"/>
      <w:tabs>
        <w:tab w:val="left" w:pos="992"/>
      </w:tabs>
      <w:ind w:left="119" w:right="119"/>
    </w:pPr>
    <w:rPr>
      <w:sz w:val="20"/>
    </w:rPr>
  </w:style>
  <w:style w:type="paragraph" w:customStyle="1" w:styleId="MarginIcons">
    <w:name w:val="Margin Icons"/>
    <w:basedOn w:val="BodyText"/>
    <w:rsid w:val="007A1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735"/>
    <w:rPr>
      <w:rFonts w:ascii="Courier New" w:hAnsi="Courier New"/>
    </w:rPr>
  </w:style>
  <w:style w:type="paragraph" w:customStyle="1" w:styleId="NoteBullet">
    <w:name w:val="Note Bullet"/>
    <w:basedOn w:val="Note"/>
    <w:rsid w:val="007A1735"/>
    <w:pPr>
      <w:tabs>
        <w:tab w:val="clear" w:pos="680"/>
      </w:tabs>
      <w:spacing w:before="60" w:after="60"/>
    </w:pPr>
  </w:style>
  <w:style w:type="paragraph" w:customStyle="1" w:styleId="SubHeading2">
    <w:name w:val="SubHeading2"/>
    <w:basedOn w:val="HeadingBase"/>
    <w:rsid w:val="007A1735"/>
    <w:pPr>
      <w:spacing w:before="240" w:after="60"/>
    </w:pPr>
    <w:rPr>
      <w:sz w:val="20"/>
    </w:rPr>
  </w:style>
  <w:style w:type="paragraph" w:customStyle="1" w:styleId="SubHeading1">
    <w:name w:val="SubHeading1"/>
    <w:basedOn w:val="HeadingBase"/>
    <w:rsid w:val="007A1735"/>
    <w:pPr>
      <w:spacing w:before="240" w:after="60"/>
    </w:pPr>
    <w:rPr>
      <w:color w:val="918585"/>
      <w:sz w:val="22"/>
    </w:rPr>
  </w:style>
  <w:style w:type="paragraph" w:customStyle="1" w:styleId="SideHeading">
    <w:name w:val="Side Heading"/>
    <w:basedOn w:val="HeadingBase"/>
    <w:rsid w:val="007A1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735"/>
    <w:pPr>
      <w:numPr>
        <w:numId w:val="12"/>
      </w:numPr>
    </w:pPr>
  </w:style>
  <w:style w:type="paragraph" w:styleId="PlainText">
    <w:name w:val="Plain Text"/>
    <w:basedOn w:val="Normal"/>
    <w:link w:val="PlainTextChar"/>
    <w:rsid w:val="007A1735"/>
    <w:rPr>
      <w:sz w:val="20"/>
    </w:rPr>
  </w:style>
  <w:style w:type="character" w:customStyle="1" w:styleId="PlainTextChar">
    <w:name w:val="Plain Text Char"/>
    <w:basedOn w:val="DefaultParagraphFont"/>
    <w:link w:val="PlainText"/>
    <w:rsid w:val="007A1735"/>
    <w:rPr>
      <w:rFonts w:ascii="Courier New" w:eastAsia="Times New Roman" w:hAnsi="Courier New" w:cs="Times New Roman"/>
      <w:sz w:val="20"/>
      <w:szCs w:val="20"/>
      <w:lang w:eastAsia="en-US"/>
    </w:rPr>
  </w:style>
  <w:style w:type="character" w:customStyle="1" w:styleId="MenuOption">
    <w:name w:val="Menu Option"/>
    <w:basedOn w:val="DefaultParagraphFont"/>
    <w:rsid w:val="007A1735"/>
    <w:rPr>
      <w:b/>
      <w:smallCaps/>
    </w:rPr>
  </w:style>
  <w:style w:type="paragraph" w:customStyle="1" w:styleId="TableListNumber">
    <w:name w:val="Table List Number"/>
    <w:basedOn w:val="ListNumber"/>
    <w:rsid w:val="007A1735"/>
    <w:pPr>
      <w:numPr>
        <w:numId w:val="0"/>
      </w:numPr>
    </w:pPr>
  </w:style>
  <w:style w:type="paragraph" w:styleId="TOC4">
    <w:name w:val="toc 4"/>
    <w:basedOn w:val="TOCBase"/>
    <w:next w:val="Normal"/>
    <w:semiHidden/>
    <w:rsid w:val="007A1735"/>
    <w:pPr>
      <w:tabs>
        <w:tab w:val="right" w:leader="dot" w:pos="9071"/>
      </w:tabs>
      <w:ind w:left="1701"/>
    </w:pPr>
  </w:style>
  <w:style w:type="paragraph" w:customStyle="1" w:styleId="ListAlpha">
    <w:name w:val="List Alpha"/>
    <w:basedOn w:val="List"/>
    <w:rsid w:val="007A1735"/>
    <w:pPr>
      <w:numPr>
        <w:numId w:val="10"/>
      </w:numPr>
    </w:pPr>
  </w:style>
  <w:style w:type="paragraph" w:customStyle="1" w:styleId="ListAlpha2">
    <w:name w:val="List Alpha 2"/>
    <w:basedOn w:val="List2"/>
    <w:rsid w:val="007A1735"/>
    <w:pPr>
      <w:numPr>
        <w:numId w:val="9"/>
      </w:numPr>
    </w:pPr>
  </w:style>
  <w:style w:type="paragraph" w:styleId="List2">
    <w:name w:val="List 2"/>
    <w:basedOn w:val="BodyText"/>
    <w:rsid w:val="007A1735"/>
    <w:pPr>
      <w:tabs>
        <w:tab w:val="left" w:pos="680"/>
      </w:tabs>
      <w:spacing w:before="60" w:after="60"/>
      <w:ind w:left="680" w:hanging="340"/>
    </w:pPr>
  </w:style>
  <w:style w:type="paragraph" w:styleId="List3">
    <w:name w:val="List 3"/>
    <w:basedOn w:val="BodyText"/>
    <w:rsid w:val="007A1735"/>
    <w:pPr>
      <w:tabs>
        <w:tab w:val="left" w:pos="1021"/>
      </w:tabs>
      <w:spacing w:before="60" w:after="60"/>
      <w:ind w:left="1020" w:hanging="340"/>
    </w:pPr>
  </w:style>
  <w:style w:type="paragraph" w:styleId="List4">
    <w:name w:val="List 4"/>
    <w:basedOn w:val="BodyText"/>
    <w:rsid w:val="007A1735"/>
    <w:pPr>
      <w:tabs>
        <w:tab w:val="left" w:pos="1361"/>
      </w:tabs>
      <w:spacing w:before="60" w:after="60"/>
      <w:ind w:left="1361" w:hanging="340"/>
    </w:pPr>
  </w:style>
  <w:style w:type="paragraph" w:styleId="List5">
    <w:name w:val="List 5"/>
    <w:basedOn w:val="BodyText"/>
    <w:rsid w:val="007A1735"/>
    <w:pPr>
      <w:tabs>
        <w:tab w:val="left" w:pos="1701"/>
      </w:tabs>
      <w:spacing w:before="60" w:after="60"/>
      <w:ind w:left="1701" w:hanging="340"/>
    </w:pPr>
  </w:style>
  <w:style w:type="paragraph" w:styleId="ListBullet4">
    <w:name w:val="List Bullet 4"/>
    <w:basedOn w:val="List4"/>
    <w:rsid w:val="007A1735"/>
    <w:pPr>
      <w:numPr>
        <w:numId w:val="4"/>
      </w:numPr>
      <w:tabs>
        <w:tab w:val="clear" w:pos="1361"/>
      </w:tabs>
    </w:pPr>
  </w:style>
  <w:style w:type="paragraph" w:styleId="ListBullet5">
    <w:name w:val="List Bullet 5"/>
    <w:basedOn w:val="List5"/>
    <w:rsid w:val="007A1735"/>
    <w:pPr>
      <w:numPr>
        <w:numId w:val="5"/>
      </w:numPr>
    </w:pPr>
  </w:style>
  <w:style w:type="paragraph" w:styleId="ListContinue2">
    <w:name w:val="List Continue 2"/>
    <w:basedOn w:val="List2"/>
    <w:rsid w:val="007A1735"/>
    <w:pPr>
      <w:ind w:firstLine="0"/>
    </w:pPr>
  </w:style>
  <w:style w:type="paragraph" w:styleId="ListContinue3">
    <w:name w:val="List Continue 3"/>
    <w:basedOn w:val="List3"/>
    <w:rsid w:val="007A1735"/>
    <w:pPr>
      <w:ind w:left="1021" w:firstLine="0"/>
    </w:pPr>
  </w:style>
  <w:style w:type="paragraph" w:styleId="ListContinue4">
    <w:name w:val="List Continue 4"/>
    <w:basedOn w:val="List4"/>
    <w:rsid w:val="007A1735"/>
    <w:pPr>
      <w:ind w:firstLine="0"/>
    </w:pPr>
  </w:style>
  <w:style w:type="paragraph" w:styleId="ListContinue5">
    <w:name w:val="List Continue 5"/>
    <w:basedOn w:val="List5"/>
    <w:rsid w:val="007A1735"/>
    <w:pPr>
      <w:ind w:firstLine="0"/>
    </w:pPr>
  </w:style>
  <w:style w:type="paragraph" w:styleId="ListNumber3">
    <w:name w:val="List Number 3"/>
    <w:basedOn w:val="List3"/>
    <w:rsid w:val="007A1735"/>
    <w:pPr>
      <w:numPr>
        <w:numId w:val="6"/>
      </w:numPr>
    </w:pPr>
  </w:style>
  <w:style w:type="paragraph" w:styleId="ListNumber4">
    <w:name w:val="List Number 4"/>
    <w:basedOn w:val="List4"/>
    <w:rsid w:val="007A1735"/>
    <w:pPr>
      <w:numPr>
        <w:numId w:val="7"/>
      </w:numPr>
    </w:pPr>
  </w:style>
  <w:style w:type="paragraph" w:styleId="ListNumber5">
    <w:name w:val="List Number 5"/>
    <w:basedOn w:val="List5"/>
    <w:rsid w:val="007A1735"/>
    <w:pPr>
      <w:numPr>
        <w:numId w:val="8"/>
      </w:numPr>
    </w:pPr>
  </w:style>
  <w:style w:type="paragraph" w:styleId="BlockText">
    <w:name w:val="Block Text"/>
    <w:basedOn w:val="Normal"/>
    <w:rsid w:val="007A1735"/>
    <w:pPr>
      <w:spacing w:after="120"/>
      <w:ind w:left="1440" w:right="1440"/>
    </w:pPr>
  </w:style>
  <w:style w:type="character" w:customStyle="1" w:styleId="Subscript">
    <w:name w:val="Subscript"/>
    <w:basedOn w:val="DefaultParagraphFont"/>
    <w:rsid w:val="007A1735"/>
    <w:rPr>
      <w:sz w:val="16"/>
      <w:vertAlign w:val="subscript"/>
    </w:rPr>
  </w:style>
  <w:style w:type="character" w:customStyle="1" w:styleId="Superscript">
    <w:name w:val="Superscript"/>
    <w:basedOn w:val="DefaultParagraphFont"/>
    <w:rsid w:val="007A1735"/>
    <w:rPr>
      <w:sz w:val="16"/>
      <w:vertAlign w:val="superscript"/>
    </w:rPr>
  </w:style>
  <w:style w:type="character" w:customStyle="1" w:styleId="Symbols">
    <w:name w:val="Symbols"/>
    <w:basedOn w:val="DefaultParagraphFont"/>
    <w:rsid w:val="007A1735"/>
    <w:rPr>
      <w:rFonts w:ascii="Symbol" w:hAnsi="Symbol"/>
    </w:rPr>
  </w:style>
  <w:style w:type="character" w:customStyle="1" w:styleId="MenuOptions">
    <w:name w:val="Menu Options"/>
    <w:basedOn w:val="DefaultParagraphFont"/>
    <w:rsid w:val="007A1735"/>
    <w:rPr>
      <w:rFonts w:ascii="Arial Narrow" w:hAnsi="Arial Narrow"/>
      <w:smallCaps/>
    </w:rPr>
  </w:style>
  <w:style w:type="character" w:customStyle="1" w:styleId="Buttons">
    <w:name w:val="Buttons"/>
    <w:basedOn w:val="DefaultParagraphFont"/>
    <w:rsid w:val="007A1735"/>
    <w:rPr>
      <w:b/>
    </w:rPr>
  </w:style>
  <w:style w:type="character" w:customStyle="1" w:styleId="Underlined">
    <w:name w:val="Underlined"/>
    <w:basedOn w:val="DefaultParagraphFont"/>
    <w:rsid w:val="007A1735"/>
    <w:rPr>
      <w:u w:val="single"/>
    </w:rPr>
  </w:style>
  <w:style w:type="paragraph" w:customStyle="1" w:styleId="TableBodyTextRight">
    <w:name w:val="Table Body Text Right"/>
    <w:basedOn w:val="TableBodyText"/>
    <w:rsid w:val="007A1735"/>
    <w:pPr>
      <w:widowControl w:val="0"/>
      <w:autoSpaceDE w:val="0"/>
      <w:autoSpaceDN w:val="0"/>
      <w:adjustRightInd w:val="0"/>
      <w:jc w:val="right"/>
    </w:pPr>
    <w:rPr>
      <w:rFonts w:cs="Arial"/>
      <w:szCs w:val="18"/>
    </w:rPr>
  </w:style>
  <w:style w:type="paragraph" w:customStyle="1" w:styleId="CopyrightText">
    <w:name w:val="Copyright Text"/>
    <w:basedOn w:val="BodyText"/>
    <w:rsid w:val="007A1735"/>
    <w:rPr>
      <w:sz w:val="18"/>
    </w:rPr>
  </w:style>
  <w:style w:type="paragraph" w:customStyle="1" w:styleId="BodySmallRight">
    <w:name w:val="Body Small Right"/>
    <w:basedOn w:val="BodyTextRight"/>
    <w:rsid w:val="007A1735"/>
    <w:rPr>
      <w:sz w:val="18"/>
      <w:szCs w:val="18"/>
    </w:rPr>
  </w:style>
  <w:style w:type="paragraph" w:customStyle="1" w:styleId="MarginEdition">
    <w:name w:val="Margin Edition"/>
    <w:basedOn w:val="MarginNote"/>
    <w:rsid w:val="007A1735"/>
    <w:pPr>
      <w:spacing w:before="0" w:after="0"/>
    </w:pPr>
    <w:rPr>
      <w:rFonts w:ascii="Times New Roman" w:hAnsi="Times New Roman"/>
      <w:color w:val="999999"/>
    </w:rPr>
  </w:style>
  <w:style w:type="paragraph" w:customStyle="1" w:styleId="Spacer">
    <w:name w:val="Spacer"/>
    <w:basedOn w:val="Normal"/>
    <w:rsid w:val="007A1735"/>
    <w:rPr>
      <w:sz w:val="2"/>
      <w:szCs w:val="2"/>
    </w:rPr>
  </w:style>
  <w:style w:type="character" w:customStyle="1" w:styleId="Small">
    <w:name w:val="Small"/>
    <w:basedOn w:val="DefaultParagraphFont"/>
    <w:rsid w:val="007A1735"/>
    <w:rPr>
      <w:sz w:val="16"/>
    </w:rPr>
  </w:style>
  <w:style w:type="paragraph" w:customStyle="1" w:styleId="WideTable">
    <w:name w:val="Wide Table"/>
    <w:basedOn w:val="Normal"/>
    <w:rsid w:val="007A1735"/>
    <w:pPr>
      <w:ind w:left="-1418"/>
    </w:pPr>
    <w:rPr>
      <w:sz w:val="2"/>
      <w:szCs w:val="2"/>
    </w:rPr>
  </w:style>
  <w:style w:type="character" w:styleId="PageNumber">
    <w:name w:val="page number"/>
    <w:basedOn w:val="DefaultParagraphFont"/>
    <w:rsid w:val="007A1735"/>
  </w:style>
  <w:style w:type="paragraph" w:styleId="Quote">
    <w:name w:val="Quote"/>
    <w:basedOn w:val="Heading1"/>
    <w:link w:val="QuoteChar"/>
    <w:qFormat/>
    <w:rsid w:val="007A1735"/>
    <w:rPr>
      <w:b w:val="0"/>
      <w:sz w:val="72"/>
      <w:szCs w:val="72"/>
      <w:lang w:val="en-NZ"/>
    </w:rPr>
  </w:style>
  <w:style w:type="character" w:customStyle="1" w:styleId="QuoteChar">
    <w:name w:val="Quote Char"/>
    <w:basedOn w:val="DefaultParagraphFont"/>
    <w:link w:val="Quote"/>
    <w:rsid w:val="007A1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735"/>
    <w:pPr>
      <w:pageBreakBefore/>
    </w:pPr>
  </w:style>
  <w:style w:type="paragraph" w:customStyle="1" w:styleId="Border">
    <w:name w:val="Border"/>
    <w:basedOn w:val="Normal"/>
    <w:qFormat/>
    <w:rsid w:val="007A1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735"/>
    <w:rPr>
      <w:b/>
      <w:bCs/>
      <w:i/>
      <w:iCs/>
      <w:color w:val="auto"/>
    </w:rPr>
  </w:style>
  <w:style w:type="paragraph" w:styleId="IntenseQuote">
    <w:name w:val="Intense Quote"/>
    <w:basedOn w:val="Normal"/>
    <w:next w:val="Normal"/>
    <w:link w:val="IntenseQuoteChar"/>
    <w:uiPriority w:val="30"/>
    <w:qFormat/>
    <w:rsid w:val="007A1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735"/>
    <w:rPr>
      <w:smallCaps/>
      <w:color w:val="auto"/>
      <w:u w:val="single"/>
    </w:rPr>
  </w:style>
  <w:style w:type="character" w:styleId="IntenseReference">
    <w:name w:val="Intense Reference"/>
    <w:basedOn w:val="DefaultParagraphFont"/>
    <w:uiPriority w:val="32"/>
    <w:qFormat/>
    <w:rsid w:val="007A1735"/>
    <w:rPr>
      <w:b/>
      <w:bCs/>
      <w:smallCaps/>
      <w:color w:val="auto"/>
      <w:spacing w:val="5"/>
      <w:u w:val="single"/>
    </w:rPr>
  </w:style>
  <w:style w:type="paragraph" w:customStyle="1" w:styleId="2ColumnHeading">
    <w:name w:val="2Column Heading"/>
    <w:basedOn w:val="BodyText"/>
    <w:qFormat/>
    <w:rsid w:val="007A1735"/>
    <w:pPr>
      <w:spacing w:after="60"/>
      <w:ind w:left="-2268"/>
    </w:pPr>
    <w:rPr>
      <w:b/>
    </w:rPr>
  </w:style>
  <w:style w:type="paragraph" w:customStyle="1" w:styleId="Heading1TOC">
    <w:name w:val="Heading1 TOC"/>
    <w:basedOn w:val="Normal"/>
    <w:qFormat/>
    <w:rsid w:val="007A1735"/>
    <w:pPr>
      <w:spacing w:before="240" w:after="120"/>
    </w:pPr>
    <w:rPr>
      <w:rFonts w:ascii="Times New Roman" w:hAnsi="Times New Roman"/>
      <w:b/>
      <w:sz w:val="32"/>
    </w:rPr>
  </w:style>
  <w:style w:type="paragraph" w:customStyle="1" w:styleId="Heading2TOC">
    <w:name w:val="Heading2 TOC"/>
    <w:basedOn w:val="Normal"/>
    <w:qFormat/>
    <w:rsid w:val="007A1735"/>
    <w:pPr>
      <w:spacing w:before="240" w:after="60"/>
    </w:pPr>
    <w:rPr>
      <w:rFonts w:ascii="Times New Roman" w:hAnsi="Times New Roman"/>
      <w:b/>
      <w:sz w:val="28"/>
    </w:rPr>
  </w:style>
  <w:style w:type="character" w:customStyle="1" w:styleId="Underline">
    <w:name w:val="Underline"/>
    <w:basedOn w:val="DefaultParagraphFont"/>
    <w:qFormat/>
    <w:rsid w:val="007A1735"/>
    <w:rPr>
      <w:u w:val="single"/>
    </w:rPr>
  </w:style>
  <w:style w:type="character" w:customStyle="1" w:styleId="BoldandItalics">
    <w:name w:val="Bold and Italics"/>
    <w:qFormat/>
    <w:rsid w:val="007A1735"/>
    <w:rPr>
      <w:b/>
      <w:i/>
      <w:u w:val="none"/>
    </w:rPr>
  </w:style>
  <w:style w:type="paragraph" w:styleId="BalloonText">
    <w:name w:val="Balloon Text"/>
    <w:basedOn w:val="Normal"/>
    <w:link w:val="BalloonTextChar"/>
    <w:rsid w:val="007A1735"/>
    <w:rPr>
      <w:rFonts w:ascii="Tahoma" w:hAnsi="Tahoma" w:cs="Tahoma"/>
      <w:sz w:val="16"/>
      <w:szCs w:val="16"/>
    </w:rPr>
  </w:style>
  <w:style w:type="character" w:customStyle="1" w:styleId="BalloonTextChar">
    <w:name w:val="Balloon Text Char"/>
    <w:basedOn w:val="DefaultParagraphFont"/>
    <w:link w:val="BalloonText"/>
    <w:rsid w:val="007A1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735"/>
    <w:rPr>
      <w:b/>
      <w:color w:val="660033"/>
      <w:spacing w:val="0"/>
    </w:rPr>
  </w:style>
  <w:style w:type="paragraph" w:customStyle="1" w:styleId="Nameditemlist">
    <w:name w:val="Named item list"/>
    <w:basedOn w:val="BodyText"/>
    <w:qFormat/>
    <w:rsid w:val="007A1735"/>
    <w:pPr>
      <w:tabs>
        <w:tab w:val="left" w:pos="2835"/>
      </w:tabs>
      <w:ind w:left="2835" w:hanging="2835"/>
    </w:pPr>
  </w:style>
  <w:style w:type="paragraph" w:customStyle="1" w:styleId="BodyTextnopadding">
    <w:name w:val="Body Text no padding"/>
    <w:basedOn w:val="BodyText"/>
    <w:qFormat/>
    <w:rsid w:val="007A1735"/>
    <w:pPr>
      <w:spacing w:before="0" w:after="0"/>
    </w:pPr>
  </w:style>
  <w:style w:type="paragraph" w:customStyle="1" w:styleId="BodyTextBold">
    <w:name w:val="Body Text Bold"/>
    <w:basedOn w:val="BodyText"/>
    <w:qFormat/>
    <w:rsid w:val="007A1735"/>
    <w:rPr>
      <w:b/>
    </w:rPr>
  </w:style>
  <w:style w:type="character" w:styleId="Hyperlink">
    <w:name w:val="Hyperlink"/>
    <w:basedOn w:val="DefaultParagraphFont"/>
    <w:uiPriority w:val="99"/>
    <w:unhideWhenUsed/>
    <w:rsid w:val="00913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3803</Characters>
  <Application>Microsoft Office Word</Application>
  <DocSecurity>0</DocSecurity>
  <Lines>100</Lines>
  <Paragraphs>84</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CPCCPD3024 Apply paint by spray</dc:title>
  <dc:subject>Approved</dc:subject>
  <dc:creator>BuildSkills Australia</dc:creator>
  <cp:keywords>Release: 3</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